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B3" w:rsidRPr="007B0AD9" w:rsidRDefault="00BD33B3" w:rsidP="00C523D2">
      <w:pPr>
        <w:spacing w:before="80"/>
        <w:ind w:right="28"/>
        <w:jc w:val="both"/>
        <w:rPr>
          <w:rFonts w:ascii="Times New Roman" w:hAnsi="Times New Roman"/>
          <w:b/>
          <w:sz w:val="24"/>
          <w:szCs w:val="24"/>
          <w:lang w:val="bg-BG"/>
        </w:rPr>
      </w:pPr>
    </w:p>
    <w:p w:rsidR="00BD33B3" w:rsidRPr="007B0AD9" w:rsidRDefault="00BD33B3" w:rsidP="00E87760">
      <w:pPr>
        <w:overflowPunct/>
        <w:autoSpaceDE/>
        <w:autoSpaceDN/>
        <w:adjustRightInd/>
        <w:spacing w:before="80"/>
        <w:ind w:right="28"/>
        <w:jc w:val="center"/>
        <w:textAlignment w:val="auto"/>
        <w:rPr>
          <w:rFonts w:ascii="Times New Roman" w:hAnsi="Times New Roman"/>
          <w:b/>
          <w:bCs/>
          <w:color w:val="008000"/>
          <w:sz w:val="36"/>
          <w:szCs w:val="36"/>
          <w:lang w:val="bg-BG"/>
        </w:rPr>
      </w:pPr>
      <w:r w:rsidRPr="007B0AD9">
        <w:rPr>
          <w:rFonts w:ascii="Times New Roman" w:hAnsi="Times New Roman"/>
          <w:b/>
          <w:bCs/>
          <w:color w:val="008000"/>
          <w:sz w:val="36"/>
          <w:szCs w:val="36"/>
          <w:lang w:val="bg-BG"/>
        </w:rPr>
        <w:t>МИНИСТЕРСТВО НА ОКОЛНАТА СРЕДА И ВОДИТЕ</w:t>
      </w:r>
    </w:p>
    <w:p w:rsidR="00BD33B3" w:rsidRPr="007B0AD9" w:rsidRDefault="001E5B77" w:rsidP="00C523D2">
      <w:pPr>
        <w:spacing w:before="80"/>
        <w:ind w:right="28"/>
        <w:jc w:val="both"/>
        <w:rPr>
          <w:rFonts w:ascii="Times New Roman" w:hAnsi="Times New Roman"/>
          <w:b/>
          <w:sz w:val="24"/>
          <w:szCs w:val="24"/>
          <w:lang w:val="bg-BG"/>
        </w:rPr>
      </w:pPr>
      <w:bookmarkStart w:id="0" w:name="_GoBack"/>
      <w:r w:rsidRPr="007B0AD9">
        <w:rPr>
          <w:rFonts w:ascii="Times New Roman" w:hAnsi="Times New Roman"/>
          <w:b/>
          <w:noProof/>
          <w:sz w:val="24"/>
          <w:szCs w:val="24"/>
          <w:lang w:val="bg-BG" w:eastAsia="bg-BG"/>
        </w:rPr>
        <w:drawing>
          <wp:anchor distT="0" distB="0" distL="114300" distR="114300" simplePos="0" relativeHeight="251659264" behindDoc="1" locked="0" layoutInCell="1" allowOverlap="1" wp14:anchorId="246D1EEC" wp14:editId="09481A6E">
            <wp:simplePos x="0" y="0"/>
            <wp:positionH relativeFrom="column">
              <wp:posOffset>52705</wp:posOffset>
            </wp:positionH>
            <wp:positionV relativeFrom="paragraph">
              <wp:posOffset>360680</wp:posOffset>
            </wp:positionV>
            <wp:extent cx="6267450" cy="4352925"/>
            <wp:effectExtent l="0" t="0" r="0" b="9525"/>
            <wp:wrapTight wrapText="bothSides">
              <wp:wrapPolygon edited="0">
                <wp:start x="0" y="0"/>
                <wp:lineTo x="0" y="21553"/>
                <wp:lineTo x="21534" y="21553"/>
                <wp:lineTo x="21534" y="0"/>
                <wp:lineTo x="0" y="0"/>
              </wp:wrapPolygon>
            </wp:wrapTight>
            <wp:docPr id="2" name="Picture 2" descr="25222d1235656623-nature-photos-wallpapers-images-beautiful-pictures-nature-mountains-photo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222d1235656623-nature-photos-wallpapers-images-beautiful-pictures-nature-mountains-photo_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4352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D33B3" w:rsidRPr="007B0AD9" w:rsidRDefault="00BD33B3" w:rsidP="00C523D2">
      <w:pPr>
        <w:spacing w:before="80"/>
        <w:ind w:right="28"/>
        <w:jc w:val="both"/>
        <w:rPr>
          <w:rFonts w:ascii="Times New Roman" w:hAnsi="Times New Roman"/>
          <w:b/>
          <w:sz w:val="24"/>
          <w:szCs w:val="24"/>
          <w:lang w:val="bg-BG"/>
        </w:rPr>
      </w:pPr>
    </w:p>
    <w:p w:rsidR="00BD33B3" w:rsidRPr="007B0AD9" w:rsidRDefault="00BD33B3" w:rsidP="00036FD3">
      <w:pPr>
        <w:overflowPunct/>
        <w:autoSpaceDE/>
        <w:autoSpaceDN/>
        <w:adjustRightInd/>
        <w:spacing w:before="480"/>
        <w:ind w:right="28"/>
        <w:jc w:val="center"/>
        <w:textAlignment w:val="auto"/>
        <w:rPr>
          <w:rFonts w:ascii="Times New Roman" w:hAnsi="Times New Roman"/>
          <w:b/>
          <w:bCs/>
          <w:color w:val="008000"/>
          <w:sz w:val="52"/>
          <w:szCs w:val="52"/>
          <w:lang w:val="bg-BG"/>
        </w:rPr>
      </w:pPr>
      <w:r w:rsidRPr="007B0AD9">
        <w:rPr>
          <w:rFonts w:ascii="Times New Roman" w:hAnsi="Times New Roman"/>
          <w:b/>
          <w:bCs/>
          <w:color w:val="008000"/>
          <w:sz w:val="52"/>
          <w:szCs w:val="52"/>
          <w:lang w:val="bg-BG"/>
        </w:rPr>
        <w:t>ОТЧЕТ</w:t>
      </w:r>
    </w:p>
    <w:p w:rsidR="00BD33B3" w:rsidRPr="007B0AD9" w:rsidRDefault="00BD33B3" w:rsidP="00036FD3">
      <w:pPr>
        <w:overflowPunct/>
        <w:autoSpaceDE/>
        <w:autoSpaceDN/>
        <w:adjustRightInd/>
        <w:spacing w:before="80"/>
        <w:ind w:right="28"/>
        <w:jc w:val="center"/>
        <w:textAlignment w:val="auto"/>
        <w:rPr>
          <w:rFonts w:ascii="Times New Roman" w:hAnsi="Times New Roman"/>
          <w:b/>
          <w:bCs/>
          <w:color w:val="008000"/>
          <w:sz w:val="52"/>
          <w:szCs w:val="52"/>
          <w:lang w:val="bg-BG"/>
        </w:rPr>
      </w:pPr>
      <w:r w:rsidRPr="007B0AD9">
        <w:rPr>
          <w:rFonts w:ascii="Times New Roman" w:hAnsi="Times New Roman"/>
          <w:b/>
          <w:bCs/>
          <w:color w:val="008000"/>
          <w:sz w:val="52"/>
          <w:szCs w:val="52"/>
          <w:lang w:val="bg-BG"/>
        </w:rPr>
        <w:t>ЗА ИЗПЪЛНЕНИЕТО НА ПРОГРАМНИЯ БЮДЖЕТ</w:t>
      </w:r>
    </w:p>
    <w:p w:rsidR="00BD33B3" w:rsidRPr="007B0AD9" w:rsidRDefault="00BD33B3" w:rsidP="00036FD3">
      <w:pPr>
        <w:overflowPunct/>
        <w:autoSpaceDE/>
        <w:autoSpaceDN/>
        <w:adjustRightInd/>
        <w:spacing w:before="80"/>
        <w:ind w:right="28"/>
        <w:jc w:val="center"/>
        <w:textAlignment w:val="auto"/>
        <w:rPr>
          <w:rFonts w:ascii="Times New Roman" w:hAnsi="Times New Roman"/>
          <w:b/>
          <w:bCs/>
          <w:color w:val="008000"/>
          <w:sz w:val="52"/>
          <w:szCs w:val="52"/>
          <w:lang w:val="bg-BG"/>
        </w:rPr>
      </w:pPr>
      <w:r w:rsidRPr="007B0AD9">
        <w:rPr>
          <w:rFonts w:ascii="Times New Roman" w:hAnsi="Times New Roman"/>
          <w:b/>
          <w:bCs/>
          <w:color w:val="008000"/>
          <w:sz w:val="52"/>
          <w:szCs w:val="52"/>
          <w:lang w:val="bg-BG"/>
        </w:rPr>
        <w:t>НА</w:t>
      </w:r>
    </w:p>
    <w:p w:rsidR="00BD33B3" w:rsidRPr="007B0AD9" w:rsidRDefault="00BD33B3" w:rsidP="00036FD3">
      <w:pPr>
        <w:overflowPunct/>
        <w:autoSpaceDE/>
        <w:autoSpaceDN/>
        <w:adjustRightInd/>
        <w:spacing w:before="80"/>
        <w:ind w:right="28"/>
        <w:jc w:val="center"/>
        <w:textAlignment w:val="auto"/>
        <w:rPr>
          <w:rFonts w:ascii="Times New Roman" w:hAnsi="Times New Roman"/>
          <w:b/>
          <w:bCs/>
          <w:color w:val="008000"/>
          <w:sz w:val="52"/>
          <w:szCs w:val="52"/>
          <w:lang w:val="bg-BG"/>
        </w:rPr>
      </w:pPr>
      <w:r w:rsidRPr="007B0AD9">
        <w:rPr>
          <w:rFonts w:ascii="Times New Roman" w:hAnsi="Times New Roman"/>
          <w:b/>
          <w:bCs/>
          <w:color w:val="008000"/>
          <w:sz w:val="52"/>
          <w:szCs w:val="52"/>
          <w:lang w:val="bg-BG"/>
        </w:rPr>
        <w:t>МИНИСТЕРСТВОТО НА ОКОЛНАТА СРЕДА И ВОДИТЕ</w:t>
      </w:r>
    </w:p>
    <w:p w:rsidR="00BD33B3" w:rsidRPr="007B0AD9" w:rsidRDefault="00BD33B3" w:rsidP="00036FD3">
      <w:pPr>
        <w:overflowPunct/>
        <w:autoSpaceDE/>
        <w:autoSpaceDN/>
        <w:adjustRightInd/>
        <w:spacing w:before="80"/>
        <w:ind w:right="28"/>
        <w:jc w:val="center"/>
        <w:textAlignment w:val="auto"/>
        <w:rPr>
          <w:rFonts w:ascii="Times New Roman" w:hAnsi="Times New Roman"/>
          <w:b/>
          <w:bCs/>
          <w:color w:val="008000"/>
          <w:sz w:val="52"/>
          <w:szCs w:val="52"/>
          <w:lang w:val="bg-BG"/>
        </w:rPr>
      </w:pPr>
      <w:r w:rsidRPr="007B0AD9">
        <w:rPr>
          <w:rFonts w:ascii="Times New Roman" w:hAnsi="Times New Roman"/>
          <w:b/>
          <w:bCs/>
          <w:color w:val="008000"/>
          <w:sz w:val="52"/>
          <w:szCs w:val="52"/>
          <w:lang w:val="bg-BG"/>
        </w:rPr>
        <w:t>КЪМ 31.12.2018 г.</w:t>
      </w:r>
    </w:p>
    <w:p w:rsidR="00BD33B3" w:rsidRPr="007B0AD9" w:rsidRDefault="00BD33B3" w:rsidP="00036FD3">
      <w:pPr>
        <w:overflowPunct/>
        <w:autoSpaceDE/>
        <w:autoSpaceDN/>
        <w:adjustRightInd/>
        <w:spacing w:before="80"/>
        <w:ind w:right="28"/>
        <w:jc w:val="center"/>
        <w:textAlignment w:val="auto"/>
        <w:rPr>
          <w:rFonts w:ascii="Times New Roman" w:hAnsi="Times New Roman"/>
          <w:b/>
          <w:bCs/>
          <w:color w:val="008000"/>
          <w:sz w:val="48"/>
          <w:szCs w:val="48"/>
          <w:lang w:val="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b/>
          <w:bCs/>
          <w:color w:val="008000"/>
          <w:sz w:val="48"/>
          <w:szCs w:val="48"/>
          <w:lang w:val="bg-BG"/>
        </w:rPr>
      </w:pPr>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p>
    <w:p w:rsidR="00BD33B3" w:rsidRPr="007B0AD9" w:rsidRDefault="00BD33B3" w:rsidP="00C523D2">
      <w:pPr>
        <w:keepNext/>
        <w:widowControl w:val="0"/>
        <w:pBdr>
          <w:top w:val="double" w:sz="4" w:space="1" w:color="auto"/>
          <w:left w:val="double" w:sz="4" w:space="0" w:color="auto"/>
          <w:bottom w:val="double" w:sz="4" w:space="1" w:color="auto"/>
          <w:right w:val="double" w:sz="4" w:space="0" w:color="auto"/>
        </w:pBdr>
        <w:shd w:val="clear" w:color="auto" w:fill="009900"/>
        <w:overflowPunct/>
        <w:autoSpaceDE/>
        <w:autoSpaceDN/>
        <w:adjustRightInd/>
        <w:spacing w:before="80"/>
        <w:ind w:right="28"/>
        <w:jc w:val="both"/>
        <w:textAlignment w:val="auto"/>
        <w:outlineLvl w:val="0"/>
        <w:rPr>
          <w:rFonts w:ascii="Times New Roman" w:hAnsi="Times New Roman"/>
          <w:b/>
          <w:bCs/>
          <w:color w:val="FFFFFF"/>
          <w:sz w:val="24"/>
          <w:szCs w:val="24"/>
          <w:lang w:val="bg-BG"/>
        </w:rPr>
      </w:pPr>
      <w:bookmarkStart w:id="1" w:name="_Toc207597935"/>
      <w:r w:rsidRPr="007B0AD9">
        <w:rPr>
          <w:rFonts w:ascii="Times New Roman" w:hAnsi="Times New Roman"/>
          <w:b/>
          <w:bCs/>
          <w:color w:val="FFFFFF"/>
          <w:sz w:val="24"/>
          <w:szCs w:val="24"/>
          <w:lang w:val="bg-BG"/>
        </w:rPr>
        <w:t xml:space="preserve">1. Отчет </w:t>
      </w:r>
      <w:bookmarkEnd w:id="1"/>
      <w:r w:rsidRPr="007B0AD9">
        <w:rPr>
          <w:rFonts w:ascii="Times New Roman" w:hAnsi="Times New Roman"/>
          <w:b/>
          <w:bCs/>
          <w:color w:val="FFFFFF"/>
          <w:sz w:val="24"/>
          <w:szCs w:val="24"/>
          <w:lang w:val="bg-BG"/>
        </w:rPr>
        <w:t>на основните параметри на бюджета</w:t>
      </w:r>
    </w:p>
    <w:p w:rsidR="00BD33B3" w:rsidRDefault="00BD33B3" w:rsidP="00C523D2">
      <w:pPr>
        <w:widowControl w:val="0"/>
        <w:overflowPunct/>
        <w:autoSpaceDE/>
        <w:autoSpaceDN/>
        <w:adjustRightInd/>
        <w:spacing w:before="80"/>
        <w:ind w:right="28"/>
        <w:jc w:val="both"/>
        <w:textAlignment w:val="auto"/>
        <w:rPr>
          <w:rFonts w:ascii="Times New Roman" w:hAnsi="Times New Roman"/>
          <w:b/>
          <w:bCs/>
          <w:sz w:val="24"/>
          <w:szCs w:val="24"/>
          <w:lang w:val="bg-BG"/>
        </w:rPr>
      </w:pPr>
      <w:r w:rsidRPr="007B0AD9">
        <w:rPr>
          <w:rFonts w:ascii="Times New Roman" w:hAnsi="Times New Roman"/>
          <w:b/>
          <w:bCs/>
          <w:sz w:val="24"/>
          <w:szCs w:val="24"/>
          <w:lang w:val="bg-BG"/>
        </w:rPr>
        <w:t xml:space="preserve"> </w:t>
      </w:r>
      <w:r w:rsidRPr="009A055C">
        <w:rPr>
          <w:rFonts w:ascii="Times New Roman" w:hAnsi="Times New Roman"/>
          <w:b/>
          <w:bCs/>
          <w:sz w:val="24"/>
          <w:szCs w:val="24"/>
          <w:lang w:val="bg-BG"/>
        </w:rPr>
        <w:t xml:space="preserve">а) Таблица, представяща отчет на приходите по бюджета </w:t>
      </w:r>
    </w:p>
    <w:p w:rsidR="009A055C" w:rsidRDefault="009A055C" w:rsidP="00C523D2">
      <w:pPr>
        <w:widowControl w:val="0"/>
        <w:overflowPunct/>
        <w:autoSpaceDE/>
        <w:autoSpaceDN/>
        <w:adjustRightInd/>
        <w:spacing w:before="80"/>
        <w:ind w:right="28"/>
        <w:jc w:val="both"/>
        <w:textAlignment w:val="auto"/>
        <w:rPr>
          <w:rFonts w:ascii="Times New Roman" w:hAnsi="Times New Roman"/>
          <w:b/>
          <w:bCs/>
          <w:sz w:val="24"/>
          <w:szCs w:val="24"/>
          <w:lang w:val="bg-BG"/>
        </w:rPr>
      </w:pPr>
    </w:p>
    <w:tbl>
      <w:tblPr>
        <w:tblW w:w="10055" w:type="dxa"/>
        <w:tblInd w:w="80" w:type="dxa"/>
        <w:tblCellMar>
          <w:left w:w="70" w:type="dxa"/>
          <w:right w:w="70" w:type="dxa"/>
        </w:tblCellMar>
        <w:tblLook w:val="04A0" w:firstRow="1" w:lastRow="0" w:firstColumn="1" w:lastColumn="0" w:noHBand="0" w:noVBand="1"/>
      </w:tblPr>
      <w:tblGrid>
        <w:gridCol w:w="4920"/>
        <w:gridCol w:w="1080"/>
        <w:gridCol w:w="1787"/>
        <w:gridCol w:w="2268"/>
      </w:tblGrid>
      <w:tr w:rsidR="009A055C" w:rsidRPr="001E5B77" w:rsidTr="001E5B77">
        <w:trPr>
          <w:trHeight w:val="315"/>
        </w:trPr>
        <w:tc>
          <w:tcPr>
            <w:tcW w:w="4920" w:type="dxa"/>
            <w:tcBorders>
              <w:top w:val="single" w:sz="8" w:space="0" w:color="auto"/>
              <w:left w:val="single" w:sz="8" w:space="0" w:color="auto"/>
              <w:bottom w:val="nil"/>
              <w:right w:val="single" w:sz="8" w:space="0" w:color="auto"/>
            </w:tcBorders>
            <w:shd w:val="clear" w:color="000000" w:fill="E6E6E6"/>
            <w:vAlign w:val="center"/>
            <w:hideMark/>
          </w:tcPr>
          <w:p w:rsidR="009A055C" w:rsidRPr="001E5B77" w:rsidRDefault="009A055C" w:rsidP="009A055C">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ПРИХОДИ</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A055C" w:rsidRPr="001E5B77" w:rsidRDefault="009A055C" w:rsidP="009A055C">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Закон</w:t>
            </w:r>
          </w:p>
        </w:tc>
        <w:tc>
          <w:tcPr>
            <w:tcW w:w="1787"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A055C" w:rsidRPr="001E5B77" w:rsidRDefault="009A055C" w:rsidP="009A055C">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Уточнен план</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A055C" w:rsidRPr="001E5B77" w:rsidRDefault="009A055C" w:rsidP="009A055C">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Отчет</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000000" w:fill="E6E6E6"/>
            <w:vAlign w:val="center"/>
            <w:hideMark/>
          </w:tcPr>
          <w:p w:rsidR="009A055C" w:rsidRPr="001E5B77" w:rsidRDefault="009A055C" w:rsidP="009A055C">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(в лева)</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9A055C" w:rsidRPr="001E5B77" w:rsidRDefault="009A055C" w:rsidP="009A055C">
            <w:pPr>
              <w:overflowPunct/>
              <w:autoSpaceDE/>
              <w:autoSpaceDN/>
              <w:adjustRightInd/>
              <w:textAlignment w:val="auto"/>
              <w:rPr>
                <w:rFonts w:ascii="Times New Roman" w:hAnsi="Times New Roman"/>
                <w:b/>
                <w:bCs/>
                <w:color w:val="000000"/>
                <w:sz w:val="18"/>
                <w:szCs w:val="18"/>
                <w:lang w:val="bg-BG" w:eastAsia="bg-BG"/>
              </w:rPr>
            </w:pPr>
          </w:p>
        </w:tc>
        <w:tc>
          <w:tcPr>
            <w:tcW w:w="1787" w:type="dxa"/>
            <w:vMerge/>
            <w:tcBorders>
              <w:top w:val="single" w:sz="8" w:space="0" w:color="auto"/>
              <w:left w:val="single" w:sz="8" w:space="0" w:color="auto"/>
              <w:bottom w:val="single" w:sz="8" w:space="0" w:color="000000"/>
              <w:right w:val="single" w:sz="8" w:space="0" w:color="auto"/>
            </w:tcBorders>
            <w:vAlign w:val="center"/>
            <w:hideMark/>
          </w:tcPr>
          <w:p w:rsidR="009A055C" w:rsidRPr="001E5B77" w:rsidRDefault="009A055C" w:rsidP="009A055C">
            <w:pPr>
              <w:overflowPunct/>
              <w:autoSpaceDE/>
              <w:autoSpaceDN/>
              <w:adjustRightInd/>
              <w:textAlignment w:val="auto"/>
              <w:rPr>
                <w:rFonts w:ascii="Times New Roman" w:hAnsi="Times New Roman"/>
                <w:b/>
                <w:bCs/>
                <w:color w:val="000000"/>
                <w:sz w:val="18"/>
                <w:szCs w:val="18"/>
                <w:lang w:val="bg-BG" w:eastAsia="bg-BG"/>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9A055C" w:rsidRPr="001E5B77" w:rsidRDefault="009A055C" w:rsidP="009A055C">
            <w:pPr>
              <w:overflowPunct/>
              <w:autoSpaceDE/>
              <w:autoSpaceDN/>
              <w:adjustRightInd/>
              <w:textAlignment w:val="auto"/>
              <w:rPr>
                <w:rFonts w:ascii="Times New Roman" w:hAnsi="Times New Roman"/>
                <w:b/>
                <w:bCs/>
                <w:color w:val="000000"/>
                <w:sz w:val="18"/>
                <w:szCs w:val="18"/>
                <w:lang w:val="bg-BG" w:eastAsia="bg-BG"/>
              </w:rPr>
            </w:pP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000000" w:fill="E6E6E6"/>
            <w:vAlign w:val="center"/>
            <w:hideMark/>
          </w:tcPr>
          <w:p w:rsidR="009A055C" w:rsidRPr="001E5B77" w:rsidRDefault="009A055C" w:rsidP="009A055C">
            <w:pPr>
              <w:overflowPunct/>
              <w:autoSpaceDE/>
              <w:autoSpaceDN/>
              <w:adjustRightInd/>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Общо приходи:</w:t>
            </w:r>
          </w:p>
        </w:tc>
        <w:tc>
          <w:tcPr>
            <w:tcW w:w="1080" w:type="dxa"/>
            <w:tcBorders>
              <w:top w:val="nil"/>
              <w:left w:val="nil"/>
              <w:bottom w:val="single" w:sz="8" w:space="0" w:color="auto"/>
              <w:right w:val="single" w:sz="8" w:space="0" w:color="auto"/>
            </w:tcBorders>
            <w:shd w:val="clear" w:color="000000" w:fill="E6E6E6"/>
            <w:vAlign w:val="center"/>
            <w:hideMark/>
          </w:tcPr>
          <w:p w:rsidR="009A055C" w:rsidRPr="001E5B77" w:rsidRDefault="009A055C" w:rsidP="009A055C">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56 296 400</w:t>
            </w:r>
          </w:p>
        </w:tc>
        <w:tc>
          <w:tcPr>
            <w:tcW w:w="1787" w:type="dxa"/>
            <w:tcBorders>
              <w:top w:val="nil"/>
              <w:left w:val="nil"/>
              <w:bottom w:val="single" w:sz="8" w:space="0" w:color="auto"/>
              <w:right w:val="single" w:sz="8" w:space="0" w:color="auto"/>
            </w:tcBorders>
            <w:shd w:val="clear" w:color="000000" w:fill="E6E6E6"/>
            <w:vAlign w:val="center"/>
            <w:hideMark/>
          </w:tcPr>
          <w:p w:rsidR="009A055C" w:rsidRPr="001E5B77" w:rsidRDefault="009A055C" w:rsidP="009A055C">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56 563 218</w:t>
            </w:r>
          </w:p>
        </w:tc>
        <w:tc>
          <w:tcPr>
            <w:tcW w:w="2268" w:type="dxa"/>
            <w:tcBorders>
              <w:top w:val="nil"/>
              <w:left w:val="nil"/>
              <w:bottom w:val="single" w:sz="8" w:space="0" w:color="auto"/>
              <w:right w:val="single" w:sz="8" w:space="0" w:color="auto"/>
            </w:tcBorders>
            <w:shd w:val="clear" w:color="000000" w:fill="E6E6E6"/>
            <w:vAlign w:val="center"/>
            <w:hideMark/>
          </w:tcPr>
          <w:p w:rsidR="009A055C" w:rsidRPr="001E5B77" w:rsidRDefault="009A055C" w:rsidP="009A055C">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43 425 164</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100" w:firstLine="180"/>
              <w:textAlignment w:val="auto"/>
              <w:rPr>
                <w:rFonts w:ascii="Times New Roman" w:hAnsi="Times New Roman"/>
                <w:i/>
                <w:iCs/>
                <w:color w:val="000000"/>
                <w:sz w:val="18"/>
                <w:szCs w:val="18"/>
                <w:lang w:val="bg-BG" w:eastAsia="bg-BG"/>
              </w:rPr>
            </w:pPr>
            <w:r w:rsidRPr="001E5B77">
              <w:rPr>
                <w:rFonts w:ascii="Times New Roman" w:hAnsi="Times New Roman"/>
                <w:i/>
                <w:iCs/>
                <w:color w:val="000000"/>
                <w:sz w:val="18"/>
                <w:szCs w:val="18"/>
                <w:lang w:val="bg-BG" w:eastAsia="bg-BG"/>
              </w:rPr>
              <w:t>Данъчни приходи</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100" w:firstLine="180"/>
              <w:textAlignment w:val="auto"/>
              <w:rPr>
                <w:rFonts w:ascii="Times New Roman" w:hAnsi="Times New Roman"/>
                <w:i/>
                <w:iCs/>
                <w:color w:val="000000"/>
                <w:sz w:val="18"/>
                <w:szCs w:val="18"/>
                <w:lang w:val="bg-BG" w:eastAsia="bg-BG"/>
              </w:rPr>
            </w:pPr>
            <w:r w:rsidRPr="001E5B77">
              <w:rPr>
                <w:rFonts w:ascii="Times New Roman" w:hAnsi="Times New Roman"/>
                <w:i/>
                <w:iCs/>
                <w:color w:val="000000"/>
                <w:sz w:val="18"/>
                <w:szCs w:val="18"/>
                <w:lang w:val="bg-BG" w:eastAsia="bg-BG"/>
              </w:rPr>
              <w:t>Неданъчни приходи</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56 296 400</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56 563 218</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43 425 164</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Приходи и доходи от собственост</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485 200</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745 165</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901 729</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Държавни такси</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55 500 000</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55 500 000</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44 123 166</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Глоби, санкции и наказателни лихви</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900 000</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900 000</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2 554 135</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Внесени ДДС и др.данъци върху продажбите</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-725 000</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-723 456</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-826 974</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Постъпление от продажби на нефинансови активи</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7 107</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Приходи от концесии</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3 336 200</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3 336 200</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3 404 274</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Други приходи</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-3 200 000</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-3 194 691</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-6 738 303</w:t>
            </w:r>
          </w:p>
        </w:tc>
      </w:tr>
      <w:tr w:rsidR="009A055C" w:rsidRPr="001E5B77" w:rsidTr="001E5B77">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rsidR="009A055C" w:rsidRPr="001E5B77" w:rsidRDefault="009A055C"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Помощи и дарения от страната</w:t>
            </w:r>
          </w:p>
        </w:tc>
        <w:tc>
          <w:tcPr>
            <w:tcW w:w="1080"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1787"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2268" w:type="dxa"/>
            <w:tcBorders>
              <w:top w:val="nil"/>
              <w:left w:val="nil"/>
              <w:bottom w:val="single" w:sz="8" w:space="0" w:color="auto"/>
              <w:right w:val="single" w:sz="8" w:space="0" w:color="auto"/>
            </w:tcBorders>
            <w:shd w:val="clear" w:color="auto" w:fill="auto"/>
            <w:vAlign w:val="center"/>
            <w:hideMark/>
          </w:tcPr>
          <w:p w:rsidR="009A055C" w:rsidRPr="001E5B77" w:rsidRDefault="009A055C" w:rsidP="009A055C">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30</w:t>
            </w:r>
          </w:p>
        </w:tc>
      </w:tr>
    </w:tbl>
    <w:p w:rsidR="00BD33B3" w:rsidRPr="007B0AD9" w:rsidRDefault="00BD33B3" w:rsidP="00C523D2">
      <w:pPr>
        <w:spacing w:before="80"/>
        <w:ind w:right="28"/>
        <w:jc w:val="both"/>
        <w:rPr>
          <w:rFonts w:ascii="Times New Roman" w:hAnsi="Times New Roman"/>
          <w:b/>
          <w:bCs/>
          <w:strike/>
          <w:sz w:val="24"/>
          <w:szCs w:val="24"/>
          <w:highlight w:val="yellow"/>
          <w:lang w:val="bg-BG"/>
        </w:rPr>
      </w:pPr>
    </w:p>
    <w:p w:rsidR="003945A9" w:rsidRDefault="00BD33B3" w:rsidP="00C523D2">
      <w:pPr>
        <w:overflowPunct/>
        <w:autoSpaceDE/>
        <w:autoSpaceDN/>
        <w:adjustRightInd/>
        <w:spacing w:before="80"/>
        <w:ind w:right="28"/>
        <w:jc w:val="both"/>
        <w:textAlignment w:val="auto"/>
        <w:rPr>
          <w:rFonts w:ascii="Times New Roman" w:hAnsi="Times New Roman"/>
          <w:b/>
          <w:sz w:val="24"/>
          <w:szCs w:val="24"/>
          <w:lang w:val="bg-BG" w:eastAsia="bg-BG"/>
        </w:rPr>
      </w:pPr>
      <w:r w:rsidRPr="009A055C">
        <w:rPr>
          <w:rFonts w:ascii="Times New Roman" w:hAnsi="Times New Roman"/>
          <w:b/>
          <w:sz w:val="24"/>
          <w:szCs w:val="24"/>
          <w:lang w:val="bg-BG" w:eastAsia="bg-BG"/>
        </w:rPr>
        <w:t xml:space="preserve">б) Таблица, представяща отчет на разходите по бюджета на Министерство на околната среда и водите по програми в рамките на изпълняваните политики </w:t>
      </w:r>
    </w:p>
    <w:p w:rsidR="003945A9" w:rsidRDefault="003945A9" w:rsidP="00C523D2">
      <w:pPr>
        <w:overflowPunct/>
        <w:autoSpaceDE/>
        <w:autoSpaceDN/>
        <w:adjustRightInd/>
        <w:spacing w:before="80"/>
        <w:ind w:right="28"/>
        <w:jc w:val="both"/>
        <w:textAlignment w:val="auto"/>
        <w:rPr>
          <w:rFonts w:ascii="Times New Roman" w:hAnsi="Times New Roman"/>
          <w:b/>
          <w:sz w:val="24"/>
          <w:szCs w:val="24"/>
          <w:lang w:val="bg-BG" w:eastAsia="bg-BG"/>
        </w:rPr>
      </w:pPr>
    </w:p>
    <w:tbl>
      <w:tblPr>
        <w:tblW w:w="10055" w:type="dxa"/>
        <w:tblInd w:w="80" w:type="dxa"/>
        <w:tblCellMar>
          <w:left w:w="70" w:type="dxa"/>
          <w:right w:w="70" w:type="dxa"/>
        </w:tblCellMar>
        <w:tblLook w:val="04A0" w:firstRow="1" w:lastRow="0" w:firstColumn="1" w:lastColumn="0" w:noHBand="0" w:noVBand="1"/>
      </w:tblPr>
      <w:tblGrid>
        <w:gridCol w:w="1652"/>
        <w:gridCol w:w="4434"/>
        <w:gridCol w:w="1134"/>
        <w:gridCol w:w="1559"/>
        <w:gridCol w:w="1276"/>
      </w:tblGrid>
      <w:tr w:rsidR="000B7026" w:rsidRPr="001E5B77" w:rsidTr="001E5B77">
        <w:trPr>
          <w:trHeight w:val="315"/>
        </w:trPr>
        <w:tc>
          <w:tcPr>
            <w:tcW w:w="1652"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Класификационен код*</w:t>
            </w:r>
          </w:p>
        </w:tc>
        <w:tc>
          <w:tcPr>
            <w:tcW w:w="4434" w:type="dxa"/>
            <w:tcBorders>
              <w:top w:val="single" w:sz="8" w:space="0" w:color="auto"/>
              <w:left w:val="nil"/>
              <w:bottom w:val="nil"/>
              <w:right w:val="single" w:sz="8" w:space="0" w:color="auto"/>
            </w:tcBorders>
            <w:shd w:val="clear" w:color="000000" w:fill="E6E6E6"/>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 xml:space="preserve">РАЗХОДИ </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Закон</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Уточнен план</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Отчет</w:t>
            </w:r>
          </w:p>
        </w:tc>
      </w:tr>
      <w:tr w:rsidR="003945A9" w:rsidRPr="001E5B77" w:rsidTr="001E5B77">
        <w:trPr>
          <w:trHeight w:val="450"/>
        </w:trPr>
        <w:tc>
          <w:tcPr>
            <w:tcW w:w="1652" w:type="dxa"/>
            <w:vMerge/>
            <w:tcBorders>
              <w:top w:val="single" w:sz="8" w:space="0" w:color="auto"/>
              <w:left w:val="single" w:sz="8" w:space="0" w:color="auto"/>
              <w:bottom w:val="single" w:sz="8" w:space="0" w:color="000000"/>
              <w:right w:val="single" w:sz="8" w:space="0" w:color="auto"/>
            </w:tcBorders>
            <w:vAlign w:val="center"/>
            <w:hideMark/>
          </w:tcPr>
          <w:p w:rsidR="003945A9" w:rsidRPr="001E5B77" w:rsidRDefault="003945A9" w:rsidP="003945A9">
            <w:pPr>
              <w:overflowPunct/>
              <w:autoSpaceDE/>
              <w:autoSpaceDN/>
              <w:adjustRightInd/>
              <w:textAlignment w:val="auto"/>
              <w:rPr>
                <w:rFonts w:ascii="Times New Roman" w:hAnsi="Times New Roman"/>
                <w:b/>
                <w:bCs/>
                <w:color w:val="000000"/>
                <w:sz w:val="18"/>
                <w:szCs w:val="18"/>
                <w:lang w:val="bg-BG" w:eastAsia="bg-BG"/>
              </w:rPr>
            </w:pPr>
          </w:p>
        </w:tc>
        <w:tc>
          <w:tcPr>
            <w:tcW w:w="4434" w:type="dxa"/>
            <w:tcBorders>
              <w:top w:val="nil"/>
              <w:left w:val="nil"/>
              <w:bottom w:val="single" w:sz="8" w:space="0" w:color="auto"/>
              <w:right w:val="single" w:sz="8" w:space="0" w:color="auto"/>
            </w:tcBorders>
            <w:shd w:val="clear" w:color="000000" w:fill="E6E6E6"/>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(в лева)</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945A9" w:rsidRPr="001E5B77" w:rsidRDefault="003945A9" w:rsidP="003945A9">
            <w:pPr>
              <w:overflowPunct/>
              <w:autoSpaceDE/>
              <w:autoSpaceDN/>
              <w:adjustRightInd/>
              <w:textAlignment w:val="auto"/>
              <w:rPr>
                <w:rFonts w:ascii="Times New Roman" w:hAnsi="Times New Roman"/>
                <w:b/>
                <w:bCs/>
                <w:color w:val="000000"/>
                <w:sz w:val="18"/>
                <w:szCs w:val="18"/>
                <w:lang w:val="bg-BG" w:eastAsia="bg-BG"/>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945A9" w:rsidRPr="001E5B77" w:rsidRDefault="003945A9" w:rsidP="003945A9">
            <w:pPr>
              <w:overflowPunct/>
              <w:autoSpaceDE/>
              <w:autoSpaceDN/>
              <w:adjustRightInd/>
              <w:textAlignment w:val="auto"/>
              <w:rPr>
                <w:rFonts w:ascii="Times New Roman" w:hAnsi="Times New Roman"/>
                <w:b/>
                <w:bCs/>
                <w:color w:val="000000"/>
                <w:sz w:val="18"/>
                <w:szCs w:val="18"/>
                <w:lang w:val="bg-BG" w:eastAsia="bg-BG"/>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945A9" w:rsidRPr="001E5B77" w:rsidRDefault="003945A9" w:rsidP="003945A9">
            <w:pPr>
              <w:overflowPunct/>
              <w:autoSpaceDE/>
              <w:autoSpaceDN/>
              <w:adjustRightInd/>
              <w:textAlignment w:val="auto"/>
              <w:rPr>
                <w:rFonts w:ascii="Times New Roman" w:hAnsi="Times New Roman"/>
                <w:b/>
                <w:bCs/>
                <w:color w:val="000000"/>
                <w:sz w:val="18"/>
                <w:szCs w:val="18"/>
                <w:lang w:val="bg-BG" w:eastAsia="bg-BG"/>
              </w:rPr>
            </w:pPr>
          </w:p>
        </w:tc>
      </w:tr>
      <w:tr w:rsidR="003945A9" w:rsidRPr="001E5B77" w:rsidTr="001E5B77">
        <w:trPr>
          <w:trHeight w:val="480"/>
        </w:trPr>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1900.01.00</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3945A9" w:rsidP="003945A9">
            <w:pPr>
              <w:overflowPunct/>
              <w:autoSpaceDE/>
              <w:autoSpaceDN/>
              <w:adjustRightInd/>
              <w:textAlignment w:val="auto"/>
              <w:rPr>
                <w:rFonts w:ascii="Times New Roman" w:hAnsi="Times New Roman"/>
                <w:b/>
                <w:bCs/>
                <w:sz w:val="18"/>
                <w:szCs w:val="18"/>
                <w:lang w:val="bg-BG" w:eastAsia="bg-BG"/>
              </w:rPr>
            </w:pPr>
            <w:r w:rsidRPr="001E5B77">
              <w:rPr>
                <w:rFonts w:ascii="Times New Roman" w:hAnsi="Times New Roman"/>
                <w:b/>
                <w:bCs/>
                <w:sz w:val="18"/>
                <w:szCs w:val="18"/>
                <w:lang w:val="bg-BG" w:eastAsia="bg-BG"/>
              </w:rPr>
              <w:t>Политика в областта на опазването и ползването на компонентите на околната среда</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23 414 500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24 768 807</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24 661 941</w:t>
            </w:r>
          </w:p>
        </w:tc>
      </w:tr>
      <w:tr w:rsidR="003945A9" w:rsidRPr="001E5B77" w:rsidTr="001E5B77">
        <w:trPr>
          <w:trHeight w:val="465"/>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1900.01.01</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3945A9" w:rsidP="003945A9">
            <w:pPr>
              <w:overflowPunct/>
              <w:autoSpaceDE/>
              <w:autoSpaceDN/>
              <w:adjustRightInd/>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Програма 1 "Оценка, управление и опазване на водите на Република България"</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6 678 600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7 071 710</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7 064 038</w:t>
            </w:r>
          </w:p>
        </w:tc>
      </w:tr>
      <w:tr w:rsidR="003945A9" w:rsidRPr="001E5B77" w:rsidTr="001E5B77">
        <w:trPr>
          <w:trHeight w:val="480"/>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1900.01.02</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3945A9" w:rsidP="003945A9">
            <w:pPr>
              <w:overflowPunct/>
              <w:autoSpaceDE/>
              <w:autoSpaceDN/>
              <w:adjustRightInd/>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Програма 2 "Интегрирана система за управление на отпадъците, опазване на земните недара и почвите"</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2 831 500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3 951 520</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3 938 265</w:t>
            </w:r>
          </w:p>
        </w:tc>
      </w:tr>
      <w:tr w:rsidR="003945A9" w:rsidRPr="001E5B77" w:rsidTr="001E5B77">
        <w:trPr>
          <w:trHeight w:val="690"/>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1900.01.03</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3945A9" w:rsidP="003945A9">
            <w:pPr>
              <w:overflowPunct/>
              <w:autoSpaceDE/>
              <w:autoSpaceDN/>
              <w:adjustRightInd/>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Програма 3 "Намаляване на вредните емисии в атмосферата и подобряване качеството на атмосферния въздух"</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1 919 500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2 091 564</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2 085 096</w:t>
            </w:r>
          </w:p>
        </w:tc>
      </w:tr>
      <w:tr w:rsidR="003945A9" w:rsidRPr="001E5B77" w:rsidTr="001E5B77">
        <w:trPr>
          <w:trHeight w:val="690"/>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1900.01.04</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3945A9" w:rsidP="003945A9">
            <w:pPr>
              <w:overflowPunct/>
              <w:autoSpaceDE/>
              <w:autoSpaceDN/>
              <w:adjustRightInd/>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Програма 4 "Съхраняване, укрепване и възстановяване на екосистеми, местообитания, видове и генетичните им ресурси"</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7 483 600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7 229 644</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7 190 856</w:t>
            </w:r>
          </w:p>
        </w:tc>
      </w:tr>
      <w:tr w:rsidR="003945A9" w:rsidRPr="001E5B77" w:rsidTr="001E5B77">
        <w:trPr>
          <w:trHeight w:val="690"/>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1900.01.05</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3945A9" w:rsidP="003945A9">
            <w:pPr>
              <w:overflowPunct/>
              <w:autoSpaceDE/>
              <w:autoSpaceDN/>
              <w:adjustRightInd/>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Програма 5 "Информаране, участие на обществеността в процеса на вземане на решения и прилагане на механизмите за контрол"</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1 095 800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1 284 009</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1 270 164</w:t>
            </w:r>
          </w:p>
        </w:tc>
      </w:tr>
      <w:tr w:rsidR="003945A9" w:rsidRPr="001E5B77" w:rsidTr="001E5B77">
        <w:trPr>
          <w:trHeight w:val="465"/>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1900.01.06</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3945A9" w:rsidP="003945A9">
            <w:pPr>
              <w:overflowPunct/>
              <w:autoSpaceDE/>
              <w:autoSpaceDN/>
              <w:adjustRightInd/>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Програма 6 "Оценка и управление на въздействието върху околната среда"</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2 733 300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2 563 504</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2 546 928</w:t>
            </w:r>
          </w:p>
        </w:tc>
      </w:tr>
      <w:tr w:rsidR="003945A9" w:rsidRPr="001E5B77" w:rsidTr="001E5B77">
        <w:trPr>
          <w:trHeight w:val="465"/>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1900.01.07</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3945A9" w:rsidP="003945A9">
            <w:pPr>
              <w:overflowPunct/>
              <w:autoSpaceDE/>
              <w:autoSpaceDN/>
              <w:adjustRightInd/>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Програма 7 "Управление на дейностите по изменение на климата"</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672 200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576 856</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566 594</w:t>
            </w:r>
          </w:p>
        </w:tc>
      </w:tr>
      <w:tr w:rsidR="003945A9" w:rsidRPr="001E5B77" w:rsidTr="001E5B77">
        <w:trPr>
          <w:trHeight w:val="645"/>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1900.02.00</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3945A9" w:rsidP="003945A9">
            <w:pPr>
              <w:overflowPunct/>
              <w:autoSpaceDE/>
              <w:autoSpaceDN/>
              <w:adjustRightInd/>
              <w:textAlignment w:val="auto"/>
              <w:rPr>
                <w:rFonts w:ascii="Times New Roman" w:hAnsi="Times New Roman"/>
                <w:b/>
                <w:bCs/>
                <w:sz w:val="18"/>
                <w:szCs w:val="18"/>
                <w:lang w:val="bg-BG" w:eastAsia="bg-BG"/>
              </w:rPr>
            </w:pPr>
            <w:r w:rsidRPr="001E5B77">
              <w:rPr>
                <w:rFonts w:ascii="Times New Roman" w:hAnsi="Times New Roman"/>
                <w:b/>
                <w:bCs/>
                <w:sz w:val="18"/>
                <w:szCs w:val="18"/>
                <w:lang w:val="bg-BG" w:eastAsia="bg-BG"/>
              </w:rPr>
              <w:t>Политика в областта на Националната система за мониторинг на околната среда и информационна обезпеченост</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9 739 100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11 483 102</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11 471 971</w:t>
            </w:r>
          </w:p>
        </w:tc>
      </w:tr>
      <w:tr w:rsidR="003945A9" w:rsidRPr="001E5B77" w:rsidTr="001E5B77">
        <w:trPr>
          <w:trHeight w:val="613"/>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1900.02.01</w:t>
            </w:r>
          </w:p>
        </w:tc>
        <w:tc>
          <w:tcPr>
            <w:tcW w:w="4434" w:type="dxa"/>
            <w:tcBorders>
              <w:top w:val="nil"/>
              <w:left w:val="nil"/>
              <w:bottom w:val="single" w:sz="8" w:space="0" w:color="auto"/>
              <w:right w:val="single" w:sz="8" w:space="0" w:color="auto"/>
            </w:tcBorders>
            <w:shd w:val="clear" w:color="auto" w:fill="auto"/>
            <w:hideMark/>
          </w:tcPr>
          <w:p w:rsidR="003945A9" w:rsidRPr="001E5B77" w:rsidRDefault="001E5B77" w:rsidP="003945A9">
            <w:pPr>
              <w:overflowPunct/>
              <w:autoSpaceDE/>
              <w:autoSpaceDN/>
              <w:adjustRightInd/>
              <w:textAlignment w:val="auto"/>
              <w:rPr>
                <w:rFonts w:ascii="Times New Roman" w:hAnsi="Times New Roman"/>
                <w:sz w:val="18"/>
                <w:szCs w:val="18"/>
                <w:lang w:val="bg-BG" w:eastAsia="bg-BG"/>
              </w:rPr>
            </w:pPr>
            <w:r>
              <w:rPr>
                <w:rFonts w:ascii="Times New Roman" w:hAnsi="Times New Roman"/>
                <w:sz w:val="18"/>
                <w:szCs w:val="18"/>
                <w:lang w:val="bg-BG" w:eastAsia="bg-BG"/>
              </w:rPr>
              <w:t xml:space="preserve">Програма </w:t>
            </w:r>
            <w:r w:rsidR="003945A9" w:rsidRPr="001E5B77">
              <w:rPr>
                <w:rFonts w:ascii="Times New Roman" w:hAnsi="Times New Roman"/>
                <w:sz w:val="18"/>
                <w:szCs w:val="18"/>
                <w:lang w:val="bg-BG" w:eastAsia="bg-BG"/>
              </w:rPr>
              <w:t xml:space="preserve"> "Национална система за мониторинг на околната среда и информационна обезпеченост"</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9 739 100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11 483 102</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sz w:val="18"/>
                <w:szCs w:val="18"/>
                <w:lang w:val="bg-BG" w:eastAsia="bg-BG"/>
              </w:rPr>
            </w:pPr>
            <w:r w:rsidRPr="001E5B77">
              <w:rPr>
                <w:rFonts w:ascii="Times New Roman" w:hAnsi="Times New Roman"/>
                <w:sz w:val="18"/>
                <w:szCs w:val="18"/>
                <w:lang w:val="bg-BG" w:eastAsia="bg-BG"/>
              </w:rPr>
              <w:t>11 471 971</w:t>
            </w:r>
          </w:p>
        </w:tc>
      </w:tr>
      <w:tr w:rsidR="003945A9" w:rsidRPr="001E5B77" w:rsidTr="001E5B77">
        <w:trPr>
          <w:trHeight w:val="330"/>
        </w:trPr>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1900.03.00</w:t>
            </w:r>
          </w:p>
        </w:tc>
        <w:tc>
          <w:tcPr>
            <w:tcW w:w="44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Бюджетна програма „Администрация“</w:t>
            </w:r>
          </w:p>
        </w:tc>
        <w:tc>
          <w:tcPr>
            <w:tcW w:w="1134"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b/>
                <w:bCs/>
                <w:sz w:val="18"/>
                <w:szCs w:val="18"/>
                <w:lang w:val="bg-BG" w:eastAsia="bg-BG"/>
              </w:rPr>
            </w:pPr>
            <w:r w:rsidRPr="001E5B77">
              <w:rPr>
                <w:rFonts w:ascii="Times New Roman" w:hAnsi="Times New Roman"/>
                <w:b/>
                <w:bCs/>
                <w:sz w:val="18"/>
                <w:szCs w:val="18"/>
                <w:lang w:val="bg-BG" w:eastAsia="bg-BG"/>
              </w:rPr>
              <w:t>16 704 500</w:t>
            </w:r>
          </w:p>
        </w:tc>
        <w:tc>
          <w:tcPr>
            <w:tcW w:w="1559"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b/>
                <w:bCs/>
                <w:sz w:val="18"/>
                <w:szCs w:val="18"/>
                <w:lang w:val="bg-BG" w:eastAsia="bg-BG"/>
              </w:rPr>
            </w:pPr>
            <w:r w:rsidRPr="001E5B77">
              <w:rPr>
                <w:rFonts w:ascii="Times New Roman" w:hAnsi="Times New Roman"/>
                <w:b/>
                <w:bCs/>
                <w:sz w:val="18"/>
                <w:szCs w:val="18"/>
                <w:lang w:val="bg-BG" w:eastAsia="bg-BG"/>
              </w:rPr>
              <w:t>15 622 820</w:t>
            </w:r>
          </w:p>
        </w:tc>
        <w:tc>
          <w:tcPr>
            <w:tcW w:w="1276" w:type="dxa"/>
            <w:tcBorders>
              <w:top w:val="nil"/>
              <w:left w:val="nil"/>
              <w:bottom w:val="single" w:sz="8" w:space="0" w:color="auto"/>
              <w:right w:val="single" w:sz="8" w:space="0" w:color="auto"/>
            </w:tcBorders>
            <w:shd w:val="clear" w:color="auto" w:fill="auto"/>
            <w:vAlign w:val="center"/>
            <w:hideMark/>
          </w:tcPr>
          <w:p w:rsidR="003945A9" w:rsidRPr="001E5B77" w:rsidRDefault="003945A9" w:rsidP="003945A9">
            <w:pPr>
              <w:overflowPunct/>
              <w:autoSpaceDE/>
              <w:autoSpaceDN/>
              <w:adjustRightInd/>
              <w:jc w:val="right"/>
              <w:textAlignment w:val="auto"/>
              <w:rPr>
                <w:rFonts w:ascii="Times New Roman" w:hAnsi="Times New Roman"/>
                <w:b/>
                <w:bCs/>
                <w:sz w:val="18"/>
                <w:szCs w:val="18"/>
                <w:lang w:val="bg-BG" w:eastAsia="bg-BG"/>
              </w:rPr>
            </w:pPr>
            <w:r w:rsidRPr="001E5B77">
              <w:rPr>
                <w:rFonts w:ascii="Times New Roman" w:hAnsi="Times New Roman"/>
                <w:b/>
                <w:bCs/>
                <w:sz w:val="18"/>
                <w:szCs w:val="18"/>
                <w:lang w:val="bg-BG" w:eastAsia="bg-BG"/>
              </w:rPr>
              <w:t>15 559 555</w:t>
            </w:r>
          </w:p>
        </w:tc>
      </w:tr>
      <w:tr w:rsidR="000B7026" w:rsidRPr="001E5B77" w:rsidTr="001E5B77">
        <w:trPr>
          <w:trHeight w:val="330"/>
        </w:trPr>
        <w:tc>
          <w:tcPr>
            <w:tcW w:w="1652" w:type="dxa"/>
            <w:tcBorders>
              <w:top w:val="nil"/>
              <w:left w:val="single" w:sz="8" w:space="0" w:color="auto"/>
              <w:bottom w:val="single" w:sz="8" w:space="0" w:color="auto"/>
              <w:right w:val="single" w:sz="8" w:space="0" w:color="auto"/>
            </w:tcBorders>
            <w:shd w:val="clear" w:color="000000" w:fill="D9D9D9"/>
            <w:vAlign w:val="center"/>
            <w:hideMark/>
          </w:tcPr>
          <w:p w:rsidR="003945A9" w:rsidRPr="001E5B77" w:rsidRDefault="003945A9" w:rsidP="003945A9">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 </w:t>
            </w:r>
          </w:p>
        </w:tc>
        <w:tc>
          <w:tcPr>
            <w:tcW w:w="4434" w:type="dxa"/>
            <w:tcBorders>
              <w:top w:val="nil"/>
              <w:left w:val="nil"/>
              <w:bottom w:val="single" w:sz="8" w:space="0" w:color="auto"/>
              <w:right w:val="single" w:sz="8" w:space="0" w:color="auto"/>
            </w:tcBorders>
            <w:shd w:val="clear" w:color="000000" w:fill="D9D9D9"/>
            <w:vAlign w:val="center"/>
            <w:hideMark/>
          </w:tcPr>
          <w:p w:rsidR="003945A9" w:rsidRPr="001E5B77" w:rsidRDefault="003945A9" w:rsidP="003945A9">
            <w:pPr>
              <w:overflowPunct/>
              <w:autoSpaceDE/>
              <w:autoSpaceDN/>
              <w:adjustRightInd/>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Общо разходи</w:t>
            </w:r>
          </w:p>
        </w:tc>
        <w:tc>
          <w:tcPr>
            <w:tcW w:w="1134" w:type="dxa"/>
            <w:tcBorders>
              <w:top w:val="nil"/>
              <w:left w:val="nil"/>
              <w:bottom w:val="single" w:sz="8" w:space="0" w:color="auto"/>
              <w:right w:val="single" w:sz="8" w:space="0" w:color="auto"/>
            </w:tcBorders>
            <w:shd w:val="clear" w:color="000000" w:fill="D9D9D9"/>
            <w:vAlign w:val="center"/>
            <w:hideMark/>
          </w:tcPr>
          <w:p w:rsidR="003945A9" w:rsidRPr="001E5B77" w:rsidRDefault="003945A9" w:rsidP="003945A9">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49 858 100</w:t>
            </w:r>
          </w:p>
        </w:tc>
        <w:tc>
          <w:tcPr>
            <w:tcW w:w="1559" w:type="dxa"/>
            <w:tcBorders>
              <w:top w:val="nil"/>
              <w:left w:val="nil"/>
              <w:bottom w:val="single" w:sz="8" w:space="0" w:color="auto"/>
              <w:right w:val="single" w:sz="8" w:space="0" w:color="auto"/>
            </w:tcBorders>
            <w:shd w:val="clear" w:color="000000" w:fill="D9D9D9"/>
            <w:vAlign w:val="center"/>
            <w:hideMark/>
          </w:tcPr>
          <w:p w:rsidR="003945A9" w:rsidRPr="001E5B77" w:rsidRDefault="003945A9" w:rsidP="003945A9">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51 874 729</w:t>
            </w:r>
          </w:p>
        </w:tc>
        <w:tc>
          <w:tcPr>
            <w:tcW w:w="1276" w:type="dxa"/>
            <w:tcBorders>
              <w:top w:val="nil"/>
              <w:left w:val="nil"/>
              <w:bottom w:val="single" w:sz="8" w:space="0" w:color="auto"/>
              <w:right w:val="single" w:sz="8" w:space="0" w:color="auto"/>
            </w:tcBorders>
            <w:shd w:val="clear" w:color="000000" w:fill="D9D9D9"/>
            <w:vAlign w:val="center"/>
            <w:hideMark/>
          </w:tcPr>
          <w:p w:rsidR="003945A9" w:rsidRPr="001E5B77" w:rsidRDefault="003945A9" w:rsidP="003945A9">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51 693 467</w:t>
            </w:r>
          </w:p>
        </w:tc>
      </w:tr>
    </w:tbl>
    <w:p w:rsidR="00BD33B3" w:rsidRDefault="00BD33B3" w:rsidP="00C523D2">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r w:rsidRPr="00E81797">
        <w:rPr>
          <w:rFonts w:ascii="Times New Roman" w:hAnsi="Times New Roman"/>
          <w:b/>
          <w:sz w:val="24"/>
          <w:szCs w:val="24"/>
          <w:lang w:val="bg-BG" w:eastAsia="pl-PL"/>
        </w:rPr>
        <w:lastRenderedPageBreak/>
        <w:t xml:space="preserve">в) Таблица, представяща отчет на консолидираните разходи по бюджетните програми в рамките на изпълняваните политики </w:t>
      </w:r>
    </w:p>
    <w:p w:rsidR="00172986" w:rsidRDefault="00172986" w:rsidP="00C523D2">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p>
    <w:tbl>
      <w:tblPr>
        <w:tblW w:w="10055" w:type="dxa"/>
        <w:tblInd w:w="80" w:type="dxa"/>
        <w:tblLayout w:type="fixed"/>
        <w:tblCellMar>
          <w:left w:w="70" w:type="dxa"/>
          <w:right w:w="70" w:type="dxa"/>
        </w:tblCellMar>
        <w:tblLook w:val="04A0" w:firstRow="1" w:lastRow="0" w:firstColumn="1" w:lastColumn="0" w:noHBand="0" w:noVBand="1"/>
      </w:tblPr>
      <w:tblGrid>
        <w:gridCol w:w="1266"/>
        <w:gridCol w:w="2025"/>
        <w:gridCol w:w="1094"/>
        <w:gridCol w:w="1134"/>
        <w:gridCol w:w="992"/>
        <w:gridCol w:w="735"/>
        <w:gridCol w:w="966"/>
        <w:gridCol w:w="850"/>
        <w:gridCol w:w="993"/>
      </w:tblGrid>
      <w:tr w:rsidR="00FE3E00" w:rsidRPr="001E5B77" w:rsidTr="001E5B77">
        <w:trPr>
          <w:trHeight w:val="855"/>
        </w:trPr>
        <w:tc>
          <w:tcPr>
            <w:tcW w:w="1266" w:type="dxa"/>
            <w:tcBorders>
              <w:top w:val="single" w:sz="8" w:space="0" w:color="auto"/>
              <w:left w:val="single" w:sz="8" w:space="0" w:color="auto"/>
              <w:bottom w:val="single" w:sz="8" w:space="0" w:color="auto"/>
              <w:right w:val="single" w:sz="8" w:space="0" w:color="auto"/>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 </w:t>
            </w:r>
          </w:p>
        </w:tc>
        <w:tc>
          <w:tcPr>
            <w:tcW w:w="2025" w:type="dxa"/>
            <w:tcBorders>
              <w:top w:val="single" w:sz="8" w:space="0" w:color="auto"/>
              <w:left w:val="nil"/>
              <w:bottom w:val="single" w:sz="8" w:space="0" w:color="auto"/>
              <w:right w:val="nil"/>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ОБЛАСТИ НА ПОЛИТИКИ И БЮДЖЕТНИ ПРОГРАМИ на Министерство на околната среда и водите</w:t>
            </w:r>
          </w:p>
        </w:tc>
        <w:tc>
          <w:tcPr>
            <w:tcW w:w="1094" w:type="dxa"/>
            <w:tcBorders>
              <w:top w:val="single" w:sz="8" w:space="0" w:color="auto"/>
              <w:left w:val="single" w:sz="8" w:space="0" w:color="auto"/>
              <w:bottom w:val="single" w:sz="8" w:space="0" w:color="auto"/>
              <w:right w:val="single" w:sz="8" w:space="0" w:color="auto"/>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Общо консолидирани разходи</w:t>
            </w:r>
          </w:p>
        </w:tc>
        <w:tc>
          <w:tcPr>
            <w:tcW w:w="2861" w:type="dxa"/>
            <w:gridSpan w:val="3"/>
            <w:tcBorders>
              <w:top w:val="single" w:sz="8" w:space="0" w:color="auto"/>
              <w:left w:val="nil"/>
              <w:bottom w:val="single" w:sz="8" w:space="0" w:color="auto"/>
              <w:right w:val="single" w:sz="8" w:space="0" w:color="000000"/>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Ведомствени разходи</w:t>
            </w:r>
          </w:p>
        </w:tc>
        <w:tc>
          <w:tcPr>
            <w:tcW w:w="2809" w:type="dxa"/>
            <w:gridSpan w:val="3"/>
            <w:tcBorders>
              <w:top w:val="single" w:sz="8" w:space="0" w:color="auto"/>
              <w:left w:val="nil"/>
              <w:bottom w:val="single" w:sz="8" w:space="0" w:color="auto"/>
              <w:right w:val="single" w:sz="8" w:space="0" w:color="000000"/>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Администрирани разходи</w:t>
            </w:r>
          </w:p>
        </w:tc>
      </w:tr>
      <w:tr w:rsidR="00172986" w:rsidRPr="001E5B77" w:rsidTr="001E5B77">
        <w:trPr>
          <w:trHeight w:val="1560"/>
        </w:trPr>
        <w:tc>
          <w:tcPr>
            <w:tcW w:w="1266" w:type="dxa"/>
            <w:tcBorders>
              <w:top w:val="nil"/>
              <w:left w:val="single" w:sz="8" w:space="0" w:color="auto"/>
              <w:bottom w:val="single" w:sz="8" w:space="0" w:color="auto"/>
              <w:right w:val="nil"/>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Класификационен код</w:t>
            </w:r>
          </w:p>
        </w:tc>
        <w:tc>
          <w:tcPr>
            <w:tcW w:w="2025" w:type="dxa"/>
            <w:tcBorders>
              <w:top w:val="nil"/>
              <w:left w:val="single" w:sz="8" w:space="0" w:color="auto"/>
              <w:bottom w:val="single" w:sz="8" w:space="0" w:color="auto"/>
              <w:right w:val="nil"/>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(в лева)</w:t>
            </w:r>
          </w:p>
        </w:tc>
        <w:tc>
          <w:tcPr>
            <w:tcW w:w="1094" w:type="dxa"/>
            <w:tcBorders>
              <w:top w:val="nil"/>
              <w:left w:val="single" w:sz="8" w:space="0" w:color="auto"/>
              <w:bottom w:val="single" w:sz="8" w:space="0" w:color="auto"/>
              <w:right w:val="single" w:sz="8" w:space="0" w:color="auto"/>
            </w:tcBorders>
            <w:shd w:val="clear" w:color="000000" w:fill="E6E6E6"/>
            <w:vAlign w:val="center"/>
            <w:hideMark/>
          </w:tcPr>
          <w:p w:rsidR="00172986" w:rsidRPr="001E5B77" w:rsidRDefault="00172986" w:rsidP="00172986">
            <w:pPr>
              <w:overflowPunct/>
              <w:autoSpaceDE/>
              <w:autoSpaceDN/>
              <w:adjustRightInd/>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 </w:t>
            </w:r>
          </w:p>
        </w:tc>
        <w:tc>
          <w:tcPr>
            <w:tcW w:w="1134" w:type="dxa"/>
            <w:tcBorders>
              <w:top w:val="nil"/>
              <w:left w:val="nil"/>
              <w:bottom w:val="single" w:sz="8" w:space="0" w:color="auto"/>
              <w:right w:val="single" w:sz="8" w:space="0" w:color="auto"/>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Общо</w:t>
            </w:r>
          </w:p>
        </w:tc>
        <w:tc>
          <w:tcPr>
            <w:tcW w:w="992" w:type="dxa"/>
            <w:tcBorders>
              <w:top w:val="nil"/>
              <w:left w:val="nil"/>
              <w:bottom w:val="single" w:sz="8" w:space="0" w:color="auto"/>
              <w:right w:val="single" w:sz="8" w:space="0" w:color="auto"/>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i/>
                <w:iCs/>
                <w:color w:val="000000"/>
                <w:sz w:val="16"/>
                <w:szCs w:val="16"/>
                <w:lang w:val="bg-BG" w:eastAsia="bg-BG"/>
              </w:rPr>
            </w:pPr>
            <w:r w:rsidRPr="001E5B77">
              <w:rPr>
                <w:rFonts w:ascii="Times New Roman" w:hAnsi="Times New Roman"/>
                <w:i/>
                <w:iCs/>
                <w:color w:val="000000"/>
                <w:sz w:val="16"/>
                <w:szCs w:val="16"/>
                <w:lang w:val="bg-BG" w:eastAsia="bg-BG"/>
              </w:rPr>
              <w:t>По бюджета на ПРБ</w:t>
            </w:r>
          </w:p>
        </w:tc>
        <w:tc>
          <w:tcPr>
            <w:tcW w:w="735" w:type="dxa"/>
            <w:tcBorders>
              <w:top w:val="nil"/>
              <w:left w:val="nil"/>
              <w:bottom w:val="single" w:sz="8" w:space="0" w:color="auto"/>
              <w:right w:val="single" w:sz="8" w:space="0" w:color="auto"/>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i/>
                <w:iCs/>
                <w:color w:val="000000"/>
                <w:sz w:val="16"/>
                <w:szCs w:val="16"/>
                <w:lang w:val="bg-BG" w:eastAsia="bg-BG"/>
              </w:rPr>
            </w:pPr>
            <w:r w:rsidRPr="001E5B77">
              <w:rPr>
                <w:rFonts w:ascii="Times New Roman" w:hAnsi="Times New Roman"/>
                <w:i/>
                <w:iCs/>
                <w:color w:val="000000"/>
                <w:sz w:val="16"/>
                <w:szCs w:val="16"/>
                <w:lang w:val="bg-BG" w:eastAsia="bg-BG"/>
              </w:rPr>
              <w:t xml:space="preserve">По други бюджети и сметки за средства от ЕС </w:t>
            </w:r>
          </w:p>
        </w:tc>
        <w:tc>
          <w:tcPr>
            <w:tcW w:w="966" w:type="dxa"/>
            <w:tcBorders>
              <w:top w:val="nil"/>
              <w:left w:val="nil"/>
              <w:bottom w:val="single" w:sz="8" w:space="0" w:color="auto"/>
              <w:right w:val="single" w:sz="8" w:space="0" w:color="auto"/>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Общо</w:t>
            </w:r>
          </w:p>
        </w:tc>
        <w:tc>
          <w:tcPr>
            <w:tcW w:w="850" w:type="dxa"/>
            <w:tcBorders>
              <w:top w:val="nil"/>
              <w:left w:val="nil"/>
              <w:bottom w:val="single" w:sz="8" w:space="0" w:color="auto"/>
              <w:right w:val="single" w:sz="8" w:space="0" w:color="auto"/>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i/>
                <w:iCs/>
                <w:color w:val="000000"/>
                <w:sz w:val="16"/>
                <w:szCs w:val="16"/>
                <w:lang w:val="bg-BG" w:eastAsia="bg-BG"/>
              </w:rPr>
            </w:pPr>
            <w:r w:rsidRPr="001E5B77">
              <w:rPr>
                <w:rFonts w:ascii="Times New Roman" w:hAnsi="Times New Roman"/>
                <w:i/>
                <w:iCs/>
                <w:color w:val="000000"/>
                <w:sz w:val="16"/>
                <w:szCs w:val="16"/>
                <w:lang w:val="bg-BG" w:eastAsia="bg-BG"/>
              </w:rPr>
              <w:t>По бюджета на ПРБ</w:t>
            </w:r>
          </w:p>
        </w:tc>
        <w:tc>
          <w:tcPr>
            <w:tcW w:w="993" w:type="dxa"/>
            <w:tcBorders>
              <w:top w:val="nil"/>
              <w:left w:val="nil"/>
              <w:bottom w:val="single" w:sz="8" w:space="0" w:color="auto"/>
              <w:right w:val="single" w:sz="8" w:space="0" w:color="auto"/>
            </w:tcBorders>
            <w:shd w:val="clear" w:color="000000" w:fill="E6E6E6"/>
            <w:vAlign w:val="center"/>
            <w:hideMark/>
          </w:tcPr>
          <w:p w:rsidR="00172986" w:rsidRPr="001E5B77" w:rsidRDefault="00172986" w:rsidP="00172986">
            <w:pPr>
              <w:overflowPunct/>
              <w:autoSpaceDE/>
              <w:autoSpaceDN/>
              <w:adjustRightInd/>
              <w:jc w:val="center"/>
              <w:textAlignment w:val="auto"/>
              <w:rPr>
                <w:rFonts w:ascii="Times New Roman" w:hAnsi="Times New Roman"/>
                <w:i/>
                <w:iCs/>
                <w:color w:val="000000"/>
                <w:sz w:val="16"/>
                <w:szCs w:val="16"/>
                <w:lang w:val="bg-BG" w:eastAsia="bg-BG"/>
              </w:rPr>
            </w:pPr>
            <w:r w:rsidRPr="001E5B77">
              <w:rPr>
                <w:rFonts w:ascii="Times New Roman" w:hAnsi="Times New Roman"/>
                <w:i/>
                <w:iCs/>
                <w:color w:val="000000"/>
                <w:sz w:val="16"/>
                <w:szCs w:val="16"/>
                <w:lang w:val="bg-BG" w:eastAsia="bg-BG"/>
              </w:rPr>
              <w:t xml:space="preserve">По други бюджети и сметки за средства от ЕС </w:t>
            </w:r>
          </w:p>
        </w:tc>
      </w:tr>
      <w:tr w:rsidR="00172986" w:rsidRPr="001E5B77" w:rsidTr="001E5B77">
        <w:trPr>
          <w:trHeight w:val="855"/>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1900.01.00</w:t>
            </w:r>
          </w:p>
        </w:tc>
        <w:tc>
          <w:tcPr>
            <w:tcW w:w="2025" w:type="dxa"/>
            <w:tcBorders>
              <w:top w:val="nil"/>
              <w:left w:val="nil"/>
              <w:bottom w:val="single" w:sz="8" w:space="0" w:color="auto"/>
              <w:right w:val="single" w:sz="8" w:space="0" w:color="auto"/>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b/>
                <w:bCs/>
                <w:sz w:val="16"/>
                <w:szCs w:val="16"/>
                <w:lang w:val="bg-BG" w:eastAsia="bg-BG"/>
              </w:rPr>
            </w:pPr>
            <w:r w:rsidRPr="001E5B77">
              <w:rPr>
                <w:rFonts w:ascii="Times New Roman" w:hAnsi="Times New Roman"/>
                <w:b/>
                <w:bCs/>
                <w:sz w:val="16"/>
                <w:szCs w:val="16"/>
                <w:lang w:val="bg-BG" w:eastAsia="bg-BG"/>
              </w:rPr>
              <w:t>Политика в областта на опазването и ползването на компонентите на околната среда</w:t>
            </w:r>
          </w:p>
        </w:tc>
        <w:tc>
          <w:tcPr>
            <w:tcW w:w="1094"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473 955 592</w:t>
            </w:r>
          </w:p>
        </w:tc>
        <w:tc>
          <w:tcPr>
            <w:tcW w:w="1134" w:type="dxa"/>
            <w:tcBorders>
              <w:top w:val="nil"/>
              <w:left w:val="nil"/>
              <w:bottom w:val="single" w:sz="8" w:space="0" w:color="auto"/>
              <w:right w:val="single" w:sz="8" w:space="0" w:color="auto"/>
            </w:tcBorders>
            <w:shd w:val="clear" w:color="000000" w:fill="D9D9D9"/>
            <w:vAlign w:val="center"/>
            <w:hideMark/>
          </w:tcPr>
          <w:p w:rsidR="00172986" w:rsidRPr="001E5B77" w:rsidRDefault="00FE3E00" w:rsidP="00FE3E00">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24 632 556</w:t>
            </w:r>
          </w:p>
        </w:tc>
        <w:tc>
          <w:tcPr>
            <w:tcW w:w="992"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24 632 556</w:t>
            </w:r>
          </w:p>
        </w:tc>
        <w:tc>
          <w:tcPr>
            <w:tcW w:w="735"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0</w:t>
            </w:r>
          </w:p>
        </w:tc>
        <w:tc>
          <w:tcPr>
            <w:tcW w:w="966" w:type="dxa"/>
            <w:tcBorders>
              <w:top w:val="nil"/>
              <w:left w:val="nil"/>
              <w:bottom w:val="single" w:sz="8" w:space="0" w:color="auto"/>
              <w:right w:val="single" w:sz="8" w:space="0" w:color="auto"/>
            </w:tcBorders>
            <w:shd w:val="clear" w:color="000000" w:fill="D9D9D9"/>
            <w:vAlign w:val="center"/>
            <w:hideMark/>
          </w:tcPr>
          <w:p w:rsidR="00172986" w:rsidRPr="001E5B77" w:rsidRDefault="00FE3E00"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449 323 036</w:t>
            </w:r>
          </w:p>
        </w:tc>
        <w:tc>
          <w:tcPr>
            <w:tcW w:w="850"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29 385</w:t>
            </w:r>
          </w:p>
        </w:tc>
        <w:tc>
          <w:tcPr>
            <w:tcW w:w="993" w:type="dxa"/>
            <w:tcBorders>
              <w:top w:val="nil"/>
              <w:left w:val="nil"/>
              <w:bottom w:val="single" w:sz="8" w:space="0" w:color="auto"/>
              <w:right w:val="single" w:sz="8" w:space="0" w:color="auto"/>
            </w:tcBorders>
            <w:shd w:val="clear" w:color="000000" w:fill="D9D9D9"/>
            <w:vAlign w:val="center"/>
            <w:hideMark/>
          </w:tcPr>
          <w:p w:rsidR="00172986" w:rsidRPr="001E5B77" w:rsidRDefault="00FE3E00"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449 293 651</w:t>
            </w:r>
          </w:p>
        </w:tc>
      </w:tr>
      <w:tr w:rsidR="00172986" w:rsidRPr="001E5B77" w:rsidTr="001E5B77">
        <w:trPr>
          <w:trHeight w:val="690"/>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1900.01.01</w:t>
            </w:r>
          </w:p>
        </w:tc>
        <w:tc>
          <w:tcPr>
            <w:tcW w:w="2025" w:type="dxa"/>
            <w:tcBorders>
              <w:top w:val="nil"/>
              <w:left w:val="nil"/>
              <w:bottom w:val="single" w:sz="8" w:space="0" w:color="auto"/>
              <w:right w:val="single" w:sz="8" w:space="0" w:color="auto"/>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Програма 1 "Оценка, управление и опазване на водите на Република България"</w:t>
            </w:r>
          </w:p>
        </w:tc>
        <w:tc>
          <w:tcPr>
            <w:tcW w:w="109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322 483 104</w:t>
            </w:r>
          </w:p>
        </w:tc>
        <w:tc>
          <w:tcPr>
            <w:tcW w:w="113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7 064 038</w:t>
            </w:r>
          </w:p>
        </w:tc>
        <w:tc>
          <w:tcPr>
            <w:tcW w:w="992"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7 064 038</w:t>
            </w:r>
          </w:p>
        </w:tc>
        <w:tc>
          <w:tcPr>
            <w:tcW w:w="735"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66" w:type="dxa"/>
            <w:tcBorders>
              <w:top w:val="nil"/>
              <w:left w:val="nil"/>
              <w:bottom w:val="single" w:sz="8" w:space="0" w:color="auto"/>
              <w:right w:val="single" w:sz="8" w:space="0" w:color="auto"/>
            </w:tcBorders>
            <w:shd w:val="clear" w:color="auto" w:fill="auto"/>
            <w:vAlign w:val="center"/>
            <w:hideMark/>
          </w:tcPr>
          <w:p w:rsidR="00172986" w:rsidRPr="001E5B77" w:rsidRDefault="00FE3E00"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315 419 066</w:t>
            </w:r>
          </w:p>
        </w:tc>
        <w:tc>
          <w:tcPr>
            <w:tcW w:w="850"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93" w:type="dxa"/>
            <w:tcBorders>
              <w:top w:val="nil"/>
              <w:left w:val="nil"/>
              <w:bottom w:val="single" w:sz="8" w:space="0" w:color="auto"/>
              <w:right w:val="single" w:sz="8" w:space="0" w:color="auto"/>
            </w:tcBorders>
            <w:shd w:val="clear" w:color="auto" w:fill="auto"/>
            <w:vAlign w:val="center"/>
            <w:hideMark/>
          </w:tcPr>
          <w:p w:rsidR="00172986" w:rsidRPr="001E5B77" w:rsidRDefault="00FE3E00"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315 419 066</w:t>
            </w:r>
          </w:p>
        </w:tc>
      </w:tr>
      <w:tr w:rsidR="00172986" w:rsidRPr="001E5B77" w:rsidTr="001E5B77">
        <w:trPr>
          <w:trHeight w:val="765"/>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1900.01.02</w:t>
            </w:r>
          </w:p>
        </w:tc>
        <w:tc>
          <w:tcPr>
            <w:tcW w:w="2025" w:type="dxa"/>
            <w:tcBorders>
              <w:top w:val="nil"/>
              <w:left w:val="nil"/>
              <w:bottom w:val="single" w:sz="8" w:space="0" w:color="auto"/>
              <w:right w:val="single" w:sz="8" w:space="0" w:color="auto"/>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Програма 2 "Интегрирана система за управление на отпадъците и опазване на  почвите"</w:t>
            </w:r>
          </w:p>
        </w:tc>
        <w:tc>
          <w:tcPr>
            <w:tcW w:w="109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105 501 464</w:t>
            </w:r>
          </w:p>
        </w:tc>
        <w:tc>
          <w:tcPr>
            <w:tcW w:w="113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3 938 265</w:t>
            </w:r>
          </w:p>
        </w:tc>
        <w:tc>
          <w:tcPr>
            <w:tcW w:w="992"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3 938 265</w:t>
            </w:r>
          </w:p>
        </w:tc>
        <w:tc>
          <w:tcPr>
            <w:tcW w:w="735"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66" w:type="dxa"/>
            <w:tcBorders>
              <w:top w:val="nil"/>
              <w:left w:val="nil"/>
              <w:bottom w:val="single" w:sz="8" w:space="0" w:color="auto"/>
              <w:right w:val="single" w:sz="8" w:space="0" w:color="auto"/>
            </w:tcBorders>
            <w:shd w:val="clear" w:color="auto" w:fill="auto"/>
            <w:vAlign w:val="center"/>
            <w:hideMark/>
          </w:tcPr>
          <w:p w:rsidR="00172986" w:rsidRPr="001E5B77" w:rsidRDefault="00FE3E00"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101 563 199</w:t>
            </w:r>
          </w:p>
        </w:tc>
        <w:tc>
          <w:tcPr>
            <w:tcW w:w="850"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93" w:type="dxa"/>
            <w:tcBorders>
              <w:top w:val="nil"/>
              <w:left w:val="nil"/>
              <w:bottom w:val="single" w:sz="8" w:space="0" w:color="auto"/>
              <w:right w:val="single" w:sz="8" w:space="0" w:color="auto"/>
            </w:tcBorders>
            <w:shd w:val="clear" w:color="auto" w:fill="auto"/>
            <w:vAlign w:val="center"/>
            <w:hideMark/>
          </w:tcPr>
          <w:p w:rsidR="00172986" w:rsidRPr="001E5B77" w:rsidRDefault="00FE3E00"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101 563 199</w:t>
            </w:r>
          </w:p>
        </w:tc>
      </w:tr>
      <w:tr w:rsidR="00172986" w:rsidRPr="001E5B77" w:rsidTr="001E5B77">
        <w:trPr>
          <w:trHeight w:val="540"/>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1900.01.03</w:t>
            </w:r>
          </w:p>
        </w:tc>
        <w:tc>
          <w:tcPr>
            <w:tcW w:w="2025" w:type="dxa"/>
            <w:tcBorders>
              <w:top w:val="nil"/>
              <w:left w:val="nil"/>
              <w:bottom w:val="single" w:sz="8" w:space="0" w:color="auto"/>
              <w:right w:val="single" w:sz="8" w:space="0" w:color="auto"/>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Програма 3 "Намаляване на вредните емисии в атмосферата и подобряване качеството на атмосферния въздух"</w:t>
            </w:r>
          </w:p>
        </w:tc>
        <w:tc>
          <w:tcPr>
            <w:tcW w:w="109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2 854 652</w:t>
            </w:r>
          </w:p>
        </w:tc>
        <w:tc>
          <w:tcPr>
            <w:tcW w:w="113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2 085 096</w:t>
            </w:r>
          </w:p>
        </w:tc>
        <w:tc>
          <w:tcPr>
            <w:tcW w:w="992"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2 085 096</w:t>
            </w:r>
          </w:p>
        </w:tc>
        <w:tc>
          <w:tcPr>
            <w:tcW w:w="735"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66"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769 556</w:t>
            </w:r>
          </w:p>
        </w:tc>
        <w:tc>
          <w:tcPr>
            <w:tcW w:w="850"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93"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769 556</w:t>
            </w:r>
          </w:p>
        </w:tc>
      </w:tr>
      <w:tr w:rsidR="00172986" w:rsidRPr="001E5B77" w:rsidTr="001E5B77">
        <w:trPr>
          <w:trHeight w:val="690"/>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1900.01.04</w:t>
            </w:r>
          </w:p>
        </w:tc>
        <w:tc>
          <w:tcPr>
            <w:tcW w:w="2025" w:type="dxa"/>
            <w:tcBorders>
              <w:top w:val="nil"/>
              <w:left w:val="nil"/>
              <w:bottom w:val="single" w:sz="8" w:space="0" w:color="auto"/>
              <w:right w:val="single" w:sz="8" w:space="0" w:color="auto"/>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Програма 4 "Съхраняване, укрепване и възстановяване на екосистеми, местообитания, видове и генетичните им ресурси"</w:t>
            </w:r>
          </w:p>
        </w:tc>
        <w:tc>
          <w:tcPr>
            <w:tcW w:w="109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22 876 381</w:t>
            </w:r>
          </w:p>
        </w:tc>
        <w:tc>
          <w:tcPr>
            <w:tcW w:w="113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7 167 591</w:t>
            </w:r>
          </w:p>
        </w:tc>
        <w:tc>
          <w:tcPr>
            <w:tcW w:w="992"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7 167 591</w:t>
            </w:r>
          </w:p>
        </w:tc>
        <w:tc>
          <w:tcPr>
            <w:tcW w:w="735"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0</w:t>
            </w:r>
          </w:p>
        </w:tc>
        <w:tc>
          <w:tcPr>
            <w:tcW w:w="966"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15 708 790</w:t>
            </w:r>
          </w:p>
        </w:tc>
        <w:tc>
          <w:tcPr>
            <w:tcW w:w="850"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23 265</w:t>
            </w:r>
          </w:p>
        </w:tc>
        <w:tc>
          <w:tcPr>
            <w:tcW w:w="993"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15 685 525</w:t>
            </w:r>
          </w:p>
        </w:tc>
      </w:tr>
      <w:tr w:rsidR="00172986" w:rsidRPr="001E5B77" w:rsidTr="001E5B77">
        <w:trPr>
          <w:trHeight w:val="705"/>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1900.01.05</w:t>
            </w:r>
          </w:p>
        </w:tc>
        <w:tc>
          <w:tcPr>
            <w:tcW w:w="2025" w:type="dxa"/>
            <w:tcBorders>
              <w:top w:val="nil"/>
              <w:left w:val="nil"/>
              <w:bottom w:val="single" w:sz="8" w:space="0" w:color="auto"/>
              <w:right w:val="single" w:sz="8" w:space="0" w:color="auto"/>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Програма 5 "Информаране, участие на обществеността в процеса на вземане на решения и прилагане на механизмите за контрол"</w:t>
            </w:r>
          </w:p>
        </w:tc>
        <w:tc>
          <w:tcPr>
            <w:tcW w:w="109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4 583 682</w:t>
            </w:r>
          </w:p>
        </w:tc>
        <w:tc>
          <w:tcPr>
            <w:tcW w:w="113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1 264 044</w:t>
            </w:r>
          </w:p>
        </w:tc>
        <w:tc>
          <w:tcPr>
            <w:tcW w:w="992"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1 264 044</w:t>
            </w:r>
          </w:p>
        </w:tc>
        <w:tc>
          <w:tcPr>
            <w:tcW w:w="735"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66"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3 319 638</w:t>
            </w:r>
          </w:p>
        </w:tc>
        <w:tc>
          <w:tcPr>
            <w:tcW w:w="850"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6 120</w:t>
            </w:r>
          </w:p>
        </w:tc>
        <w:tc>
          <w:tcPr>
            <w:tcW w:w="993"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3 313 518</w:t>
            </w:r>
          </w:p>
        </w:tc>
      </w:tr>
      <w:tr w:rsidR="00172986" w:rsidRPr="001E5B77" w:rsidTr="001E5B77">
        <w:trPr>
          <w:trHeight w:val="690"/>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1900.01.06</w:t>
            </w:r>
          </w:p>
        </w:tc>
        <w:tc>
          <w:tcPr>
            <w:tcW w:w="2025" w:type="dxa"/>
            <w:tcBorders>
              <w:top w:val="nil"/>
              <w:left w:val="nil"/>
              <w:bottom w:val="single" w:sz="8" w:space="0" w:color="auto"/>
              <w:right w:val="single" w:sz="8" w:space="0" w:color="auto"/>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Програма 6 "Оценка и управление на въздействието върху околната среда"</w:t>
            </w:r>
          </w:p>
        </w:tc>
        <w:tc>
          <w:tcPr>
            <w:tcW w:w="109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4 759 336</w:t>
            </w:r>
          </w:p>
        </w:tc>
        <w:tc>
          <w:tcPr>
            <w:tcW w:w="113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2 546 928</w:t>
            </w:r>
          </w:p>
        </w:tc>
        <w:tc>
          <w:tcPr>
            <w:tcW w:w="992"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2 546 928</w:t>
            </w:r>
          </w:p>
        </w:tc>
        <w:tc>
          <w:tcPr>
            <w:tcW w:w="735"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66"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2 212 408</w:t>
            </w:r>
          </w:p>
        </w:tc>
        <w:tc>
          <w:tcPr>
            <w:tcW w:w="850"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93"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2 212 408</w:t>
            </w:r>
          </w:p>
        </w:tc>
      </w:tr>
      <w:tr w:rsidR="00172986" w:rsidRPr="001E5B77" w:rsidTr="001E5B77">
        <w:trPr>
          <w:trHeight w:val="690"/>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1900.01.07</w:t>
            </w:r>
          </w:p>
        </w:tc>
        <w:tc>
          <w:tcPr>
            <w:tcW w:w="2025" w:type="dxa"/>
            <w:tcBorders>
              <w:top w:val="nil"/>
              <w:left w:val="nil"/>
              <w:bottom w:val="single" w:sz="8" w:space="0" w:color="auto"/>
              <w:right w:val="single" w:sz="8" w:space="0" w:color="auto"/>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Програма 7 "Управление на дейностите по изменение на климата"</w:t>
            </w:r>
          </w:p>
        </w:tc>
        <w:tc>
          <w:tcPr>
            <w:tcW w:w="109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10 896 973</w:t>
            </w:r>
          </w:p>
        </w:tc>
        <w:tc>
          <w:tcPr>
            <w:tcW w:w="1134"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566 594</w:t>
            </w:r>
          </w:p>
        </w:tc>
        <w:tc>
          <w:tcPr>
            <w:tcW w:w="992"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566 594</w:t>
            </w:r>
          </w:p>
        </w:tc>
        <w:tc>
          <w:tcPr>
            <w:tcW w:w="735"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0</w:t>
            </w:r>
          </w:p>
        </w:tc>
        <w:tc>
          <w:tcPr>
            <w:tcW w:w="966"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10 330 379</w:t>
            </w:r>
          </w:p>
        </w:tc>
        <w:tc>
          <w:tcPr>
            <w:tcW w:w="850"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0</w:t>
            </w:r>
          </w:p>
        </w:tc>
        <w:tc>
          <w:tcPr>
            <w:tcW w:w="993"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10 330 379</w:t>
            </w:r>
          </w:p>
        </w:tc>
      </w:tr>
      <w:tr w:rsidR="00172986" w:rsidRPr="001E5B77" w:rsidTr="001E5B77">
        <w:trPr>
          <w:trHeight w:val="885"/>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1900.02.00</w:t>
            </w:r>
          </w:p>
        </w:tc>
        <w:tc>
          <w:tcPr>
            <w:tcW w:w="2025" w:type="dxa"/>
            <w:tcBorders>
              <w:top w:val="nil"/>
              <w:left w:val="nil"/>
              <w:bottom w:val="single" w:sz="8" w:space="0" w:color="auto"/>
              <w:right w:val="single" w:sz="8" w:space="0" w:color="auto"/>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b/>
                <w:bCs/>
                <w:sz w:val="16"/>
                <w:szCs w:val="16"/>
                <w:lang w:val="bg-BG" w:eastAsia="bg-BG"/>
              </w:rPr>
            </w:pPr>
            <w:r w:rsidRPr="001E5B77">
              <w:rPr>
                <w:rFonts w:ascii="Times New Roman" w:hAnsi="Times New Roman"/>
                <w:b/>
                <w:bCs/>
                <w:sz w:val="16"/>
                <w:szCs w:val="16"/>
                <w:lang w:val="bg-BG" w:eastAsia="bg-BG"/>
              </w:rPr>
              <w:t>Политика в областта на Националната система за мониторинг на околната среда и информационна обезпеченост</w:t>
            </w:r>
          </w:p>
        </w:tc>
        <w:tc>
          <w:tcPr>
            <w:tcW w:w="1094"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11 471 971</w:t>
            </w:r>
          </w:p>
        </w:tc>
        <w:tc>
          <w:tcPr>
            <w:tcW w:w="1134" w:type="dxa"/>
            <w:tcBorders>
              <w:top w:val="nil"/>
              <w:left w:val="nil"/>
              <w:bottom w:val="single" w:sz="8" w:space="0" w:color="auto"/>
              <w:right w:val="single" w:sz="8" w:space="0" w:color="auto"/>
            </w:tcBorders>
            <w:shd w:val="clear" w:color="000000" w:fill="D9D9D9"/>
            <w:vAlign w:val="center"/>
            <w:hideMark/>
          </w:tcPr>
          <w:p w:rsidR="00172986" w:rsidRPr="001E5B77" w:rsidRDefault="00422BF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11 471 971</w:t>
            </w:r>
          </w:p>
        </w:tc>
        <w:tc>
          <w:tcPr>
            <w:tcW w:w="992"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11 471 971</w:t>
            </w:r>
          </w:p>
        </w:tc>
        <w:tc>
          <w:tcPr>
            <w:tcW w:w="735" w:type="dxa"/>
            <w:tcBorders>
              <w:top w:val="nil"/>
              <w:left w:val="nil"/>
              <w:bottom w:val="nil"/>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66"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850" w:type="dxa"/>
            <w:tcBorders>
              <w:top w:val="nil"/>
              <w:left w:val="nil"/>
              <w:bottom w:val="nil"/>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93" w:type="dxa"/>
            <w:tcBorders>
              <w:top w:val="nil"/>
              <w:left w:val="nil"/>
              <w:bottom w:val="nil"/>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r>
      <w:tr w:rsidR="00172986" w:rsidRPr="001E5B77" w:rsidTr="001E5B77">
        <w:trPr>
          <w:trHeight w:val="525"/>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1900.02.01</w:t>
            </w:r>
          </w:p>
        </w:tc>
        <w:tc>
          <w:tcPr>
            <w:tcW w:w="2025" w:type="dxa"/>
            <w:tcBorders>
              <w:top w:val="nil"/>
              <w:left w:val="nil"/>
              <w:bottom w:val="single" w:sz="8" w:space="0" w:color="auto"/>
              <w:right w:val="nil"/>
            </w:tcBorders>
            <w:shd w:val="clear" w:color="auto" w:fill="auto"/>
            <w:hideMark/>
          </w:tcPr>
          <w:p w:rsidR="00172986" w:rsidRPr="001E5B77" w:rsidRDefault="00172986" w:rsidP="00172986">
            <w:pPr>
              <w:overflowPunct/>
              <w:autoSpaceDE/>
              <w:autoSpaceDN/>
              <w:adjustRightInd/>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Програма 8 "Национална система за мониторинг на околната среда и информационна обезпеченост"</w:t>
            </w:r>
          </w:p>
        </w:tc>
        <w:tc>
          <w:tcPr>
            <w:tcW w:w="1094" w:type="dxa"/>
            <w:tcBorders>
              <w:top w:val="nil"/>
              <w:left w:val="single" w:sz="8" w:space="0" w:color="auto"/>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11 471 971</w:t>
            </w:r>
          </w:p>
        </w:tc>
        <w:tc>
          <w:tcPr>
            <w:tcW w:w="1134" w:type="dxa"/>
            <w:tcBorders>
              <w:top w:val="nil"/>
              <w:left w:val="nil"/>
              <w:bottom w:val="single" w:sz="8" w:space="0" w:color="auto"/>
              <w:right w:val="single" w:sz="8" w:space="0" w:color="auto"/>
            </w:tcBorders>
            <w:shd w:val="clear" w:color="auto" w:fill="auto"/>
            <w:vAlign w:val="center"/>
            <w:hideMark/>
          </w:tcPr>
          <w:p w:rsidR="00172986" w:rsidRPr="001E5B77" w:rsidRDefault="00422BF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11 471 971</w:t>
            </w:r>
          </w:p>
        </w:tc>
        <w:tc>
          <w:tcPr>
            <w:tcW w:w="992"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sz w:val="16"/>
                <w:szCs w:val="16"/>
                <w:lang w:val="bg-BG" w:eastAsia="bg-BG"/>
              </w:rPr>
            </w:pPr>
            <w:r w:rsidRPr="001E5B77">
              <w:rPr>
                <w:rFonts w:ascii="Times New Roman" w:hAnsi="Times New Roman"/>
                <w:sz w:val="16"/>
                <w:szCs w:val="16"/>
                <w:lang w:val="bg-BG" w:eastAsia="bg-BG"/>
              </w:rPr>
              <w:t>11 471 971</w:t>
            </w:r>
          </w:p>
        </w:tc>
        <w:tc>
          <w:tcPr>
            <w:tcW w:w="735" w:type="dxa"/>
            <w:tcBorders>
              <w:top w:val="single" w:sz="8" w:space="0" w:color="auto"/>
              <w:left w:val="nil"/>
              <w:bottom w:val="single" w:sz="8" w:space="0" w:color="auto"/>
              <w:right w:val="single" w:sz="8" w:space="0" w:color="auto"/>
            </w:tcBorders>
            <w:shd w:val="clear" w:color="auto" w:fill="auto"/>
            <w:noWrap/>
            <w:vAlign w:val="bottom"/>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66" w:type="dxa"/>
            <w:tcBorders>
              <w:top w:val="nil"/>
              <w:left w:val="nil"/>
              <w:bottom w:val="single" w:sz="8" w:space="0" w:color="auto"/>
              <w:right w:val="single" w:sz="8" w:space="0" w:color="auto"/>
            </w:tcBorders>
            <w:shd w:val="clear" w:color="auto" w:fill="auto"/>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r>
      <w:tr w:rsidR="00172986" w:rsidRPr="001E5B77" w:rsidTr="001E5B77">
        <w:trPr>
          <w:trHeight w:val="435"/>
        </w:trPr>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1900.03.00</w:t>
            </w:r>
          </w:p>
        </w:tc>
        <w:tc>
          <w:tcPr>
            <w:tcW w:w="2025" w:type="dxa"/>
            <w:tcBorders>
              <w:top w:val="nil"/>
              <w:left w:val="nil"/>
              <w:bottom w:val="single" w:sz="8" w:space="0" w:color="auto"/>
              <w:right w:val="nil"/>
            </w:tcBorders>
            <w:shd w:val="clear" w:color="auto" w:fill="auto"/>
            <w:vAlign w:val="center"/>
            <w:hideMark/>
          </w:tcPr>
          <w:p w:rsidR="00172986" w:rsidRPr="001E5B77" w:rsidRDefault="00172986" w:rsidP="00172986">
            <w:pPr>
              <w:overflowPunct/>
              <w:autoSpaceDE/>
              <w:autoSpaceDN/>
              <w:adjustRightInd/>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Бюджетна програма „Администрация“</w:t>
            </w:r>
          </w:p>
        </w:tc>
        <w:tc>
          <w:tcPr>
            <w:tcW w:w="1094" w:type="dxa"/>
            <w:tcBorders>
              <w:top w:val="nil"/>
              <w:left w:val="single" w:sz="8" w:space="0" w:color="auto"/>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35 906 412</w:t>
            </w:r>
          </w:p>
        </w:tc>
        <w:tc>
          <w:tcPr>
            <w:tcW w:w="1134" w:type="dxa"/>
            <w:tcBorders>
              <w:top w:val="nil"/>
              <w:left w:val="nil"/>
              <w:bottom w:val="single" w:sz="8" w:space="0" w:color="auto"/>
              <w:right w:val="single" w:sz="8" w:space="0" w:color="auto"/>
            </w:tcBorders>
            <w:shd w:val="clear" w:color="000000" w:fill="D9D9D9"/>
            <w:vAlign w:val="center"/>
            <w:hideMark/>
          </w:tcPr>
          <w:p w:rsidR="00172986" w:rsidRPr="001E5B77" w:rsidRDefault="00422BF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15 559 555</w:t>
            </w:r>
          </w:p>
        </w:tc>
        <w:tc>
          <w:tcPr>
            <w:tcW w:w="992"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sz w:val="16"/>
                <w:szCs w:val="16"/>
                <w:lang w:val="bg-BG" w:eastAsia="bg-BG"/>
              </w:rPr>
            </w:pPr>
            <w:r w:rsidRPr="001E5B77">
              <w:rPr>
                <w:rFonts w:ascii="Times New Roman" w:hAnsi="Times New Roman"/>
                <w:b/>
                <w:bCs/>
                <w:sz w:val="16"/>
                <w:szCs w:val="16"/>
                <w:lang w:val="bg-BG" w:eastAsia="bg-BG"/>
              </w:rPr>
              <w:t>15 559 555</w:t>
            </w:r>
          </w:p>
        </w:tc>
        <w:tc>
          <w:tcPr>
            <w:tcW w:w="735" w:type="dxa"/>
            <w:tcBorders>
              <w:top w:val="nil"/>
              <w:left w:val="nil"/>
              <w:bottom w:val="single" w:sz="8" w:space="0" w:color="auto"/>
              <w:right w:val="single" w:sz="8" w:space="0" w:color="auto"/>
            </w:tcBorders>
            <w:shd w:val="clear" w:color="000000" w:fill="D9D9D9"/>
            <w:noWrap/>
            <w:vAlign w:val="bottom"/>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66"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20 346 857</w:t>
            </w:r>
          </w:p>
        </w:tc>
        <w:tc>
          <w:tcPr>
            <w:tcW w:w="850" w:type="dxa"/>
            <w:tcBorders>
              <w:top w:val="nil"/>
              <w:left w:val="nil"/>
              <w:bottom w:val="single" w:sz="8" w:space="0" w:color="auto"/>
              <w:right w:val="single" w:sz="8" w:space="0" w:color="auto"/>
            </w:tcBorders>
            <w:shd w:val="clear" w:color="000000" w:fill="D9D9D9"/>
            <w:noWrap/>
            <w:vAlign w:val="bottom"/>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0</w:t>
            </w:r>
          </w:p>
        </w:tc>
        <w:tc>
          <w:tcPr>
            <w:tcW w:w="993" w:type="dxa"/>
            <w:tcBorders>
              <w:top w:val="nil"/>
              <w:left w:val="nil"/>
              <w:bottom w:val="single" w:sz="8" w:space="0" w:color="auto"/>
              <w:right w:val="single" w:sz="8" w:space="0" w:color="auto"/>
            </w:tcBorders>
            <w:shd w:val="clear" w:color="000000" w:fill="D9D9D9"/>
            <w:noWrap/>
            <w:vAlign w:val="center"/>
            <w:hideMark/>
          </w:tcPr>
          <w:p w:rsidR="00172986" w:rsidRPr="001E5B77" w:rsidRDefault="00172986" w:rsidP="00172986">
            <w:pPr>
              <w:overflowPunct/>
              <w:autoSpaceDE/>
              <w:autoSpaceDN/>
              <w:adjustRightInd/>
              <w:jc w:val="right"/>
              <w:textAlignment w:val="auto"/>
              <w:rPr>
                <w:rFonts w:ascii="Times New Roman" w:hAnsi="Times New Roman"/>
                <w:color w:val="000000"/>
                <w:sz w:val="16"/>
                <w:szCs w:val="16"/>
                <w:lang w:val="bg-BG" w:eastAsia="bg-BG"/>
              </w:rPr>
            </w:pPr>
            <w:r w:rsidRPr="001E5B77">
              <w:rPr>
                <w:rFonts w:ascii="Times New Roman" w:hAnsi="Times New Roman"/>
                <w:color w:val="000000"/>
                <w:sz w:val="16"/>
                <w:szCs w:val="16"/>
                <w:lang w:val="bg-BG" w:eastAsia="bg-BG"/>
              </w:rPr>
              <w:t>20 346 857</w:t>
            </w:r>
          </w:p>
        </w:tc>
      </w:tr>
      <w:tr w:rsidR="00172986" w:rsidRPr="001E5B77" w:rsidTr="001E5B77">
        <w:trPr>
          <w:trHeight w:val="240"/>
        </w:trPr>
        <w:tc>
          <w:tcPr>
            <w:tcW w:w="1266" w:type="dxa"/>
            <w:tcBorders>
              <w:top w:val="nil"/>
              <w:left w:val="single" w:sz="8" w:space="0" w:color="auto"/>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center"/>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 </w:t>
            </w:r>
          </w:p>
        </w:tc>
        <w:tc>
          <w:tcPr>
            <w:tcW w:w="2025" w:type="dxa"/>
            <w:tcBorders>
              <w:top w:val="nil"/>
              <w:left w:val="nil"/>
              <w:bottom w:val="single" w:sz="8" w:space="0" w:color="auto"/>
              <w:right w:val="nil"/>
            </w:tcBorders>
            <w:shd w:val="clear" w:color="000000" w:fill="D9D9D9"/>
            <w:vAlign w:val="center"/>
            <w:hideMark/>
          </w:tcPr>
          <w:p w:rsidR="00172986" w:rsidRPr="001E5B77" w:rsidRDefault="00172986" w:rsidP="00172986">
            <w:pPr>
              <w:overflowPunct/>
              <w:autoSpaceDE/>
              <w:autoSpaceDN/>
              <w:adjustRightInd/>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Общо разходи</w:t>
            </w:r>
          </w:p>
        </w:tc>
        <w:tc>
          <w:tcPr>
            <w:tcW w:w="1094" w:type="dxa"/>
            <w:tcBorders>
              <w:top w:val="nil"/>
              <w:left w:val="single" w:sz="8" w:space="0" w:color="auto"/>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521 333 975</w:t>
            </w:r>
          </w:p>
        </w:tc>
        <w:tc>
          <w:tcPr>
            <w:tcW w:w="1134" w:type="dxa"/>
            <w:tcBorders>
              <w:top w:val="nil"/>
              <w:left w:val="nil"/>
              <w:bottom w:val="single" w:sz="8" w:space="0" w:color="auto"/>
              <w:right w:val="single" w:sz="8" w:space="0" w:color="auto"/>
            </w:tcBorders>
            <w:shd w:val="clear" w:color="000000" w:fill="D9D9D9"/>
            <w:vAlign w:val="center"/>
            <w:hideMark/>
          </w:tcPr>
          <w:p w:rsidR="00172986" w:rsidRPr="001E5B77" w:rsidRDefault="00422BF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51 664 082</w:t>
            </w:r>
          </w:p>
        </w:tc>
        <w:tc>
          <w:tcPr>
            <w:tcW w:w="992"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51 664 082</w:t>
            </w:r>
          </w:p>
        </w:tc>
        <w:tc>
          <w:tcPr>
            <w:tcW w:w="735"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0</w:t>
            </w:r>
          </w:p>
        </w:tc>
        <w:tc>
          <w:tcPr>
            <w:tcW w:w="966" w:type="dxa"/>
            <w:tcBorders>
              <w:top w:val="nil"/>
              <w:left w:val="nil"/>
              <w:bottom w:val="single" w:sz="8" w:space="0" w:color="auto"/>
              <w:right w:val="single" w:sz="8" w:space="0" w:color="auto"/>
            </w:tcBorders>
            <w:shd w:val="clear" w:color="000000" w:fill="D9D9D9"/>
            <w:vAlign w:val="center"/>
            <w:hideMark/>
          </w:tcPr>
          <w:p w:rsidR="00172986" w:rsidRPr="001E5B77" w:rsidRDefault="00422BF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469 669 893</w:t>
            </w:r>
          </w:p>
        </w:tc>
        <w:tc>
          <w:tcPr>
            <w:tcW w:w="850" w:type="dxa"/>
            <w:tcBorders>
              <w:top w:val="nil"/>
              <w:left w:val="nil"/>
              <w:bottom w:val="single" w:sz="8" w:space="0" w:color="auto"/>
              <w:right w:val="single" w:sz="8" w:space="0" w:color="auto"/>
            </w:tcBorders>
            <w:shd w:val="clear" w:color="000000" w:fill="D9D9D9"/>
            <w:vAlign w:val="center"/>
            <w:hideMark/>
          </w:tcPr>
          <w:p w:rsidR="00172986" w:rsidRPr="001E5B77" w:rsidRDefault="0017298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29 385</w:t>
            </w:r>
          </w:p>
        </w:tc>
        <w:tc>
          <w:tcPr>
            <w:tcW w:w="993" w:type="dxa"/>
            <w:tcBorders>
              <w:top w:val="nil"/>
              <w:left w:val="nil"/>
              <w:bottom w:val="single" w:sz="8" w:space="0" w:color="auto"/>
              <w:right w:val="single" w:sz="8" w:space="0" w:color="auto"/>
            </w:tcBorders>
            <w:shd w:val="clear" w:color="000000" w:fill="D9D9D9"/>
            <w:vAlign w:val="center"/>
            <w:hideMark/>
          </w:tcPr>
          <w:p w:rsidR="00172986" w:rsidRPr="001E5B77" w:rsidRDefault="00422BF6" w:rsidP="00172986">
            <w:pPr>
              <w:overflowPunct/>
              <w:autoSpaceDE/>
              <w:autoSpaceDN/>
              <w:adjustRightInd/>
              <w:jc w:val="right"/>
              <w:textAlignment w:val="auto"/>
              <w:rPr>
                <w:rFonts w:ascii="Times New Roman" w:hAnsi="Times New Roman"/>
                <w:b/>
                <w:bCs/>
                <w:color w:val="000000"/>
                <w:sz w:val="16"/>
                <w:szCs w:val="16"/>
                <w:lang w:val="bg-BG" w:eastAsia="bg-BG"/>
              </w:rPr>
            </w:pPr>
            <w:r w:rsidRPr="001E5B77">
              <w:rPr>
                <w:rFonts w:ascii="Times New Roman" w:hAnsi="Times New Roman"/>
                <w:b/>
                <w:bCs/>
                <w:color w:val="000000"/>
                <w:sz w:val="16"/>
                <w:szCs w:val="16"/>
                <w:lang w:val="bg-BG" w:eastAsia="bg-BG"/>
              </w:rPr>
              <w:t>469 640 508</w:t>
            </w:r>
          </w:p>
        </w:tc>
      </w:tr>
    </w:tbl>
    <w:p w:rsidR="00172986" w:rsidRDefault="00172986" w:rsidP="00C523D2">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p>
    <w:p w:rsidR="00BD33B3" w:rsidRDefault="00BD33B3" w:rsidP="00C523D2">
      <w:pPr>
        <w:widowControl w:val="0"/>
        <w:overflowPunct/>
        <w:autoSpaceDE/>
        <w:autoSpaceDN/>
        <w:adjustRightInd/>
        <w:spacing w:before="80"/>
        <w:ind w:right="28"/>
        <w:jc w:val="both"/>
        <w:textAlignment w:val="auto"/>
        <w:rPr>
          <w:rFonts w:ascii="Times New Roman" w:hAnsi="Times New Roman"/>
          <w:b/>
          <w:bCs/>
          <w:sz w:val="24"/>
          <w:szCs w:val="24"/>
          <w:lang w:val="bg-BG"/>
        </w:rPr>
      </w:pPr>
      <w:r w:rsidRPr="00B67D93">
        <w:rPr>
          <w:rFonts w:ascii="Times New Roman" w:hAnsi="Times New Roman"/>
          <w:b/>
          <w:bCs/>
          <w:sz w:val="24"/>
          <w:szCs w:val="24"/>
          <w:lang w:val="bg-BG"/>
        </w:rPr>
        <w:t>г) Таблица, представяща източниците на финансиране на консолидираните разходи с кратко описание</w:t>
      </w:r>
    </w:p>
    <w:p w:rsidR="00E64F35" w:rsidRDefault="00E64F35" w:rsidP="00C523D2">
      <w:pPr>
        <w:widowControl w:val="0"/>
        <w:overflowPunct/>
        <w:autoSpaceDE/>
        <w:autoSpaceDN/>
        <w:adjustRightInd/>
        <w:spacing w:before="80"/>
        <w:ind w:right="28"/>
        <w:jc w:val="both"/>
        <w:textAlignment w:val="auto"/>
        <w:rPr>
          <w:rFonts w:ascii="Times New Roman" w:hAnsi="Times New Roman"/>
          <w:b/>
          <w:bCs/>
          <w:sz w:val="24"/>
          <w:szCs w:val="24"/>
          <w:lang w:val="bg-BG"/>
        </w:rPr>
      </w:pPr>
    </w:p>
    <w:tbl>
      <w:tblPr>
        <w:tblW w:w="10060" w:type="dxa"/>
        <w:tblInd w:w="75" w:type="dxa"/>
        <w:tblCellMar>
          <w:left w:w="70" w:type="dxa"/>
          <w:right w:w="70" w:type="dxa"/>
        </w:tblCellMar>
        <w:tblLook w:val="04A0" w:firstRow="1" w:lastRow="0" w:firstColumn="1" w:lastColumn="0" w:noHBand="0" w:noVBand="1"/>
      </w:tblPr>
      <w:tblGrid>
        <w:gridCol w:w="6232"/>
        <w:gridCol w:w="993"/>
        <w:gridCol w:w="1559"/>
        <w:gridCol w:w="1276"/>
      </w:tblGrid>
      <w:tr w:rsidR="00E64F35" w:rsidRPr="001E5B77" w:rsidTr="001E5B77">
        <w:trPr>
          <w:trHeight w:val="630"/>
        </w:trPr>
        <w:tc>
          <w:tcPr>
            <w:tcW w:w="6232"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E64F35" w:rsidRPr="001E5B77" w:rsidRDefault="00E64F35" w:rsidP="00E64F35">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Източници на финансиране на консолидираните разходи, обхванати в програмния и ориентиран към резултатите бюджет</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E64F35" w:rsidRPr="001E5B77" w:rsidRDefault="00E64F35" w:rsidP="00E64F35">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Закон 2018 г.</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E64F35" w:rsidRPr="001E5B77" w:rsidRDefault="00E64F35" w:rsidP="00E64F35">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Уточнен план към 31.12.2018 г.</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E64F35" w:rsidRPr="001E5B77" w:rsidRDefault="00E64F35" w:rsidP="00E64F35">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Отчет 01.01.2018 г. - 31.12.2018 г.</w:t>
            </w: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000000" w:fill="DAEEF3"/>
            <w:vAlign w:val="center"/>
            <w:hideMark/>
          </w:tcPr>
          <w:p w:rsidR="00E64F35" w:rsidRPr="001E5B77" w:rsidRDefault="00E64F35" w:rsidP="00E64F35">
            <w:pPr>
              <w:overflowPunct/>
              <w:autoSpaceDE/>
              <w:autoSpaceDN/>
              <w:adjustRightInd/>
              <w:jc w:val="center"/>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lastRenderedPageBreak/>
              <w:t>(в хил. лв.)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64F35" w:rsidRPr="001E5B77" w:rsidRDefault="00E64F35" w:rsidP="00E64F35">
            <w:pPr>
              <w:overflowPunct/>
              <w:autoSpaceDE/>
              <w:autoSpaceDN/>
              <w:adjustRightInd/>
              <w:textAlignment w:val="auto"/>
              <w:rPr>
                <w:rFonts w:ascii="Times New Roman" w:hAnsi="Times New Roman"/>
                <w:b/>
                <w:bCs/>
                <w:color w:val="000000"/>
                <w:sz w:val="18"/>
                <w:szCs w:val="18"/>
                <w:lang w:val="bg-B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64F35" w:rsidRPr="001E5B77" w:rsidRDefault="00E64F35" w:rsidP="00E64F35">
            <w:pPr>
              <w:overflowPunct/>
              <w:autoSpaceDE/>
              <w:autoSpaceDN/>
              <w:adjustRightInd/>
              <w:textAlignment w:val="auto"/>
              <w:rPr>
                <w:rFonts w:ascii="Times New Roman" w:hAnsi="Times New Roman"/>
                <w:b/>
                <w:bCs/>
                <w:color w:val="000000"/>
                <w:sz w:val="18"/>
                <w:szCs w:val="18"/>
                <w:lang w:val="bg-B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64F35" w:rsidRPr="001E5B77" w:rsidRDefault="00E64F35" w:rsidP="00E64F35">
            <w:pPr>
              <w:overflowPunct/>
              <w:autoSpaceDE/>
              <w:autoSpaceDN/>
              <w:adjustRightInd/>
              <w:textAlignment w:val="auto"/>
              <w:rPr>
                <w:rFonts w:ascii="Times New Roman" w:hAnsi="Times New Roman"/>
                <w:b/>
                <w:bCs/>
                <w:color w:val="000000"/>
                <w:sz w:val="18"/>
                <w:szCs w:val="18"/>
                <w:lang w:val="bg-BG" w:eastAsia="bg-BG"/>
              </w:rPr>
            </w:pP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both"/>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Общо  разходи:</w:t>
            </w:r>
          </w:p>
        </w:tc>
        <w:tc>
          <w:tcPr>
            <w:tcW w:w="993"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57 408</w:t>
            </w:r>
          </w:p>
        </w:tc>
        <w:tc>
          <w:tcPr>
            <w:tcW w:w="1559"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444 901</w:t>
            </w:r>
          </w:p>
        </w:tc>
        <w:tc>
          <w:tcPr>
            <w:tcW w:w="1276"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521 334</w:t>
            </w: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both"/>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Общо разчетено финансиране:</w:t>
            </w:r>
          </w:p>
        </w:tc>
        <w:tc>
          <w:tcPr>
            <w:tcW w:w="993"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57 408</w:t>
            </w:r>
          </w:p>
        </w:tc>
        <w:tc>
          <w:tcPr>
            <w:tcW w:w="1559"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444 901</w:t>
            </w:r>
          </w:p>
        </w:tc>
        <w:tc>
          <w:tcPr>
            <w:tcW w:w="1276"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521 334</w:t>
            </w: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both"/>
              <w:textAlignment w:val="auto"/>
              <w:rPr>
                <w:rFonts w:ascii="Times New Roman" w:hAnsi="Times New Roman"/>
                <w:b/>
                <w:bCs/>
                <w:i/>
                <w:iCs/>
                <w:color w:val="000000"/>
                <w:sz w:val="18"/>
                <w:szCs w:val="18"/>
                <w:lang w:val="bg-BG" w:eastAsia="bg-BG"/>
              </w:rPr>
            </w:pPr>
            <w:r w:rsidRPr="001E5B77">
              <w:rPr>
                <w:rFonts w:ascii="Times New Roman" w:hAnsi="Times New Roman"/>
                <w:b/>
                <w:bCs/>
                <w:i/>
                <w:iCs/>
                <w:color w:val="000000"/>
                <w:sz w:val="18"/>
                <w:szCs w:val="18"/>
                <w:lang w:val="bg-BG" w:eastAsia="bg-BG"/>
              </w:rPr>
              <w:t xml:space="preserve">   По бюджета на ПРБ</w:t>
            </w:r>
          </w:p>
        </w:tc>
        <w:tc>
          <w:tcPr>
            <w:tcW w:w="993"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49 858</w:t>
            </w:r>
          </w:p>
        </w:tc>
        <w:tc>
          <w:tcPr>
            <w:tcW w:w="1559"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51 875</w:t>
            </w:r>
          </w:p>
        </w:tc>
        <w:tc>
          <w:tcPr>
            <w:tcW w:w="1276"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51 693</w:t>
            </w:r>
          </w:p>
        </w:tc>
      </w:tr>
      <w:tr w:rsidR="00E64F35" w:rsidRPr="001E5B77" w:rsidTr="001E5B77">
        <w:trPr>
          <w:trHeight w:val="33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both"/>
              <w:textAlignment w:val="auto"/>
              <w:rPr>
                <w:rFonts w:ascii="Times New Roman" w:hAnsi="Times New Roman"/>
                <w:b/>
                <w:bCs/>
                <w:i/>
                <w:iCs/>
                <w:color w:val="000000"/>
                <w:sz w:val="18"/>
                <w:szCs w:val="18"/>
                <w:lang w:val="bg-BG" w:eastAsia="bg-BG"/>
              </w:rPr>
            </w:pPr>
            <w:r w:rsidRPr="001E5B77">
              <w:rPr>
                <w:rFonts w:ascii="Times New Roman" w:hAnsi="Times New Roman"/>
                <w:b/>
                <w:bCs/>
                <w:i/>
                <w:iCs/>
                <w:color w:val="000000"/>
                <w:sz w:val="18"/>
                <w:szCs w:val="18"/>
                <w:lang w:val="bg-BG" w:eastAsia="bg-BG"/>
              </w:rPr>
              <w:t xml:space="preserve">   По други бюджети и сметки за средства от ЕС, в т.ч. от:</w:t>
            </w:r>
          </w:p>
        </w:tc>
        <w:tc>
          <w:tcPr>
            <w:tcW w:w="993"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7 550</w:t>
            </w:r>
          </w:p>
        </w:tc>
        <w:tc>
          <w:tcPr>
            <w:tcW w:w="1559"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393 026</w:t>
            </w:r>
          </w:p>
        </w:tc>
        <w:tc>
          <w:tcPr>
            <w:tcW w:w="1276"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b/>
                <w:bCs/>
                <w:color w:val="000000"/>
                <w:sz w:val="18"/>
                <w:szCs w:val="18"/>
                <w:lang w:val="bg-BG" w:eastAsia="bg-BG"/>
              </w:rPr>
            </w:pPr>
            <w:r w:rsidRPr="001E5B77">
              <w:rPr>
                <w:rFonts w:ascii="Times New Roman" w:hAnsi="Times New Roman"/>
                <w:b/>
                <w:bCs/>
                <w:color w:val="000000"/>
                <w:sz w:val="18"/>
                <w:szCs w:val="18"/>
                <w:lang w:val="bg-BG" w:eastAsia="bg-BG"/>
              </w:rPr>
              <w:t>469 641</w:t>
            </w:r>
          </w:p>
        </w:tc>
      </w:tr>
      <w:tr w:rsidR="00E64F35" w:rsidRPr="001E5B77" w:rsidTr="001E5B77">
        <w:trPr>
          <w:trHeight w:val="39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Централен бюджет, в т.ч.:</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5 000</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260</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260</w:t>
            </w: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xml:space="preserve">          Държавни инвестиционни заеми </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260</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260</w:t>
            </w: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Сметки за средства от ЕС, в т.ч.</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304 118</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395 234</w:t>
            </w: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xml:space="preserve">          ОП "Околна среда" 2014-2020</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262 303</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356 371</w:t>
            </w:r>
          </w:p>
        </w:tc>
      </w:tr>
      <w:tr w:rsidR="00E64F35" w:rsidRPr="001E5B77" w:rsidTr="001E5B77">
        <w:trPr>
          <w:trHeight w:val="57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xml:space="preserve">          Други програми и инициативи, по които Република България е страна-партньор: BG02 и BG03  </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36 815</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28 101</w:t>
            </w:r>
          </w:p>
        </w:tc>
      </w:tr>
      <w:tr w:rsidR="00E64F35" w:rsidRPr="001E5B77" w:rsidTr="001E5B77">
        <w:trPr>
          <w:trHeight w:val="45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ОПДУ BG05SFOP001-2.001-0007-Нац.стратегия за адаптация към изменението на климата и план за действие</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2 748</w:t>
            </w:r>
          </w:p>
        </w:tc>
      </w:tr>
      <w:tr w:rsidR="00E64F35" w:rsidRPr="001E5B77" w:rsidTr="001E5B77">
        <w:trPr>
          <w:trHeight w:val="67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LIFE 14 IDP/BG/000013 CAPTA BG - Техническа помощ за изграждане на капацитет в българското МОСВ за изпълнение на програма LIFE</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250</w:t>
            </w: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Национален доврителен фонд</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5 552</w:t>
            </w: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*Програми за отстраняване на минали екологични щети</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5 000</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2 212</w:t>
            </w:r>
          </w:p>
        </w:tc>
      </w:tr>
      <w:tr w:rsidR="00E64F35" w:rsidRPr="001E5B77" w:rsidTr="001E5B77">
        <w:trPr>
          <w:trHeight w:val="450"/>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 xml:space="preserve">       *Други бюджетни оргонизации, включени в консолидираната фискална програма- БАН</w:t>
            </w:r>
          </w:p>
        </w:tc>
        <w:tc>
          <w:tcPr>
            <w:tcW w:w="993"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2 550</w:t>
            </w:r>
          </w:p>
        </w:tc>
        <w:tc>
          <w:tcPr>
            <w:tcW w:w="1559"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2 550</w:t>
            </w:r>
          </w:p>
        </w:tc>
        <w:tc>
          <w:tcPr>
            <w:tcW w:w="1276" w:type="dxa"/>
            <w:tcBorders>
              <w:top w:val="nil"/>
              <w:left w:val="nil"/>
              <w:bottom w:val="single" w:sz="4" w:space="0" w:color="auto"/>
              <w:right w:val="single" w:sz="4" w:space="0" w:color="auto"/>
            </w:tcBorders>
            <w:shd w:val="clear" w:color="auto" w:fill="auto"/>
            <w:vAlign w:val="center"/>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2 932</w:t>
            </w:r>
          </w:p>
        </w:tc>
      </w:tr>
      <w:tr w:rsidR="00E64F35" w:rsidRPr="001E5B77" w:rsidTr="001E5B77">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E64F35" w:rsidRPr="001E5B77" w:rsidRDefault="00E64F35" w:rsidP="001E5B77">
            <w:pPr>
              <w:overflowPunct/>
              <w:autoSpaceDE/>
              <w:autoSpaceDN/>
              <w:adjustRightInd/>
              <w:ind w:firstLineChars="200" w:firstLine="360"/>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*ПУДООС</w:t>
            </w:r>
          </w:p>
        </w:tc>
        <w:tc>
          <w:tcPr>
            <w:tcW w:w="993"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0</w:t>
            </w:r>
          </w:p>
        </w:tc>
        <w:tc>
          <w:tcPr>
            <w:tcW w:w="1559"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86 098</w:t>
            </w:r>
          </w:p>
        </w:tc>
        <w:tc>
          <w:tcPr>
            <w:tcW w:w="1276" w:type="dxa"/>
            <w:tcBorders>
              <w:top w:val="nil"/>
              <w:left w:val="nil"/>
              <w:bottom w:val="single" w:sz="4" w:space="0" w:color="auto"/>
              <w:right w:val="single" w:sz="4" w:space="0" w:color="auto"/>
            </w:tcBorders>
            <w:shd w:val="clear" w:color="auto" w:fill="auto"/>
            <w:vAlign w:val="bottom"/>
            <w:hideMark/>
          </w:tcPr>
          <w:p w:rsidR="00E64F35" w:rsidRPr="001E5B77" w:rsidRDefault="00E64F35" w:rsidP="00E64F35">
            <w:pPr>
              <w:overflowPunct/>
              <w:autoSpaceDE/>
              <w:autoSpaceDN/>
              <w:adjustRightInd/>
              <w:jc w:val="right"/>
              <w:textAlignment w:val="auto"/>
              <w:rPr>
                <w:rFonts w:ascii="Times New Roman" w:hAnsi="Times New Roman"/>
                <w:color w:val="000000"/>
                <w:sz w:val="18"/>
                <w:szCs w:val="18"/>
                <w:lang w:val="bg-BG" w:eastAsia="bg-BG"/>
              </w:rPr>
            </w:pPr>
            <w:r w:rsidRPr="001E5B77">
              <w:rPr>
                <w:rFonts w:ascii="Times New Roman" w:hAnsi="Times New Roman"/>
                <w:color w:val="000000"/>
                <w:sz w:val="18"/>
                <w:szCs w:val="18"/>
                <w:lang w:val="bg-BG" w:eastAsia="bg-BG"/>
              </w:rPr>
              <w:t>71 215</w:t>
            </w:r>
          </w:p>
        </w:tc>
      </w:tr>
    </w:tbl>
    <w:p w:rsidR="00E64F35" w:rsidRDefault="00E64F35" w:rsidP="00C523D2">
      <w:pPr>
        <w:widowControl w:val="0"/>
        <w:overflowPunct/>
        <w:autoSpaceDE/>
        <w:autoSpaceDN/>
        <w:adjustRightInd/>
        <w:spacing w:before="80"/>
        <w:ind w:right="28"/>
        <w:jc w:val="both"/>
        <w:textAlignment w:val="auto"/>
        <w:rPr>
          <w:rFonts w:ascii="Times New Roman" w:hAnsi="Times New Roman"/>
          <w:b/>
          <w:bCs/>
          <w:sz w:val="24"/>
          <w:szCs w:val="24"/>
          <w:lang w:val="bg-BG"/>
        </w:rPr>
      </w:pPr>
    </w:p>
    <w:p w:rsidR="00BD33B3" w:rsidRPr="007B0AD9" w:rsidRDefault="00BD33B3" w:rsidP="00C523D2">
      <w:pPr>
        <w:keepNext/>
        <w:widowControl w:val="0"/>
        <w:pBdr>
          <w:top w:val="double" w:sz="4" w:space="1" w:color="auto"/>
          <w:left w:val="double" w:sz="4" w:space="0" w:color="auto"/>
          <w:bottom w:val="double" w:sz="4" w:space="1" w:color="auto"/>
          <w:right w:val="double" w:sz="4" w:space="0" w:color="auto"/>
        </w:pBdr>
        <w:shd w:val="clear" w:color="auto" w:fill="009900"/>
        <w:overflowPunct/>
        <w:autoSpaceDE/>
        <w:autoSpaceDN/>
        <w:adjustRightInd/>
        <w:spacing w:before="80"/>
        <w:ind w:right="28"/>
        <w:jc w:val="both"/>
        <w:textAlignment w:val="auto"/>
        <w:outlineLvl w:val="0"/>
        <w:rPr>
          <w:rFonts w:ascii="Times New Roman" w:hAnsi="Times New Roman"/>
          <w:b/>
          <w:bCs/>
          <w:color w:val="FFFFFF"/>
          <w:sz w:val="24"/>
          <w:szCs w:val="24"/>
          <w:lang w:val="bg-BG"/>
        </w:rPr>
      </w:pPr>
      <w:bookmarkStart w:id="2" w:name="_Toc158023935"/>
      <w:bookmarkStart w:id="3" w:name="_Toc207597936"/>
      <w:bookmarkStart w:id="4" w:name="_Toc75228493"/>
      <w:r w:rsidRPr="007B0AD9">
        <w:rPr>
          <w:rFonts w:ascii="Times New Roman" w:hAnsi="Times New Roman"/>
          <w:b/>
          <w:bCs/>
          <w:color w:val="FFFFFF"/>
          <w:sz w:val="24"/>
          <w:szCs w:val="24"/>
          <w:lang w:val="bg-BG"/>
        </w:rPr>
        <w:t>2. Пре</w:t>
      </w:r>
      <w:bookmarkEnd w:id="2"/>
      <w:r w:rsidRPr="007B0AD9">
        <w:rPr>
          <w:rFonts w:ascii="Times New Roman" w:hAnsi="Times New Roman"/>
          <w:b/>
          <w:bCs/>
          <w:color w:val="FFFFFF"/>
          <w:sz w:val="24"/>
          <w:szCs w:val="24"/>
          <w:lang w:val="bg-BG"/>
        </w:rPr>
        <w:t>глед на настъпилите през отчетния период</w:t>
      </w:r>
      <w:bookmarkEnd w:id="3"/>
      <w:r w:rsidRPr="007B0AD9">
        <w:rPr>
          <w:rFonts w:ascii="Times New Roman" w:hAnsi="Times New Roman"/>
          <w:b/>
          <w:bCs/>
          <w:color w:val="FFFFFF"/>
          <w:sz w:val="24"/>
          <w:szCs w:val="24"/>
          <w:lang w:val="bg-BG"/>
        </w:rPr>
        <w:t xml:space="preserve"> промени в организационната структура</w:t>
      </w:r>
    </w:p>
    <w:bookmarkEnd w:id="4"/>
    <w:p w:rsidR="00BD33B3" w:rsidRPr="007B0AD9" w:rsidRDefault="00BD33B3" w:rsidP="00C523D2">
      <w:pPr>
        <w:overflowPunct/>
        <w:autoSpaceDE/>
        <w:autoSpaceDN/>
        <w:adjustRightInd/>
        <w:spacing w:before="80"/>
        <w:ind w:right="28"/>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 xml:space="preserve">Организационна структура на МОСВ през 2018 г. </w:t>
      </w:r>
    </w:p>
    <w:p w:rsidR="00BD33B3" w:rsidRPr="007B0AD9" w:rsidRDefault="00BD33B3" w:rsidP="00C523D2">
      <w:pPr>
        <w:shd w:val="clear" w:color="auto" w:fill="FFFFFF"/>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През периода 01.01.2018 - 31.12.2018 г. няма настъпили промени в организационната структура на МОСВ.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u w:val="single"/>
          <w:lang w:val="bg-BG" w:eastAsia="bg-BG"/>
        </w:rPr>
        <w:t>Актуална органиграма на МОСВ към 31.12.2018 г.</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noProof/>
          <w:sz w:val="24"/>
          <w:szCs w:val="24"/>
          <w:lang w:val="bg-BG" w:eastAsia="bg-BG"/>
        </w:rPr>
        <w:drawing>
          <wp:inline distT="0" distB="0" distL="0" distR="0" wp14:anchorId="3CCE0461" wp14:editId="468ADC79">
            <wp:extent cx="6172200" cy="3324225"/>
            <wp:effectExtent l="0" t="0" r="0" b="9525"/>
            <wp:docPr id="1" name="Picture 1" descr="http://www.moew.government.bg/static/media/ups/cached/b922e8dd5f02fc0d4cbd41654c9efa1a673dd5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w.government.bg/static/media/ups/cached/b922e8dd5f02fc0d4cbd41654c9efa1a673dd52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3324225"/>
                    </a:xfrm>
                    <a:prstGeom prst="rect">
                      <a:avLst/>
                    </a:prstGeom>
                    <a:noFill/>
                    <a:ln>
                      <a:noFill/>
                    </a:ln>
                  </pic:spPr>
                </pic:pic>
              </a:graphicData>
            </a:graphic>
          </wp:inline>
        </w:drawing>
      </w:r>
    </w:p>
    <w:p w:rsidR="00BD33B3" w:rsidRPr="007B0AD9" w:rsidRDefault="00BD33B3" w:rsidP="00C523D2">
      <w:pPr>
        <w:shd w:val="clear" w:color="auto" w:fill="FFFFFF"/>
        <w:overflowPunct/>
        <w:autoSpaceDE/>
        <w:autoSpaceDN/>
        <w:adjustRightInd/>
        <w:spacing w:before="80" w:after="24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Общата численост на министерството към 31.12.2018 г. е 1844 щатни бройки. Численият състав е разпределен, като 423 щатни бройки са в ЦА и 1421 щатни бройки в 23-те организационни структури, чиито ръководители са второстепенни разпоредители с бюджет по бюджета на МОСВ.</w:t>
      </w:r>
    </w:p>
    <w:p w:rsidR="00BD33B3" w:rsidRPr="007B0AD9" w:rsidRDefault="00BD33B3" w:rsidP="00C523D2">
      <w:pPr>
        <w:keepNext/>
        <w:widowControl w:val="0"/>
        <w:pBdr>
          <w:top w:val="double" w:sz="4" w:space="1" w:color="auto"/>
          <w:left w:val="double" w:sz="4" w:space="0" w:color="auto"/>
          <w:bottom w:val="double" w:sz="4" w:space="1" w:color="auto"/>
          <w:right w:val="double" w:sz="4" w:space="0" w:color="auto"/>
        </w:pBdr>
        <w:shd w:val="clear" w:color="auto" w:fill="009900"/>
        <w:tabs>
          <w:tab w:val="left" w:pos="7118"/>
        </w:tabs>
        <w:overflowPunct/>
        <w:autoSpaceDE/>
        <w:autoSpaceDN/>
        <w:adjustRightInd/>
        <w:spacing w:before="80"/>
        <w:ind w:right="28"/>
        <w:jc w:val="both"/>
        <w:textAlignment w:val="auto"/>
        <w:outlineLvl w:val="0"/>
        <w:rPr>
          <w:rFonts w:ascii="Times New Roman" w:hAnsi="Times New Roman"/>
          <w:b/>
          <w:color w:val="008000"/>
          <w:sz w:val="24"/>
          <w:szCs w:val="24"/>
          <w:lang w:val="bg-BG" w:eastAsia="pl-PL"/>
        </w:rPr>
      </w:pPr>
      <w:bookmarkStart w:id="5" w:name="_Toc207597937"/>
      <w:r w:rsidRPr="007B0AD9">
        <w:rPr>
          <w:rFonts w:ascii="Times New Roman" w:hAnsi="Times New Roman"/>
          <w:b/>
          <w:bCs/>
          <w:color w:val="FFFFFF"/>
          <w:sz w:val="24"/>
          <w:szCs w:val="24"/>
          <w:lang w:val="bg-BG"/>
        </w:rPr>
        <w:lastRenderedPageBreak/>
        <w:t xml:space="preserve">3. Преглед на изпълнението на политиките </w:t>
      </w:r>
      <w:bookmarkEnd w:id="5"/>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r w:rsidRPr="007B0AD9">
        <w:rPr>
          <w:rFonts w:ascii="Times New Roman" w:hAnsi="Times New Roman"/>
          <w:b/>
          <w:color w:val="008000"/>
          <w:sz w:val="24"/>
          <w:szCs w:val="24"/>
          <w:lang w:val="bg-BG" w:eastAsia="pl-PL"/>
        </w:rPr>
        <w:t xml:space="preserve">3.1. ПРЕГЛЕД НА ИЗПЪЛНЕНИЕ НА ПОЛИТИКАТА В ОБЛАСТТА НА ОПАЗВАНЕТО И ПОЛЗВАНЕТО НА КОМПОНЕНТИТЕ НА ОКОЛНАТА СРЕДА </w:t>
      </w:r>
    </w:p>
    <w:p w:rsidR="00BD33B3" w:rsidRPr="007B0AD9" w:rsidRDefault="00BD33B3" w:rsidP="009678DF">
      <w:pPr>
        <w:tabs>
          <w:tab w:val="left" w:pos="709"/>
        </w:tabs>
        <w:overflowPunct/>
        <w:autoSpaceDE/>
        <w:autoSpaceDN/>
        <w:adjustRightInd/>
        <w:ind w:right="28"/>
        <w:jc w:val="both"/>
        <w:textAlignment w:val="auto"/>
        <w:rPr>
          <w:rFonts w:ascii="Times New Roman" w:hAnsi="Times New Roman"/>
          <w:b/>
          <w:sz w:val="24"/>
          <w:szCs w:val="24"/>
          <w:lang w:val="bg-BG" w:eastAsia="pl-PL"/>
        </w:rPr>
      </w:pPr>
      <w:r w:rsidRPr="007B0AD9">
        <w:rPr>
          <w:rFonts w:ascii="Times New Roman" w:hAnsi="Times New Roman"/>
          <w:b/>
          <w:sz w:val="24"/>
          <w:szCs w:val="24"/>
          <w:lang w:val="bg-BG" w:eastAsia="pl-PL"/>
        </w:rPr>
        <w:t>а) Описание на степента на изпълнение на заложените стратегически и оперативни цели, допринасящи за нейното постигане</w:t>
      </w:r>
    </w:p>
    <w:p w:rsidR="00BD33B3" w:rsidRPr="007B0AD9" w:rsidRDefault="00BD33B3" w:rsidP="009678DF">
      <w:pPr>
        <w:overflowPunct/>
        <w:autoSpaceDE/>
        <w:autoSpaceDN/>
        <w:adjustRightInd/>
        <w:ind w:right="28"/>
        <w:contextualSpacing/>
        <w:jc w:val="both"/>
        <w:textAlignment w:val="auto"/>
        <w:rPr>
          <w:rFonts w:ascii="Times New Roman" w:hAnsi="Times New Roman"/>
          <w:sz w:val="24"/>
          <w:szCs w:val="24"/>
          <w:lang w:val="bg-BG" w:eastAsia="bg-BG"/>
        </w:rPr>
      </w:pPr>
      <w:r w:rsidRPr="007B0AD9">
        <w:rPr>
          <w:rFonts w:ascii="Times New Roman" w:hAnsi="Times New Roman"/>
          <w:b/>
          <w:sz w:val="24"/>
          <w:szCs w:val="24"/>
          <w:lang w:val="bg-BG" w:eastAsia="bg-BG"/>
        </w:rPr>
        <w:t>Стратегически цели:</w:t>
      </w:r>
      <w:r w:rsidRPr="007B0AD9">
        <w:rPr>
          <w:rFonts w:ascii="Times New Roman" w:hAnsi="Times New Roman"/>
          <w:sz w:val="24"/>
          <w:szCs w:val="24"/>
          <w:lang w:val="bg-BG" w:eastAsia="bg-BG"/>
        </w:rPr>
        <w:t xml:space="preserve">  </w:t>
      </w:r>
    </w:p>
    <w:p w:rsidR="00BD33B3" w:rsidRPr="007B0AD9" w:rsidRDefault="00BD33B3" w:rsidP="00CE162D">
      <w:pPr>
        <w:numPr>
          <w:ilvl w:val="0"/>
          <w:numId w:val="34"/>
        </w:numPr>
        <w:tabs>
          <w:tab w:val="left" w:pos="567"/>
          <w:tab w:val="left" w:pos="1134"/>
        </w:tabs>
        <w:overflowPunct/>
        <w:autoSpaceDE/>
        <w:autoSpaceDN/>
        <w:adjustRightInd/>
        <w:ind w:left="0" w:right="28"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Опазване и подобряване състоянието на водите, постигане и поддържане на добро количествено, химично и екологично състояние на водните тела на територията на Р България и на околната среда в морските води</w:t>
      </w:r>
    </w:p>
    <w:p w:rsidR="00BD33B3" w:rsidRPr="007B0AD9" w:rsidRDefault="00BD33B3" w:rsidP="00CE162D">
      <w:pPr>
        <w:numPr>
          <w:ilvl w:val="0"/>
          <w:numId w:val="34"/>
        </w:numPr>
        <w:tabs>
          <w:tab w:val="left" w:pos="567"/>
          <w:tab w:val="left" w:pos="1134"/>
        </w:tabs>
        <w:overflowPunct/>
        <w:autoSpaceDE/>
        <w:autoSpaceDN/>
        <w:adjustRightInd/>
        <w:ind w:left="0" w:right="28"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Координация по прилагане законодателството на Европейския съюз и международни споразумения в областта на управлението на водите, както и разработване и съгласуване на политики, стратегии и програми</w:t>
      </w:r>
    </w:p>
    <w:p w:rsidR="00BD33B3" w:rsidRPr="007B0AD9" w:rsidRDefault="00BD33B3" w:rsidP="00CE162D">
      <w:pPr>
        <w:numPr>
          <w:ilvl w:val="0"/>
          <w:numId w:val="34"/>
        </w:numPr>
        <w:tabs>
          <w:tab w:val="left" w:pos="567"/>
          <w:tab w:val="left" w:pos="1134"/>
        </w:tabs>
        <w:overflowPunct/>
        <w:autoSpaceDE/>
        <w:autoSpaceDN/>
        <w:adjustRightInd/>
        <w:ind w:left="0" w:right="28"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Подобряване управлението на отпадъците и опазване, устойчиво ползване и възстановяване функциите на почвите</w:t>
      </w:r>
    </w:p>
    <w:p w:rsidR="00BD33B3" w:rsidRPr="007B0AD9" w:rsidRDefault="00BD33B3" w:rsidP="00CE162D">
      <w:pPr>
        <w:numPr>
          <w:ilvl w:val="0"/>
          <w:numId w:val="34"/>
        </w:numPr>
        <w:tabs>
          <w:tab w:val="left" w:pos="567"/>
          <w:tab w:val="left" w:pos="1134"/>
        </w:tabs>
        <w:overflowPunct/>
        <w:autoSpaceDE/>
        <w:autoSpaceDN/>
        <w:adjustRightInd/>
        <w:ind w:left="0" w:right="28"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Подобряване качеството на атмосферния въздух на територията на цялата страна</w:t>
      </w:r>
    </w:p>
    <w:p w:rsidR="00BD33B3" w:rsidRPr="007B0AD9" w:rsidRDefault="00BD33B3" w:rsidP="00CE162D">
      <w:pPr>
        <w:numPr>
          <w:ilvl w:val="0"/>
          <w:numId w:val="34"/>
        </w:numPr>
        <w:tabs>
          <w:tab w:val="left" w:pos="567"/>
          <w:tab w:val="left" w:pos="1134"/>
        </w:tabs>
        <w:overflowPunct/>
        <w:autoSpaceDE/>
        <w:autoSpaceDN/>
        <w:adjustRightInd/>
        <w:ind w:left="0" w:right="28"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Опазване на биологичното разнообразие</w:t>
      </w:r>
    </w:p>
    <w:p w:rsidR="00BD33B3" w:rsidRPr="007B0AD9" w:rsidRDefault="00BD33B3" w:rsidP="00CE162D">
      <w:pPr>
        <w:numPr>
          <w:ilvl w:val="0"/>
          <w:numId w:val="34"/>
        </w:numPr>
        <w:tabs>
          <w:tab w:val="left" w:pos="567"/>
          <w:tab w:val="left" w:pos="1134"/>
        </w:tabs>
        <w:overflowPunct/>
        <w:autoSpaceDE/>
        <w:autoSpaceDN/>
        <w:adjustRightInd/>
        <w:ind w:left="0" w:right="28" w:firstLine="284"/>
        <w:jc w:val="both"/>
        <w:textAlignment w:val="auto"/>
        <w:rPr>
          <w:rFonts w:ascii="Times New Roman" w:hAnsi="Times New Roman"/>
          <w:sz w:val="24"/>
          <w:lang w:val="bg-BG"/>
        </w:rPr>
      </w:pPr>
      <w:r w:rsidRPr="007B0AD9">
        <w:rPr>
          <w:rFonts w:ascii="Times New Roman" w:hAnsi="Times New Roman"/>
          <w:sz w:val="24"/>
          <w:szCs w:val="24"/>
          <w:lang w:val="bg-BG"/>
        </w:rPr>
        <w:t>Предотвратяване</w:t>
      </w:r>
      <w:r w:rsidRPr="007B0AD9">
        <w:rPr>
          <w:rFonts w:ascii="Times New Roman" w:hAnsi="Times New Roman"/>
          <w:sz w:val="24"/>
          <w:lang w:val="bg-BG"/>
        </w:rPr>
        <w:t xml:space="preserve"> на замърсяването и опазване на околната среда и човешкото здраве чрез прилагане на превантивни инструменти</w:t>
      </w:r>
    </w:p>
    <w:p w:rsidR="00BD33B3" w:rsidRPr="007B0AD9" w:rsidRDefault="00BD33B3" w:rsidP="00CE162D">
      <w:pPr>
        <w:numPr>
          <w:ilvl w:val="0"/>
          <w:numId w:val="34"/>
        </w:numPr>
        <w:tabs>
          <w:tab w:val="left" w:pos="567"/>
          <w:tab w:val="left" w:pos="1134"/>
        </w:tabs>
        <w:overflowPunct/>
        <w:autoSpaceDE/>
        <w:autoSpaceDN/>
        <w:adjustRightInd/>
        <w:ind w:left="0" w:right="28"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Намаляване на неблагоприятното въздействие, върху човешкото здраве, екосистемите и националното стопанство, предизвикано от изменението на климата</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r w:rsidRPr="007B0AD9">
        <w:rPr>
          <w:rFonts w:ascii="Times New Roman" w:hAnsi="Times New Roman"/>
          <w:b/>
          <w:sz w:val="24"/>
          <w:szCs w:val="24"/>
          <w:lang w:val="bg-BG" w:eastAsia="pl-PL"/>
        </w:rPr>
        <w:t>Оперативни цели:</w:t>
      </w:r>
    </w:p>
    <w:p w:rsidR="00BD33B3" w:rsidRPr="007B0AD9" w:rsidRDefault="00BD33B3" w:rsidP="009678DF">
      <w:pPr>
        <w:tabs>
          <w:tab w:val="left" w:pos="567"/>
        </w:tabs>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1.</w:t>
      </w:r>
      <w:r w:rsidRPr="007B0AD9">
        <w:rPr>
          <w:rFonts w:ascii="Times New Roman" w:hAnsi="Times New Roman"/>
          <w:sz w:val="24"/>
          <w:szCs w:val="24"/>
          <w:lang w:val="bg-BG" w:eastAsia="bg-BG"/>
        </w:rPr>
        <w:tab/>
        <w:t>Национална координация при изпълнение на Плановете за управление в областта на водите – Плановете за управление на речните басейни (ПУРБ), Плановете за управление на риска от наводнения (ПУРН) и Морската стратегия (МС)</w:t>
      </w:r>
    </w:p>
    <w:p w:rsidR="00BD33B3" w:rsidRPr="007B0AD9" w:rsidRDefault="00BD33B3" w:rsidP="009678DF">
      <w:pPr>
        <w:tabs>
          <w:tab w:val="left" w:pos="567"/>
        </w:tabs>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2.</w:t>
      </w:r>
      <w:r w:rsidRPr="007B0AD9">
        <w:rPr>
          <w:rFonts w:ascii="Times New Roman" w:hAnsi="Times New Roman"/>
          <w:sz w:val="24"/>
          <w:szCs w:val="24"/>
          <w:lang w:val="bg-BG" w:eastAsia="bg-BG"/>
        </w:rPr>
        <w:tab/>
        <w:t>Изпълнение на ангажиментите към Европейския съюз и международните споразумения, разработване и прилагане на националната политика за управление на водите</w:t>
      </w:r>
    </w:p>
    <w:p w:rsidR="00BD33B3" w:rsidRPr="007B0AD9" w:rsidRDefault="00BD33B3" w:rsidP="009678DF">
      <w:pPr>
        <w:tabs>
          <w:tab w:val="left" w:pos="567"/>
        </w:tabs>
        <w:overflowPunct/>
        <w:autoSpaceDE/>
        <w:autoSpaceDN/>
        <w:adjustRightInd/>
        <w:ind w:right="28"/>
        <w:contextualSpacing/>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3.</w:t>
      </w:r>
      <w:r w:rsidRPr="007B0AD9">
        <w:rPr>
          <w:rFonts w:ascii="Times New Roman" w:eastAsia="Calibri" w:hAnsi="Times New Roman"/>
          <w:sz w:val="24"/>
          <w:szCs w:val="24"/>
          <w:lang w:val="bg-BG"/>
        </w:rPr>
        <w:tab/>
        <w:t>Намаляване на количеството депонирани битови отпадъци</w:t>
      </w:r>
    </w:p>
    <w:p w:rsidR="00BD33B3" w:rsidRPr="007B0AD9" w:rsidRDefault="00BD33B3" w:rsidP="009678DF">
      <w:pPr>
        <w:tabs>
          <w:tab w:val="left" w:pos="567"/>
        </w:tabs>
        <w:overflowPunct/>
        <w:autoSpaceDE/>
        <w:autoSpaceDN/>
        <w:adjustRightInd/>
        <w:ind w:right="28"/>
        <w:contextualSpacing/>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4.</w:t>
      </w:r>
      <w:r w:rsidRPr="007B0AD9">
        <w:rPr>
          <w:rFonts w:ascii="Times New Roman" w:eastAsia="Calibri" w:hAnsi="Times New Roman"/>
          <w:sz w:val="24"/>
          <w:szCs w:val="24"/>
          <w:lang w:val="bg-BG"/>
        </w:rPr>
        <w:tab/>
        <w:t>Използване на отпадъците като ресурси чрез прилагане на йерархията при тяхното управление</w:t>
      </w:r>
    </w:p>
    <w:p w:rsidR="00BD33B3" w:rsidRPr="007B0AD9" w:rsidRDefault="00BD33B3" w:rsidP="009678DF">
      <w:pPr>
        <w:tabs>
          <w:tab w:val="left" w:pos="567"/>
        </w:tabs>
        <w:overflowPunct/>
        <w:autoSpaceDE/>
        <w:autoSpaceDN/>
        <w:adjustRightInd/>
        <w:ind w:right="28"/>
        <w:contextualSpacing/>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5.</w:t>
      </w:r>
      <w:r w:rsidRPr="007B0AD9">
        <w:rPr>
          <w:rFonts w:ascii="Times New Roman" w:eastAsia="Calibri" w:hAnsi="Times New Roman"/>
          <w:sz w:val="24"/>
          <w:szCs w:val="24"/>
          <w:lang w:val="bg-BG"/>
        </w:rPr>
        <w:tab/>
        <w:t>Разработване, актуализиране и прилагане на национално законодателство, осигуряващо опазването, устойчивото ползване и възстановяване функциите на почвите</w:t>
      </w:r>
    </w:p>
    <w:p w:rsidR="00BD33B3" w:rsidRPr="007B0AD9" w:rsidRDefault="00BD33B3" w:rsidP="009678DF">
      <w:pPr>
        <w:tabs>
          <w:tab w:val="left" w:pos="567"/>
        </w:tabs>
        <w:ind w:right="28"/>
        <w:jc w:val="both"/>
        <w:rPr>
          <w:rFonts w:ascii="Times New Roman" w:eastAsia="Calibri" w:hAnsi="Times New Roman"/>
          <w:sz w:val="24"/>
          <w:szCs w:val="24"/>
          <w:lang w:val="bg-BG"/>
        </w:rPr>
      </w:pPr>
      <w:r w:rsidRPr="007B0AD9">
        <w:rPr>
          <w:rFonts w:ascii="Times New Roman" w:hAnsi="Times New Roman"/>
          <w:sz w:val="24"/>
          <w:szCs w:val="24"/>
          <w:lang w:val="bg-BG" w:eastAsia="pl-PL"/>
        </w:rPr>
        <w:t>6.</w:t>
      </w:r>
      <w:r w:rsidRPr="007B0AD9">
        <w:rPr>
          <w:rFonts w:ascii="Times New Roman" w:hAnsi="Times New Roman"/>
          <w:sz w:val="24"/>
          <w:szCs w:val="24"/>
          <w:lang w:val="bg-BG" w:eastAsia="pl-PL"/>
        </w:rPr>
        <w:tab/>
        <w:t>Н</w:t>
      </w:r>
      <w:r w:rsidRPr="007B0AD9">
        <w:rPr>
          <w:rFonts w:ascii="Times New Roman" w:eastAsia="Calibri" w:hAnsi="Times New Roman"/>
          <w:sz w:val="24"/>
          <w:szCs w:val="24"/>
          <w:lang w:val="bg-BG"/>
        </w:rPr>
        <w:t>амаляване на вредните емисии в атмосферата и подобряване качеството на атмосферния въздух чрез достигане и поддържане на общоевропейските норми за КАВ на територията на цялата страна.</w:t>
      </w:r>
    </w:p>
    <w:p w:rsidR="00BD33B3" w:rsidRPr="007B0AD9" w:rsidRDefault="00BD33B3" w:rsidP="009678DF">
      <w:pPr>
        <w:tabs>
          <w:tab w:val="left" w:pos="567"/>
        </w:tabs>
        <w:ind w:right="28"/>
        <w:jc w:val="both"/>
        <w:rPr>
          <w:rFonts w:ascii="Times New Roman" w:hAnsi="Times New Roman"/>
          <w:sz w:val="24"/>
          <w:szCs w:val="24"/>
          <w:lang w:val="bg-BG" w:eastAsia="pl-PL"/>
        </w:rPr>
      </w:pPr>
      <w:r w:rsidRPr="007B0AD9">
        <w:rPr>
          <w:rFonts w:ascii="Times New Roman" w:eastAsia="Calibri" w:hAnsi="Times New Roman"/>
          <w:sz w:val="24"/>
          <w:szCs w:val="24"/>
          <w:lang w:val="bg-BG"/>
        </w:rPr>
        <w:t>7.</w:t>
      </w:r>
      <w:r w:rsidRPr="007B0AD9">
        <w:rPr>
          <w:rFonts w:ascii="Times New Roman" w:eastAsia="Calibri" w:hAnsi="Times New Roman"/>
          <w:sz w:val="24"/>
          <w:szCs w:val="24"/>
          <w:lang w:val="bg-BG"/>
        </w:rPr>
        <w:tab/>
      </w:r>
      <w:r w:rsidRPr="007B0AD9">
        <w:rPr>
          <w:rFonts w:ascii="Times New Roman" w:hAnsi="Times New Roman"/>
          <w:sz w:val="24"/>
          <w:szCs w:val="24"/>
          <w:lang w:val="bg-BG" w:eastAsia="pl-PL"/>
        </w:rPr>
        <w:t>Съхраняване и устойчиво ползване на растителни и животински видове и местообитания</w:t>
      </w:r>
    </w:p>
    <w:p w:rsidR="00BD33B3" w:rsidRPr="007B0AD9" w:rsidRDefault="00BD33B3" w:rsidP="009678DF">
      <w:pPr>
        <w:tabs>
          <w:tab w:val="left" w:pos="567"/>
        </w:tabs>
        <w:ind w:right="28"/>
        <w:jc w:val="both"/>
        <w:rPr>
          <w:rFonts w:ascii="Times New Roman" w:hAnsi="Times New Roman"/>
          <w:sz w:val="24"/>
          <w:szCs w:val="24"/>
          <w:lang w:val="bg-BG"/>
        </w:rPr>
      </w:pPr>
      <w:r w:rsidRPr="007B0AD9">
        <w:rPr>
          <w:rFonts w:ascii="Times New Roman" w:hAnsi="Times New Roman"/>
          <w:sz w:val="24"/>
          <w:szCs w:val="24"/>
          <w:lang w:val="bg-BG" w:eastAsia="pl-PL"/>
        </w:rPr>
        <w:t>8.</w:t>
      </w:r>
      <w:r w:rsidRPr="007B0AD9">
        <w:rPr>
          <w:rFonts w:ascii="Times New Roman" w:hAnsi="Times New Roman"/>
          <w:sz w:val="24"/>
          <w:szCs w:val="24"/>
          <w:lang w:val="bg-BG" w:eastAsia="pl-PL"/>
        </w:rPr>
        <w:tab/>
      </w:r>
      <w:r w:rsidRPr="007B0AD9">
        <w:rPr>
          <w:rFonts w:ascii="Times New Roman" w:hAnsi="Times New Roman"/>
          <w:sz w:val="24"/>
          <w:szCs w:val="24"/>
          <w:lang w:val="bg-BG"/>
        </w:rPr>
        <w:t xml:space="preserve">Информиране и участие на обществеността за формиране на устойчиви модели на поведение по въпросите на околната среда; осъществяване на ефективен превантивен, текущ и последващ контрол от Регионалните инспекции по околната среда и водите (РИОСВ) за изпълнение на екологичното законодателство и осигуряване на качествени административни услуги за гражданите и бизнеса - се отчита посредством планирания показател за полза/ефект, на чиято база може да се констатира, че оперативната цел се изпълнява във висока степен </w:t>
      </w:r>
    </w:p>
    <w:p w:rsidR="00BD33B3" w:rsidRPr="007B0AD9" w:rsidRDefault="00BD33B3" w:rsidP="009678DF">
      <w:pPr>
        <w:tabs>
          <w:tab w:val="left" w:pos="567"/>
          <w:tab w:val="left" w:pos="709"/>
        </w:tabs>
        <w:suppressAutoHyphens/>
        <w:overflowPunct/>
        <w:autoSpaceDE/>
        <w:autoSpaceDN/>
        <w:adjustRightInd/>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9.</w:t>
      </w:r>
      <w:r w:rsidRPr="007B0AD9">
        <w:rPr>
          <w:rFonts w:ascii="Times New Roman" w:hAnsi="Times New Roman"/>
          <w:sz w:val="24"/>
          <w:szCs w:val="24"/>
          <w:lang w:val="bg-BG" w:eastAsia="pl-PL"/>
        </w:rPr>
        <w:tab/>
        <w:t xml:space="preserve">Намаляване и предотвратяване на вредното въздействие от индустриални дейности и инфраструктура, в т.ч. и съобразяване на изискванията за опазване на околната среда и устойчивото развитие при изготвяне и прилагане на планове и програми </w:t>
      </w:r>
    </w:p>
    <w:p w:rsidR="00BD33B3" w:rsidRPr="007B0AD9" w:rsidRDefault="00BD33B3" w:rsidP="009678DF">
      <w:pPr>
        <w:tabs>
          <w:tab w:val="left" w:pos="567"/>
          <w:tab w:val="left" w:pos="709"/>
        </w:tabs>
        <w:suppressAutoHyphens/>
        <w:overflowPunct/>
        <w:autoSpaceDE/>
        <w:autoSpaceDN/>
        <w:adjustRightInd/>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10.</w:t>
      </w:r>
      <w:r w:rsidRPr="007B0AD9">
        <w:rPr>
          <w:rFonts w:ascii="Times New Roman" w:hAnsi="Times New Roman"/>
          <w:sz w:val="24"/>
          <w:szCs w:val="24"/>
          <w:lang w:val="bg-BG" w:eastAsia="pl-PL"/>
        </w:rPr>
        <w:tab/>
        <w:t>Повишаване капацитета на българските предприятия и организации и съобразяване на изискванията за опазване на околната среда и устойчивото развитие по отношение опазването на околната среда</w:t>
      </w:r>
    </w:p>
    <w:p w:rsidR="00BD33B3" w:rsidRPr="007B0AD9" w:rsidRDefault="00BD33B3" w:rsidP="009678DF">
      <w:pPr>
        <w:tabs>
          <w:tab w:val="left" w:pos="567"/>
          <w:tab w:val="left" w:pos="709"/>
        </w:tabs>
        <w:suppressAutoHyphens/>
        <w:overflowPunct/>
        <w:autoSpaceDE/>
        <w:autoSpaceDN/>
        <w:adjustRightInd/>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11.</w:t>
      </w:r>
      <w:r w:rsidRPr="007B0AD9">
        <w:rPr>
          <w:rFonts w:ascii="Times New Roman" w:hAnsi="Times New Roman"/>
          <w:sz w:val="24"/>
          <w:szCs w:val="24"/>
          <w:lang w:val="bg-BG" w:eastAsia="pl-PL"/>
        </w:rPr>
        <w:tab/>
        <w:t>Контрол и управление на риска от замърсяване на околната среда, причинено от екологични щети и големи аварии</w:t>
      </w:r>
    </w:p>
    <w:p w:rsidR="00BD33B3" w:rsidRPr="007B0AD9" w:rsidRDefault="00BD33B3" w:rsidP="009678DF">
      <w:pPr>
        <w:pStyle w:val="CharCharCharCharChar5"/>
        <w:tabs>
          <w:tab w:val="clear" w:pos="709"/>
          <w:tab w:val="left" w:pos="567"/>
        </w:tabs>
        <w:ind w:right="28"/>
        <w:jc w:val="both"/>
        <w:rPr>
          <w:rFonts w:ascii="Times New Roman" w:hAnsi="Times New Roman"/>
          <w:lang w:val="bg-BG"/>
        </w:rPr>
      </w:pPr>
      <w:r w:rsidRPr="007B0AD9">
        <w:rPr>
          <w:rFonts w:ascii="Times New Roman" w:hAnsi="Times New Roman"/>
          <w:lang w:val="bg-BG"/>
        </w:rPr>
        <w:t>12.</w:t>
      </w:r>
      <w:r w:rsidRPr="007B0AD9">
        <w:rPr>
          <w:rFonts w:ascii="Times New Roman" w:hAnsi="Times New Roman"/>
          <w:lang w:val="bg-BG"/>
        </w:rPr>
        <w:tab/>
        <w:t>Създаване на ефективна нормативна рамка; осигуряване на свободен достъп до актуална информация; повишаване на квалификацията на специалистите от индустрията и на експертния капацитет на контролните органи</w:t>
      </w:r>
    </w:p>
    <w:p w:rsidR="00BD33B3" w:rsidRPr="007B0AD9" w:rsidRDefault="00BD33B3" w:rsidP="009678DF">
      <w:pPr>
        <w:pStyle w:val="CharCharCharCharChar5"/>
        <w:tabs>
          <w:tab w:val="clear" w:pos="709"/>
          <w:tab w:val="left" w:pos="567"/>
        </w:tabs>
        <w:ind w:right="28"/>
        <w:jc w:val="both"/>
        <w:rPr>
          <w:rFonts w:ascii="Times New Roman" w:hAnsi="Times New Roman"/>
          <w:lang w:val="bg-BG"/>
        </w:rPr>
      </w:pPr>
      <w:r w:rsidRPr="007B0AD9">
        <w:rPr>
          <w:rFonts w:ascii="Times New Roman" w:hAnsi="Times New Roman"/>
          <w:lang w:val="bg-BG"/>
        </w:rPr>
        <w:t xml:space="preserve">13. </w:t>
      </w:r>
      <w:r w:rsidRPr="007B0AD9">
        <w:rPr>
          <w:rFonts w:ascii="Times New Roman" w:hAnsi="Times New Roman"/>
          <w:lang w:val="bg-BG"/>
        </w:rPr>
        <w:tab/>
        <w:t>Oсигуряване на необходимите условия за законосъобразно осъществяване на икономически дейности и управление на риска от замърсяване на околната среда</w:t>
      </w:r>
    </w:p>
    <w:p w:rsidR="00BD33B3" w:rsidRPr="007B0AD9" w:rsidRDefault="00BD33B3" w:rsidP="009678DF">
      <w:pPr>
        <w:tabs>
          <w:tab w:val="left" w:pos="567"/>
        </w:tabs>
        <w:ind w:right="28"/>
        <w:jc w:val="both"/>
        <w:rPr>
          <w:rFonts w:ascii="Times New Roman" w:hAnsi="Times New Roman"/>
          <w:bCs/>
          <w:sz w:val="24"/>
          <w:szCs w:val="24"/>
          <w:lang w:val="bg-BG" w:eastAsia="bg-BG"/>
        </w:rPr>
      </w:pPr>
      <w:r w:rsidRPr="007B0AD9">
        <w:rPr>
          <w:rFonts w:ascii="Times New Roman" w:hAnsi="Times New Roman"/>
          <w:lang w:val="bg-BG"/>
        </w:rPr>
        <w:lastRenderedPageBreak/>
        <w:t xml:space="preserve">14. </w:t>
      </w:r>
      <w:r w:rsidRPr="007B0AD9">
        <w:rPr>
          <w:rFonts w:ascii="Times New Roman" w:hAnsi="Times New Roman"/>
          <w:lang w:val="bg-BG"/>
        </w:rPr>
        <w:tab/>
      </w:r>
      <w:r w:rsidRPr="007B0AD9">
        <w:rPr>
          <w:rFonts w:ascii="Times New Roman" w:hAnsi="Times New Roman"/>
          <w:bCs/>
          <w:sz w:val="24"/>
          <w:szCs w:val="24"/>
          <w:lang w:val="bg-BG" w:eastAsia="bg-BG"/>
        </w:rPr>
        <w:t>Създаване и прилагане на адекватна стратегическа и нормативна рамка за осъществяване на националната политика в областта на изменението на климата в контекста на постигнатите споразумения в международен и европейски план с оглед намаляване на емисиите на парникови газове</w:t>
      </w:r>
    </w:p>
    <w:p w:rsidR="00BD33B3" w:rsidRPr="007B0AD9" w:rsidRDefault="00BD33B3" w:rsidP="009678DF">
      <w:pPr>
        <w:tabs>
          <w:tab w:val="left" w:pos="0"/>
          <w:tab w:val="left" w:pos="567"/>
        </w:tabs>
        <w:suppressAutoHyphens/>
        <w:overflowPunct/>
        <w:autoSpaceDE/>
        <w:autoSpaceDN/>
        <w:adjustRightInd/>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Степента на изпълнение на заложените оперативни цели се определя чрез извършване на дейностите по програмите. Отчита се чрез показателите полза/ефект. Данните за част от тези показатели се предоставят от Националния статистически институт в края на всяка календарна година за предходната отчетната година на база частично статистическо наблюдение и статистическа оценка</w:t>
      </w:r>
      <w:r w:rsidRPr="007B0AD9">
        <w:rPr>
          <w:rFonts w:ascii="Times New Roman" w:hAnsi="Times New Roman"/>
          <w:sz w:val="24"/>
          <w:szCs w:val="24"/>
          <w:lang w:val="bg-BG"/>
        </w:rPr>
        <w:t xml:space="preserve"> </w:t>
      </w:r>
      <w:r w:rsidR="009678DF" w:rsidRPr="007B0AD9">
        <w:rPr>
          <w:rFonts w:ascii="Times New Roman" w:hAnsi="Times New Roman"/>
          <w:sz w:val="24"/>
          <w:szCs w:val="24"/>
          <w:lang w:val="bg-BG"/>
        </w:rPr>
        <w:t>.</w:t>
      </w:r>
    </w:p>
    <w:p w:rsidR="001D2BDB" w:rsidRPr="007B0AD9" w:rsidRDefault="00E76E49" w:rsidP="00E76E49">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 xml:space="preserve">Политиката по управление на водите се основава на факта, че водите са общонационален неделим природен ресурс и общо наследство, което трябва да се опазва и защитава. Постигнатите резултати през 2018 г. в областта на опазване и подобряване състоянието на водите, постигане и поддържане на добро количествено, химично и екологично състояние на водните тела и на околната среда в морските води са свързани с прилагане на политиката по управление на водите на територията на страната чрез изпълнение на изискванията на европейското и национално законодателство.  </w:t>
      </w:r>
    </w:p>
    <w:p w:rsidR="00E237EE" w:rsidRPr="007B0AD9" w:rsidRDefault="001D2BDB" w:rsidP="00E76E49">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В резултат от реализацията на проектите по Оперативна програма околна среда (ОПОС) за изграждане на ВиК инфраструктура, са въведени в експлоатация новоизградените пречиствателни станции за отпадъчни води</w:t>
      </w:r>
      <w:r w:rsidR="00E76E49" w:rsidRPr="007B0AD9">
        <w:rPr>
          <w:rFonts w:ascii="Times New Roman" w:hAnsi="Times New Roman"/>
          <w:sz w:val="24"/>
          <w:szCs w:val="24"/>
          <w:lang w:val="bg-BG"/>
        </w:rPr>
        <w:t xml:space="preserve"> </w:t>
      </w:r>
      <w:r w:rsidRPr="007B0AD9">
        <w:rPr>
          <w:rFonts w:ascii="Times New Roman" w:hAnsi="Times New Roman"/>
          <w:sz w:val="24"/>
          <w:szCs w:val="24"/>
          <w:lang w:val="bg-BG"/>
        </w:rPr>
        <w:t>в редица населени места. През отчетната година е обявена процедура по ОПОС, която предвижда мащабни инвестиции в размер на 1,35 млрд. лв. за 14-те консолидирани ВиК оператора.</w:t>
      </w:r>
      <w:r w:rsidR="00E237EE" w:rsidRPr="007B0AD9">
        <w:rPr>
          <w:lang w:val="bg-BG"/>
        </w:rPr>
        <w:t xml:space="preserve"> </w:t>
      </w:r>
      <w:r w:rsidR="00E237EE" w:rsidRPr="007B0AD9">
        <w:rPr>
          <w:rFonts w:ascii="Times New Roman" w:hAnsi="Times New Roman"/>
          <w:sz w:val="24"/>
          <w:szCs w:val="24"/>
          <w:lang w:val="bg-BG"/>
        </w:rPr>
        <w:t xml:space="preserve">Изпълняват се и проекти за колектори и канализации (средства от ПУДООС/ДБ). </w:t>
      </w:r>
    </w:p>
    <w:p w:rsidR="006509A6" w:rsidRPr="007B0AD9" w:rsidRDefault="00E237EE" w:rsidP="00E76E49">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В</w:t>
      </w:r>
      <w:r w:rsidR="009678DF" w:rsidRPr="007B0AD9">
        <w:rPr>
          <w:rFonts w:ascii="Times New Roman" w:hAnsi="Times New Roman"/>
          <w:sz w:val="24"/>
          <w:szCs w:val="24"/>
          <w:lang w:val="bg-BG"/>
        </w:rPr>
        <w:t xml:space="preserve"> процес </w:t>
      </w:r>
      <w:r w:rsidRPr="007B0AD9">
        <w:rPr>
          <w:rFonts w:ascii="Times New Roman" w:hAnsi="Times New Roman"/>
          <w:sz w:val="24"/>
          <w:szCs w:val="24"/>
          <w:lang w:val="bg-BG"/>
        </w:rPr>
        <w:t>на изпълнение са</w:t>
      </w:r>
      <w:r w:rsidR="00C371ED" w:rsidRPr="007B0AD9">
        <w:rPr>
          <w:rFonts w:ascii="Times New Roman" w:hAnsi="Times New Roman"/>
          <w:sz w:val="24"/>
          <w:szCs w:val="24"/>
          <w:lang w:val="bg-BG"/>
        </w:rPr>
        <w:t xml:space="preserve"> проекти</w:t>
      </w:r>
      <w:r w:rsidRPr="007B0AD9">
        <w:rPr>
          <w:rFonts w:ascii="Times New Roman" w:hAnsi="Times New Roman"/>
          <w:sz w:val="24"/>
          <w:szCs w:val="24"/>
          <w:lang w:val="bg-BG"/>
        </w:rPr>
        <w:t xml:space="preserve"> </w:t>
      </w:r>
      <w:r w:rsidR="00C371ED" w:rsidRPr="007B0AD9">
        <w:rPr>
          <w:rFonts w:ascii="Times New Roman" w:hAnsi="Times New Roman"/>
          <w:sz w:val="24"/>
          <w:szCs w:val="24"/>
          <w:lang w:val="bg-BG"/>
        </w:rPr>
        <w:t xml:space="preserve">( по ОПОС) за установяване на шест центъра за повишаване готовността на населението за адекватна реакция при наводнения и последващи кризи и за изграждане на Национална система за управление на водите в реално време. </w:t>
      </w:r>
    </w:p>
    <w:p w:rsidR="00E76E49" w:rsidRPr="007B0AD9" w:rsidRDefault="00C371ED" w:rsidP="00E76E49">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 xml:space="preserve">Стартираха дейностите за подготовка и разработване на Плановете за управление на речните басейни за периода 2022-2027 г. и за изпълнение на проучвания и оценки във връзка с Плановете за управление на риска от наводнения за периода 2022-2027 г. </w:t>
      </w:r>
    </w:p>
    <w:p w:rsidR="00A82761" w:rsidRPr="007B0AD9" w:rsidRDefault="002E267B" w:rsidP="002E267B">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Във връзка с провежданата целен</w:t>
      </w:r>
      <w:r w:rsidR="009678DF" w:rsidRPr="007B0AD9">
        <w:rPr>
          <w:rFonts w:ascii="Times New Roman" w:hAnsi="Times New Roman"/>
          <w:sz w:val="24"/>
          <w:szCs w:val="24"/>
          <w:lang w:val="bg-BG"/>
        </w:rPr>
        <w:t xml:space="preserve">асочена </w:t>
      </w:r>
      <w:r w:rsidRPr="007B0AD9">
        <w:rPr>
          <w:rFonts w:ascii="Times New Roman" w:hAnsi="Times New Roman"/>
          <w:sz w:val="24"/>
          <w:szCs w:val="24"/>
          <w:lang w:val="bg-BG"/>
        </w:rPr>
        <w:t>политика по подобряване управлението на отпадъците и опазване, устойчиво ползване и възстановяване функциите на почвите и използване на отпадъците като ресурси чрез прилагане на йерархията при тяхното управление са приети нови и са изменени съществуващи подзаконови нормативни актове (наредби), с които се осигурява: подобряване на съществуващата нормативна уредба за регулиране на дейностите по рециклиране и оползотворяване на масово разпространени и специфични потоци отпадъци, вкл. строителните и биоразградимите отпадъци; повишаване на ефективността на системите за разделно събиране на отпадъци от опаковки, както и приоритизиране на определени методи на рециклиране с цел повишаване на ресурсната ефективност и т. н. С финансиране от ПУДООС и Държавен бюджет се изпълняват проекти за изграждане на регионални д</w:t>
      </w:r>
      <w:r w:rsidR="00A82761" w:rsidRPr="007B0AD9">
        <w:rPr>
          <w:rFonts w:ascii="Times New Roman" w:hAnsi="Times New Roman"/>
          <w:sz w:val="24"/>
          <w:szCs w:val="24"/>
          <w:lang w:val="bg-BG"/>
        </w:rPr>
        <w:t xml:space="preserve">епа за твърди битови отпадъци в редица </w:t>
      </w:r>
      <w:r w:rsidRPr="007B0AD9">
        <w:rPr>
          <w:rFonts w:ascii="Times New Roman" w:hAnsi="Times New Roman"/>
          <w:sz w:val="24"/>
          <w:szCs w:val="24"/>
          <w:lang w:val="bg-BG"/>
        </w:rPr>
        <w:t>общини</w:t>
      </w:r>
      <w:r w:rsidR="00A82761" w:rsidRPr="007B0AD9">
        <w:rPr>
          <w:rFonts w:ascii="Times New Roman" w:hAnsi="Times New Roman"/>
          <w:sz w:val="24"/>
          <w:szCs w:val="24"/>
          <w:lang w:val="bg-BG"/>
        </w:rPr>
        <w:t xml:space="preserve">, като същевременно вече е приключено </w:t>
      </w:r>
      <w:r w:rsidRPr="007B0AD9">
        <w:rPr>
          <w:rFonts w:ascii="Times New Roman" w:hAnsi="Times New Roman"/>
          <w:sz w:val="24"/>
          <w:szCs w:val="24"/>
          <w:lang w:val="bg-BG"/>
        </w:rPr>
        <w:t xml:space="preserve">изпълнението на проекти за депа в </w:t>
      </w:r>
      <w:r w:rsidR="00A82761" w:rsidRPr="007B0AD9">
        <w:rPr>
          <w:rFonts w:ascii="Times New Roman" w:hAnsi="Times New Roman"/>
          <w:sz w:val="24"/>
          <w:szCs w:val="24"/>
          <w:lang w:val="bg-BG"/>
        </w:rPr>
        <w:t>други.</w:t>
      </w:r>
    </w:p>
    <w:p w:rsidR="00BF1DF1" w:rsidRPr="007B0AD9" w:rsidRDefault="00BF1DF1" w:rsidP="002E267B">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Изпълняват се договори от общини по двете комбинирани процедури по ОПОС за проектиране и изграждане на компостиращи инсталации и на инсталации за предварително третиране на битови отпадъци. Изпълняват се и договори, сключени с общини от РСУО по пороцедурата по ОПОС за проектиране и изграждане съответно на анаеробни инсталации за разделно събрани биоразградими отпадъци и на компостиращи инсталации за разделно събрани зелени и/или биоразградими отпадъци.</w:t>
      </w:r>
    </w:p>
    <w:p w:rsidR="000C4819" w:rsidRPr="007B0AD9" w:rsidRDefault="0026580F" w:rsidP="002E267B">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От</w:t>
      </w:r>
      <w:r w:rsidR="00BD33B3" w:rsidRPr="007B0AD9">
        <w:rPr>
          <w:rFonts w:ascii="Times New Roman" w:hAnsi="Times New Roman"/>
          <w:sz w:val="24"/>
          <w:szCs w:val="24"/>
          <w:lang w:val="bg-BG"/>
        </w:rPr>
        <w:t xml:space="preserve"> гледна точка постигането и поддържането на добро качество на атмосферния въздух в населените места, </w:t>
      </w:r>
      <w:r w:rsidRPr="007B0AD9">
        <w:rPr>
          <w:rFonts w:ascii="Times New Roman" w:hAnsi="Times New Roman"/>
          <w:sz w:val="24"/>
          <w:szCs w:val="24"/>
          <w:lang w:val="bg-BG"/>
        </w:rPr>
        <w:t xml:space="preserve">основен проблем за страната </w:t>
      </w:r>
      <w:r w:rsidR="00BD33B3" w:rsidRPr="007B0AD9">
        <w:rPr>
          <w:rFonts w:ascii="Times New Roman" w:hAnsi="Times New Roman"/>
          <w:sz w:val="24"/>
          <w:szCs w:val="24"/>
          <w:lang w:val="bg-BG"/>
        </w:rPr>
        <w:t xml:space="preserve">са наднормените нива на фини прахови частици. </w:t>
      </w:r>
      <w:r w:rsidR="00234956" w:rsidRPr="007B0AD9">
        <w:rPr>
          <w:rFonts w:ascii="Times New Roman" w:hAnsi="Times New Roman"/>
          <w:sz w:val="24"/>
          <w:szCs w:val="24"/>
          <w:lang w:val="bg-BG"/>
        </w:rPr>
        <w:t xml:space="preserve">В изпълнение на Решение на Съда на Европейския съюз и предотвратяване на следващо решение за налагане на финансови санкции, съгласно което България не е изпълнила задълженията си за спазване на нормите за качеството на атмосферния въздух по показател фини прахови частици (ФПЧ) е създадено правно основание за въвеждане на изисквания за качеството на твърдите горива (въглища и брикети), използвани за битово отопление от населението и е разширен </w:t>
      </w:r>
      <w:r w:rsidR="00234956" w:rsidRPr="007B0AD9">
        <w:rPr>
          <w:rFonts w:ascii="Times New Roman" w:hAnsi="Times New Roman"/>
          <w:sz w:val="24"/>
          <w:szCs w:val="24"/>
          <w:lang w:val="bg-BG"/>
        </w:rPr>
        <w:lastRenderedPageBreak/>
        <w:t>санкционния режим спрямо кметовете, в случаите на непостигане на нормативните изисквания или на обективни критерии за намаляване на нивата на замърсяване.</w:t>
      </w:r>
      <w:r w:rsidR="000C4819" w:rsidRPr="007B0AD9">
        <w:rPr>
          <w:rFonts w:ascii="Times New Roman" w:hAnsi="Times New Roman"/>
          <w:sz w:val="24"/>
          <w:szCs w:val="24"/>
          <w:lang w:val="bg-BG"/>
        </w:rPr>
        <w:t xml:space="preserve"> </w:t>
      </w:r>
    </w:p>
    <w:p w:rsidR="00234956" w:rsidRPr="007B0AD9" w:rsidRDefault="000C4819" w:rsidP="000C4819">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В ход е процедура (по ОПОС) за разработване на общинските програми за качеството на атмосферния въздух за 28 общини с нарушено качество на атмосферния въздух, като в резултат, вече са приети 9 общински програми. Освен това е обявена процедура на стойност 111,4 млн. лв.  (по ОПОС),  която ще финансира мерки в 7 общини, като допустими кандидати,  за подобряване на качеството на атмосферния въздух, чрез намаляване на наднормените нива на ФПЧ</w:t>
      </w:r>
      <w:r w:rsidRPr="007B0AD9">
        <w:rPr>
          <w:rFonts w:ascii="Times New Roman" w:hAnsi="Times New Roman"/>
          <w:sz w:val="24"/>
          <w:szCs w:val="24"/>
          <w:vertAlign w:val="subscript"/>
          <w:lang w:val="bg-BG"/>
        </w:rPr>
        <w:t xml:space="preserve">10 </w:t>
      </w:r>
      <w:r w:rsidRPr="007B0AD9">
        <w:rPr>
          <w:rFonts w:ascii="Times New Roman" w:hAnsi="Times New Roman"/>
          <w:sz w:val="24"/>
          <w:szCs w:val="24"/>
          <w:lang w:val="bg-BG"/>
        </w:rPr>
        <w:t>от битовото отопление. Разработен е проект на Национална програма за качество на атмосферния въздух, като крайната цел е постигане на нормите за качество на въздуха по показател ФПЧ</w:t>
      </w:r>
      <w:r w:rsidRPr="007B0AD9">
        <w:rPr>
          <w:rFonts w:ascii="Times New Roman" w:hAnsi="Times New Roman"/>
          <w:sz w:val="24"/>
          <w:szCs w:val="24"/>
          <w:vertAlign w:val="subscript"/>
          <w:lang w:val="bg-BG"/>
        </w:rPr>
        <w:t>10</w:t>
      </w:r>
      <w:r w:rsidRPr="007B0AD9">
        <w:rPr>
          <w:rFonts w:ascii="Times New Roman" w:hAnsi="Times New Roman"/>
          <w:sz w:val="24"/>
          <w:szCs w:val="24"/>
          <w:lang w:val="bg-BG"/>
        </w:rPr>
        <w:t>. В процес на изготвяне е и Национална програма за контрол на замърсяването на въздуха  (за намаляване на общите годишни емисии на серен диоксид, азотни оксиди, летливи органични съединения, фини прахови частици и амоняк в атмосферния въздух).</w:t>
      </w:r>
    </w:p>
    <w:p w:rsidR="00FC69BF" w:rsidRPr="007B0AD9" w:rsidRDefault="00FC69BF" w:rsidP="00FC69BF">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Одобрен е окончателен подход за управление на защитените зони от мрежата „Натура 2000“, който предвижда изграждане на нови структури за управление на мрежата Натура 2000 на национално и регионално ниво и въвеждане на задължението за разработване на териториални планове за управление на мрежата.</w:t>
      </w:r>
    </w:p>
    <w:p w:rsidR="002A7342" w:rsidRPr="007B0AD9" w:rsidRDefault="00FC69BF" w:rsidP="00FC69BF">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 xml:space="preserve">В изпълнение на Решение на Съда на Европейския съюз във връзка с наказателна процедура относно проекти на територията на орнитологично важно място и Специална защитена зона Калиакра са обнародвани 4 заповеди на министъра на околната среда и водите – за обявяване на защитена зона „Комплекс Калиакра“, за опазване на природните местообитанията и на дивата флора и фауна, и за изменение и допълнение на режимите на защитени зони „Калиакра”, „Белите скали“ и „Било“ за опазване на дивите птици. Утвърдени са „Инструкция относно изграждането, експлоатацията и оценката на ефективността на системите за ранно предупреждение за управление на риска от сблъсък  на птиците с ветрогенератори“ и План за изпълнение на дейности за възстановяване на приоритетно природно местообитание Понто-Сарматски степи. </w:t>
      </w:r>
    </w:p>
    <w:p w:rsidR="00FC69BF" w:rsidRPr="007B0AD9" w:rsidRDefault="002A7342" w:rsidP="00FC69BF">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 xml:space="preserve">Продължава поетапното разработване и приемане на планове за управление на защитени територии, прилагането на действащите такива, както и разработване и прилагане на планове за действие на защитени и редки растителни и животински видове. Разработването и изпълнението на планове за управление е основно, научнообосновано средство за постигане на целите на опазването и устойчивото ползване на биологичното разнообразие на страната. </w:t>
      </w:r>
      <w:r w:rsidR="00FC69BF" w:rsidRPr="007B0AD9">
        <w:rPr>
          <w:rFonts w:ascii="Times New Roman" w:hAnsi="Times New Roman"/>
          <w:sz w:val="24"/>
          <w:szCs w:val="24"/>
          <w:lang w:val="bg-BG"/>
        </w:rPr>
        <w:t>Приети са 8 нови плана за управление на защитени, актуализирана е площта на 26 защитени територии. Значително се увеличи броят на издадените разрешителни и сертификати свързани с опазването и устойчивото използване на биологичното разнообразие, с което се регулира дейността на бизнеса и гражданите.</w:t>
      </w:r>
    </w:p>
    <w:p w:rsidR="00FC69BF" w:rsidRPr="007B0AD9" w:rsidRDefault="003A641B" w:rsidP="008A0352">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 xml:space="preserve">През отчетния период </w:t>
      </w:r>
      <w:r w:rsidR="008A0352" w:rsidRPr="007B0AD9">
        <w:rPr>
          <w:rFonts w:ascii="Times New Roman" w:hAnsi="Times New Roman"/>
          <w:sz w:val="24"/>
          <w:szCs w:val="24"/>
          <w:lang w:val="bg-BG"/>
        </w:rPr>
        <w:t>в изпълнение са проекти по ОПОС „Натура 2000 в Черно море“ и  „Знания за Натура 2000“.</w:t>
      </w:r>
    </w:p>
    <w:p w:rsidR="00FC69BF" w:rsidRPr="007B0AD9" w:rsidRDefault="00B16C92" w:rsidP="00B16C92">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 xml:space="preserve">В изпълнение на политиката в областта на изменението на климата са разработени проекти на Националната стратегия за адаптация към изменението на климата и План за действие </w:t>
      </w:r>
      <w:r w:rsidR="00FC69BF" w:rsidRPr="007B0AD9">
        <w:rPr>
          <w:rFonts w:ascii="Times New Roman" w:hAnsi="Times New Roman"/>
          <w:sz w:val="24"/>
          <w:szCs w:val="24"/>
          <w:lang w:val="bg-BG"/>
        </w:rPr>
        <w:t>(със средства по Оперативна програма „</w:t>
      </w:r>
      <w:r w:rsidRPr="007B0AD9">
        <w:rPr>
          <w:rFonts w:ascii="Times New Roman" w:hAnsi="Times New Roman"/>
          <w:sz w:val="24"/>
          <w:szCs w:val="24"/>
          <w:lang w:val="bg-BG"/>
        </w:rPr>
        <w:t>Добро управление“ 2014-2020 г.).</w:t>
      </w:r>
    </w:p>
    <w:p w:rsidR="00FC69BF" w:rsidRPr="007B0AD9" w:rsidRDefault="00FC69BF" w:rsidP="00B16C92">
      <w:pPr>
        <w:spacing w:before="80"/>
        <w:ind w:right="28"/>
        <w:jc w:val="both"/>
        <w:rPr>
          <w:rFonts w:ascii="Times New Roman" w:hAnsi="Times New Roman"/>
          <w:bCs/>
          <w:iCs/>
          <w:sz w:val="24"/>
          <w:szCs w:val="24"/>
          <w:lang w:val="bg-BG"/>
        </w:rPr>
      </w:pPr>
      <w:r w:rsidRPr="007B0AD9">
        <w:rPr>
          <w:rFonts w:ascii="Times New Roman" w:hAnsi="Times New Roman"/>
          <w:sz w:val="24"/>
          <w:szCs w:val="24"/>
          <w:lang w:val="bg-BG"/>
        </w:rPr>
        <w:t>Издадени са безплатни квоти на 123  оператора на инсталации и на 3 авиационни оператора, участващи в ЕСТЕ.</w:t>
      </w:r>
      <w:r w:rsidR="00B16C92" w:rsidRPr="007B0AD9">
        <w:rPr>
          <w:rFonts w:ascii="Times New Roman" w:hAnsi="Times New Roman"/>
          <w:sz w:val="24"/>
          <w:szCs w:val="24"/>
          <w:lang w:val="bg-BG"/>
        </w:rPr>
        <w:t xml:space="preserve"> </w:t>
      </w:r>
      <w:r w:rsidRPr="007B0AD9">
        <w:rPr>
          <w:rFonts w:ascii="Times New Roman" w:hAnsi="Times New Roman"/>
          <w:bCs/>
          <w:iCs/>
          <w:sz w:val="24"/>
          <w:szCs w:val="24"/>
          <w:lang w:val="bg-BG"/>
        </w:rPr>
        <w:t>Генерираните приходи за 2018 г. от тръжни продажби са в размер на 720 млн. лв.</w:t>
      </w:r>
      <w:r w:rsidR="00B16C92" w:rsidRPr="007B0AD9">
        <w:rPr>
          <w:rFonts w:ascii="Times New Roman" w:hAnsi="Times New Roman"/>
          <w:bCs/>
          <w:iCs/>
          <w:sz w:val="24"/>
          <w:szCs w:val="24"/>
          <w:lang w:val="bg-BG"/>
        </w:rPr>
        <w:t xml:space="preserve"> </w:t>
      </w:r>
    </w:p>
    <w:p w:rsidR="00FC69BF" w:rsidRPr="007B0AD9" w:rsidRDefault="00B16C92" w:rsidP="00FC69BF">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В и</w:t>
      </w:r>
      <w:r w:rsidR="00FC69BF" w:rsidRPr="007B0AD9">
        <w:rPr>
          <w:rFonts w:ascii="Times New Roman" w:hAnsi="Times New Roman"/>
          <w:sz w:val="24"/>
          <w:szCs w:val="24"/>
          <w:lang w:val="bg-BG"/>
        </w:rPr>
        <w:t>зпълнение на И</w:t>
      </w:r>
      <w:r w:rsidRPr="007B0AD9">
        <w:rPr>
          <w:rFonts w:ascii="Times New Roman" w:hAnsi="Times New Roman"/>
          <w:sz w:val="24"/>
          <w:szCs w:val="24"/>
          <w:lang w:val="bg-BG"/>
        </w:rPr>
        <w:t>нвестиционната програма за климата с финансиране от НДЕФ са р</w:t>
      </w:r>
      <w:r w:rsidR="00FC69BF" w:rsidRPr="007B0AD9">
        <w:rPr>
          <w:rFonts w:ascii="Times New Roman" w:hAnsi="Times New Roman"/>
          <w:sz w:val="24"/>
          <w:szCs w:val="24"/>
          <w:lang w:val="bg-BG"/>
        </w:rPr>
        <w:t xml:space="preserve">ализирани мерки за намаляване на енергопотреблението в 86 обекта </w:t>
      </w:r>
      <w:r w:rsidRPr="007B0AD9">
        <w:rPr>
          <w:rFonts w:ascii="Times New Roman" w:hAnsi="Times New Roman"/>
          <w:sz w:val="24"/>
          <w:szCs w:val="24"/>
          <w:lang w:val="bg-BG"/>
        </w:rPr>
        <w:t>, като о</w:t>
      </w:r>
      <w:r w:rsidR="00FC69BF" w:rsidRPr="007B0AD9">
        <w:rPr>
          <w:rFonts w:ascii="Times New Roman" w:hAnsi="Times New Roman"/>
          <w:sz w:val="24"/>
          <w:szCs w:val="24"/>
          <w:lang w:val="bg-BG"/>
        </w:rPr>
        <w:t>бщата стойност на проектите е 33,931 млн. лв. със спестени емисии на въглероден диоксид в размер на 637 622 tCO2eq.</w:t>
      </w:r>
    </w:p>
    <w:p w:rsidR="00FC69BF" w:rsidRPr="007B0AD9" w:rsidRDefault="00FC69BF" w:rsidP="00FC69BF">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От стартирането на Схемата “Електромобили“ до края на 2018 г. са закупени 22 електрически и 4 хибридни превозни средства, както и 1 изцяло електрическо превозно средство категория L7e с допълнителен прикачен инвентар, които предотвратяват емисии на парникови газове в размер на 2 911 tCO2eq.</w:t>
      </w:r>
    </w:p>
    <w:p w:rsidR="00234956" w:rsidRPr="007B0AD9" w:rsidRDefault="00551351" w:rsidP="00E76E49">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 xml:space="preserve">С цел облекчаване на административната тежест за бизнеса е приет е ЗИД на ЗООС, като по този начин се създадоха оптимални условия за инвеститорите и същевременно запази законовите изисквания, гарантиращи ефективен контрол. С част от предложенията се урежда възможността </w:t>
      </w:r>
      <w:r w:rsidRPr="007B0AD9">
        <w:rPr>
          <w:rFonts w:ascii="Times New Roman" w:hAnsi="Times New Roman"/>
          <w:sz w:val="24"/>
          <w:szCs w:val="24"/>
          <w:lang w:val="bg-BG"/>
        </w:rPr>
        <w:lastRenderedPageBreak/>
        <w:t>за обединена процедура, когато е налице инвестиционно предложение, което подлежи на задължителна ОВОС, комплексно разрешително и/или доклад за безопасност в случаите, когато едно предприятие е с висок рисков потенциал.</w:t>
      </w:r>
    </w:p>
    <w:p w:rsidR="005B1315" w:rsidRPr="007B0AD9" w:rsidRDefault="005B1315" w:rsidP="005B1315">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Процесът на хармонизиране и актуализиране на екологичното законодателството е съществена част от дейността на МОСВ. Провежданата политика в областта на опазването и ползването на компонентите на околната среда допринася за координиране на дейностите, подпомагащи и осигуряващи икономически растеж, нови възможности за бизнеса, по-висока заетост и повече работни места, здравословен начин на живот, сигурност и социална равнопоставеност.</w:t>
      </w:r>
    </w:p>
    <w:p w:rsidR="005B1315" w:rsidRPr="007B0AD9" w:rsidRDefault="005B1315" w:rsidP="00E76E49">
      <w:pPr>
        <w:spacing w:before="80"/>
        <w:ind w:right="28"/>
        <w:jc w:val="both"/>
        <w:rPr>
          <w:rFonts w:ascii="Times New Roman" w:hAnsi="Times New Roman"/>
          <w:sz w:val="24"/>
          <w:szCs w:val="24"/>
          <w:lang w:val="bg-BG"/>
        </w:rPr>
      </w:pPr>
      <w:r w:rsidRPr="007B0AD9">
        <w:rPr>
          <w:rFonts w:ascii="Times New Roman" w:hAnsi="Times New Roman"/>
          <w:sz w:val="24"/>
          <w:szCs w:val="24"/>
          <w:lang w:val="bg-BG"/>
        </w:rPr>
        <w:t>Формирането на съзнателно и отговорно отношение на различните обществени групи към околната среда се насърчава посредством провеждане на информационни мероприятия и образователни дейности и инициативи, както и чрез извършването на ефективна, прозрачна и отговорна контролна дейност за налагане и спазване на законодателството в областта на опазване на околната среда.</w:t>
      </w:r>
    </w:p>
    <w:p w:rsidR="00BD33B3" w:rsidRPr="007B0AD9" w:rsidRDefault="00BD33B3" w:rsidP="00E90D06">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r w:rsidRPr="007B0AD9">
        <w:rPr>
          <w:rFonts w:ascii="Times New Roman" w:hAnsi="Times New Roman"/>
          <w:b/>
          <w:sz w:val="24"/>
          <w:szCs w:val="24"/>
          <w:lang w:val="bg-BG" w:eastAsia="pl-PL"/>
        </w:rPr>
        <w:t>б) Описание на степента на достигане на очакваната полза/ефект за обществото от постигането на стратегическата цел за съответната област на политика</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r w:rsidRPr="007B0AD9">
        <w:rPr>
          <w:rFonts w:ascii="Times New Roman" w:hAnsi="Times New Roman"/>
          <w:sz w:val="24"/>
          <w:szCs w:val="24"/>
          <w:lang w:val="bg-BG"/>
        </w:rPr>
        <w:t xml:space="preserve">Чрез </w:t>
      </w:r>
      <w:r w:rsidRPr="007B0AD9">
        <w:rPr>
          <w:rFonts w:ascii="Times New Roman" w:hAnsi="Times New Roman"/>
          <w:iCs/>
          <w:sz w:val="24"/>
          <w:szCs w:val="24"/>
          <w:lang w:val="bg-BG"/>
        </w:rPr>
        <w:t>Политиката в областта на опазването и ползването на компонентите на околната среда</w:t>
      </w:r>
      <w:r w:rsidRPr="007B0AD9">
        <w:rPr>
          <w:rFonts w:ascii="Times New Roman" w:hAnsi="Times New Roman"/>
          <w:iCs/>
          <w:sz w:val="22"/>
          <w:szCs w:val="24"/>
          <w:lang w:val="bg-BG"/>
        </w:rPr>
        <w:t xml:space="preserve"> </w:t>
      </w:r>
      <w:r w:rsidRPr="007B0AD9">
        <w:rPr>
          <w:rFonts w:ascii="Times New Roman" w:hAnsi="Times New Roman"/>
          <w:sz w:val="24"/>
          <w:szCs w:val="24"/>
          <w:lang w:val="bg-BG"/>
        </w:rPr>
        <w:t>се постига очакваната полза/ефект за обществото.</w:t>
      </w:r>
      <w:r w:rsidRPr="007B0AD9">
        <w:rPr>
          <w:rFonts w:ascii="Times New Roman" w:hAnsi="Times New Roman"/>
          <w:i/>
          <w:sz w:val="24"/>
          <w:szCs w:val="24"/>
          <w:lang w:val="bg-BG"/>
        </w:rPr>
        <w:t xml:space="preserve"> </w:t>
      </w:r>
      <w:r w:rsidRPr="007B0AD9">
        <w:rPr>
          <w:rFonts w:ascii="Times New Roman" w:hAnsi="Times New Roman"/>
          <w:sz w:val="24"/>
          <w:szCs w:val="24"/>
          <w:lang w:val="bg-BG"/>
        </w:rPr>
        <w:t xml:space="preserve">Прилагането на законодателството допринася за: </w:t>
      </w:r>
      <w:r w:rsidRPr="007B0AD9">
        <w:rPr>
          <w:rFonts w:ascii="Times New Roman" w:hAnsi="Times New Roman"/>
          <w:sz w:val="24"/>
          <w:lang w:val="bg-BG"/>
        </w:rPr>
        <w:t xml:space="preserve">осигуряване избора на устойчиво решение за осъществяването на икономическите дейности с цел постигане на баланс между заложените цели по опазване на околната среда, човешкото здраве и икономическия растеж, </w:t>
      </w:r>
      <w:r w:rsidRPr="007B0AD9">
        <w:rPr>
          <w:rFonts w:ascii="Times New Roman" w:hAnsi="Times New Roman"/>
          <w:sz w:val="24"/>
          <w:szCs w:val="24"/>
          <w:lang w:val="bg-BG"/>
        </w:rPr>
        <w:t>привеждане в съответствие на инсталациите, подлежащи на комплексно разрешително (КР), с най-добрите налични техники, ограничаване на вредното въздействие на шума в населените места, насърчаване на организациите да поемат доброволни екологични ангажименти, респ. да прилагат добраволни екологични схеми, предотвратяване и отстраняване на непостредствена заплаха за екологични щети/отстраняване на минали екологични щети, ограничаване на вредното въздействие от химикалите и кантрол на риска от големи аварии с опасни вещества и ограничаване на последствията от тях, с цел осигуряване на високо ниво на защита на живота и здравето на хората и околната среда. Това създава предпоставка за повишаване на качеството на живот на населението. Чрез даването на възможност за участие в процеса на вземане на решения от страна на обществеността, както и чрез осигуряване на достъп до документацията се повишава прозрачността при вземането на решения, укрепва се общественото доверие в държавната и местната администрация, повишава се взаимното доверие между промишлеността и обществеността.</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Изпълнението на ангажиментите на Република България към </w:t>
      </w:r>
      <w:r w:rsidRPr="007B0AD9">
        <w:rPr>
          <w:rFonts w:ascii="Times New Roman" w:hAnsi="Times New Roman"/>
          <w:bCs/>
          <w:sz w:val="24"/>
          <w:szCs w:val="24"/>
          <w:lang w:val="bg-BG"/>
        </w:rPr>
        <w:t>Европейския съюз</w:t>
      </w:r>
      <w:r w:rsidRPr="007B0AD9">
        <w:rPr>
          <w:rFonts w:ascii="Times New Roman" w:hAnsi="Times New Roman"/>
          <w:sz w:val="24"/>
          <w:szCs w:val="24"/>
          <w:lang w:val="bg-BG"/>
        </w:rPr>
        <w:t xml:space="preserve"> и прилагането на законодателството </w:t>
      </w:r>
      <w:r w:rsidRPr="007B0AD9">
        <w:rPr>
          <w:rFonts w:ascii="Times New Roman" w:hAnsi="Times New Roman"/>
          <w:iCs/>
          <w:sz w:val="24"/>
          <w:szCs w:val="24"/>
          <w:lang w:val="bg-BG"/>
        </w:rPr>
        <w:t>в областта на опазването и ползването на компонентите на околната среда</w:t>
      </w:r>
      <w:r w:rsidRPr="007B0AD9">
        <w:rPr>
          <w:rFonts w:ascii="Times New Roman" w:hAnsi="Times New Roman"/>
          <w:iCs/>
          <w:sz w:val="22"/>
          <w:szCs w:val="24"/>
          <w:lang w:val="bg-BG"/>
        </w:rPr>
        <w:t xml:space="preserve"> </w:t>
      </w:r>
      <w:r w:rsidRPr="007B0AD9">
        <w:rPr>
          <w:rFonts w:ascii="Times New Roman" w:hAnsi="Times New Roman"/>
          <w:sz w:val="24"/>
          <w:szCs w:val="24"/>
          <w:lang w:val="bg-BG"/>
        </w:rPr>
        <w:t xml:space="preserve">са гаранция за постигане на: </w:t>
      </w:r>
    </w:p>
    <w:p w:rsidR="00BD33B3" w:rsidRPr="007B0AD9" w:rsidRDefault="00BD33B3" w:rsidP="00CE162D">
      <w:pPr>
        <w:numPr>
          <w:ilvl w:val="0"/>
          <w:numId w:val="42"/>
        </w:numPr>
        <w:tabs>
          <w:tab w:val="left" w:pos="709"/>
        </w:tabs>
        <w:overflowPunct/>
        <w:autoSpaceDE/>
        <w:autoSpaceDN/>
        <w:adjustRightInd/>
        <w:spacing w:before="80"/>
        <w:ind w:left="0" w:right="28" w:firstLine="284"/>
        <w:jc w:val="both"/>
        <w:textAlignment w:val="auto"/>
        <w:rPr>
          <w:rFonts w:ascii="Times New Roman" w:hAnsi="Times New Roman"/>
          <w:bCs/>
          <w:sz w:val="24"/>
          <w:szCs w:val="24"/>
          <w:lang w:val="bg-BG"/>
        </w:rPr>
      </w:pPr>
      <w:r w:rsidRPr="007B0AD9">
        <w:rPr>
          <w:rFonts w:ascii="Times New Roman" w:hAnsi="Times New Roman"/>
          <w:bCs/>
          <w:sz w:val="24"/>
          <w:szCs w:val="24"/>
          <w:lang w:val="bg-BG"/>
        </w:rPr>
        <w:t>Съответствие с основните цели на националната политика по опазване на околната среда;</w:t>
      </w:r>
    </w:p>
    <w:p w:rsidR="00BD33B3" w:rsidRPr="007B0AD9" w:rsidRDefault="00BD33B3" w:rsidP="00CE162D">
      <w:pPr>
        <w:numPr>
          <w:ilvl w:val="0"/>
          <w:numId w:val="42"/>
        </w:numPr>
        <w:tabs>
          <w:tab w:val="clear" w:pos="360"/>
          <w:tab w:val="left" w:pos="567"/>
          <w:tab w:val="num" w:pos="709"/>
        </w:tabs>
        <w:overflowPunct/>
        <w:autoSpaceDE/>
        <w:autoSpaceDN/>
        <w:adjustRightInd/>
        <w:spacing w:before="80"/>
        <w:ind w:left="0" w:right="28" w:firstLine="284"/>
        <w:jc w:val="both"/>
        <w:textAlignment w:val="auto"/>
        <w:rPr>
          <w:rFonts w:ascii="Times New Roman" w:hAnsi="Times New Roman"/>
          <w:bCs/>
          <w:sz w:val="24"/>
          <w:szCs w:val="24"/>
          <w:lang w:val="bg-BG"/>
        </w:rPr>
      </w:pPr>
      <w:r w:rsidRPr="007B0AD9">
        <w:rPr>
          <w:rFonts w:ascii="Times New Roman" w:hAnsi="Times New Roman"/>
          <w:bCs/>
          <w:sz w:val="24"/>
          <w:szCs w:val="24"/>
          <w:lang w:val="bg-BG"/>
        </w:rPr>
        <w:t xml:space="preserve"> </w:t>
      </w:r>
      <w:r w:rsidR="00F61916" w:rsidRPr="007B0AD9">
        <w:rPr>
          <w:rFonts w:ascii="Times New Roman" w:hAnsi="Times New Roman"/>
          <w:bCs/>
          <w:sz w:val="24"/>
          <w:szCs w:val="24"/>
          <w:lang w:val="bg-BG"/>
        </w:rPr>
        <w:tab/>
      </w:r>
      <w:r w:rsidRPr="007B0AD9">
        <w:rPr>
          <w:rFonts w:ascii="Times New Roman" w:hAnsi="Times New Roman"/>
          <w:bCs/>
          <w:sz w:val="24"/>
          <w:szCs w:val="24"/>
          <w:lang w:val="bg-BG"/>
        </w:rPr>
        <w:t>Намаляване и предотвратяване на риска за човешкото здраве и околната среда.</w:t>
      </w:r>
    </w:p>
    <w:p w:rsidR="00BD33B3" w:rsidRPr="007B0AD9" w:rsidRDefault="00BD33B3" w:rsidP="00C523D2">
      <w:pPr>
        <w:tabs>
          <w:tab w:val="left" w:pos="540"/>
        </w:tabs>
        <w:overflowPunct/>
        <w:autoSpaceDE/>
        <w:autoSpaceDN/>
        <w:adjustRightInd/>
        <w:spacing w:before="80"/>
        <w:ind w:right="28"/>
        <w:jc w:val="both"/>
        <w:textAlignment w:val="auto"/>
        <w:rPr>
          <w:rFonts w:ascii="Tahoma" w:hAnsi="Tahoma"/>
          <w:b/>
          <w:color w:val="00B050"/>
          <w:sz w:val="28"/>
          <w:szCs w:val="28"/>
          <w:lang w:val="bg-BG" w:eastAsia="pl-PL"/>
        </w:rPr>
      </w:pPr>
    </w:p>
    <w:p w:rsidR="00BD33B3" w:rsidRPr="007B0AD9" w:rsidRDefault="00BD33B3" w:rsidP="00C523D2">
      <w:pPr>
        <w:tabs>
          <w:tab w:val="left" w:pos="540"/>
        </w:tabs>
        <w:overflowPunct/>
        <w:autoSpaceDE/>
        <w:autoSpaceDN/>
        <w:adjustRightInd/>
        <w:spacing w:before="80"/>
        <w:ind w:right="28"/>
        <w:jc w:val="both"/>
        <w:textAlignment w:val="auto"/>
        <w:rPr>
          <w:rFonts w:ascii="Tahoma" w:hAnsi="Tahoma"/>
          <w:b/>
          <w:color w:val="00B050"/>
          <w:sz w:val="28"/>
          <w:szCs w:val="28"/>
          <w:lang w:val="bg-BG" w:eastAsia="pl-PL"/>
        </w:rPr>
        <w:sectPr w:rsidR="00BD33B3" w:rsidRPr="007B0AD9" w:rsidSect="001E5B77">
          <w:footerReference w:type="default" r:id="rId11"/>
          <w:headerReference w:type="first" r:id="rId12"/>
          <w:footerReference w:type="first" r:id="rId13"/>
          <w:pgSz w:w="11907" w:h="16840" w:code="9"/>
          <w:pgMar w:top="907" w:right="907" w:bottom="680" w:left="907" w:header="249" w:footer="0" w:gutter="0"/>
          <w:cols w:space="708"/>
          <w:titlePg/>
          <w:docGrid w:linePitch="272"/>
        </w:sectPr>
      </w:pP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rPr>
      </w:pPr>
      <w:r w:rsidRPr="007B0AD9">
        <w:rPr>
          <w:rFonts w:ascii="Times New Roman" w:hAnsi="Times New Roman"/>
          <w:b/>
          <w:color w:val="008000"/>
          <w:sz w:val="24"/>
          <w:szCs w:val="24"/>
          <w:lang w:val="bg-BG"/>
        </w:rPr>
        <w:lastRenderedPageBreak/>
        <w:t>Кратко описание на показателите за полза/ефект</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rPr>
      </w:pPr>
    </w:p>
    <w:tbl>
      <w:tblPr>
        <w:tblW w:w="15168" w:type="dxa"/>
        <w:tblInd w:w="-72" w:type="dxa"/>
        <w:tblLayout w:type="fixed"/>
        <w:tblCellMar>
          <w:left w:w="70" w:type="dxa"/>
          <w:right w:w="70" w:type="dxa"/>
        </w:tblCellMar>
        <w:tblLook w:val="04A0" w:firstRow="1" w:lastRow="0" w:firstColumn="1" w:lastColumn="0" w:noHBand="0" w:noVBand="1"/>
      </w:tblPr>
      <w:tblGrid>
        <w:gridCol w:w="709"/>
        <w:gridCol w:w="3119"/>
        <w:gridCol w:w="850"/>
        <w:gridCol w:w="1276"/>
        <w:gridCol w:w="992"/>
        <w:gridCol w:w="8222"/>
      </w:tblGrid>
      <w:tr w:rsidR="009C66CC" w:rsidRPr="001E5B77" w:rsidTr="00FF327D">
        <w:trPr>
          <w:trHeight w:val="975"/>
        </w:trPr>
        <w:tc>
          <w:tcPr>
            <w:tcW w:w="15168" w:type="dxa"/>
            <w:gridSpan w:val="6"/>
            <w:tcBorders>
              <w:top w:val="nil"/>
              <w:left w:val="nil"/>
              <w:bottom w:val="single" w:sz="4" w:space="0" w:color="auto"/>
              <w:right w:val="nil"/>
            </w:tcBorders>
            <w:shd w:val="clear" w:color="auto" w:fill="auto"/>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xml:space="preserve">ЦЕЛЕВИ СТОЙНОСТИ ПО  </w:t>
            </w:r>
            <w:r w:rsidR="00474A46" w:rsidRPr="007B0AD9">
              <w:rPr>
                <w:rFonts w:ascii="Times New Roman" w:hAnsi="Times New Roman"/>
                <w:b/>
                <w:bCs/>
                <w:sz w:val="16"/>
                <w:szCs w:val="16"/>
                <w:lang w:val="bg-BG" w:eastAsia="bg-BG"/>
              </w:rPr>
              <w:t>П</w:t>
            </w:r>
            <w:r w:rsidRPr="007B0AD9">
              <w:rPr>
                <w:rFonts w:ascii="Times New Roman" w:hAnsi="Times New Roman"/>
                <w:b/>
                <w:bCs/>
                <w:sz w:val="16"/>
                <w:szCs w:val="16"/>
                <w:lang w:val="bg-BG" w:eastAsia="bg-BG"/>
              </w:rPr>
              <w:t>ОКАЗАТЕЛИ ЗА ИЗПЪЛНЕНИЕ НА ПОЛИТИКАТА В ОБЛАСТТА НА ОПАЗВАНЕТО И ПОЛЗВАНЕТО НА КОМПОНЕНТИТЕ НА ОКОЛНАТА СРЕДА</w:t>
            </w:r>
          </w:p>
        </w:tc>
      </w:tr>
      <w:tr w:rsidR="009C66CC" w:rsidRPr="007B0AD9" w:rsidTr="009C66CC">
        <w:trPr>
          <w:trHeight w:val="597"/>
        </w:trPr>
        <w:tc>
          <w:tcPr>
            <w:tcW w:w="709" w:type="dxa"/>
            <w:tcBorders>
              <w:top w:val="nil"/>
              <w:left w:val="single" w:sz="4" w:space="0" w:color="auto"/>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МОСВ</w:t>
            </w:r>
          </w:p>
        </w:tc>
        <w:tc>
          <w:tcPr>
            <w:tcW w:w="3119" w:type="dxa"/>
            <w:tcBorders>
              <w:top w:val="nil"/>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Показатели за полза-ефект по бюджета</w:t>
            </w:r>
          </w:p>
        </w:tc>
        <w:tc>
          <w:tcPr>
            <w:tcW w:w="850" w:type="dxa"/>
            <w:tcBorders>
              <w:top w:val="nil"/>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мерна единица</w:t>
            </w:r>
          </w:p>
        </w:tc>
        <w:tc>
          <w:tcPr>
            <w:tcW w:w="1276" w:type="dxa"/>
            <w:tcBorders>
              <w:top w:val="nil"/>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Бюджет 2018 г.</w:t>
            </w:r>
          </w:p>
        </w:tc>
        <w:tc>
          <w:tcPr>
            <w:tcW w:w="992" w:type="dxa"/>
            <w:tcBorders>
              <w:top w:val="nil"/>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Отчет 2018 г.</w:t>
            </w:r>
          </w:p>
        </w:tc>
        <w:tc>
          <w:tcPr>
            <w:tcW w:w="8222" w:type="dxa"/>
            <w:tcBorders>
              <w:top w:val="nil"/>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Резултат</w:t>
            </w:r>
          </w:p>
        </w:tc>
      </w:tr>
      <w:tr w:rsidR="009C66CC" w:rsidRPr="007B0AD9" w:rsidTr="009C66CC">
        <w:trPr>
          <w:trHeight w:val="315"/>
        </w:trPr>
        <w:tc>
          <w:tcPr>
            <w:tcW w:w="709" w:type="dxa"/>
            <w:tcBorders>
              <w:top w:val="single" w:sz="4" w:space="0" w:color="auto"/>
              <w:left w:val="single" w:sz="4" w:space="0" w:color="auto"/>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w:t>
            </w:r>
          </w:p>
        </w:tc>
        <w:tc>
          <w:tcPr>
            <w:tcW w:w="3119" w:type="dxa"/>
            <w:tcBorders>
              <w:top w:val="single" w:sz="4" w:space="0" w:color="auto"/>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2</w:t>
            </w:r>
          </w:p>
        </w:tc>
        <w:tc>
          <w:tcPr>
            <w:tcW w:w="850" w:type="dxa"/>
            <w:tcBorders>
              <w:top w:val="single" w:sz="4" w:space="0" w:color="auto"/>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3</w:t>
            </w:r>
          </w:p>
        </w:tc>
        <w:tc>
          <w:tcPr>
            <w:tcW w:w="1276" w:type="dxa"/>
            <w:tcBorders>
              <w:top w:val="single" w:sz="4" w:space="0" w:color="auto"/>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992" w:type="dxa"/>
            <w:tcBorders>
              <w:top w:val="single" w:sz="4" w:space="0" w:color="auto"/>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4</w:t>
            </w:r>
          </w:p>
        </w:tc>
        <w:tc>
          <w:tcPr>
            <w:tcW w:w="8222" w:type="dxa"/>
            <w:tcBorders>
              <w:top w:val="single" w:sz="4" w:space="0" w:color="auto"/>
              <w:left w:val="nil"/>
              <w:bottom w:val="nil"/>
              <w:right w:val="single" w:sz="4" w:space="0" w:color="auto"/>
            </w:tcBorders>
            <w:shd w:val="clear" w:color="000000" w:fill="FFCC99"/>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5</w:t>
            </w:r>
          </w:p>
        </w:tc>
      </w:tr>
      <w:tr w:rsidR="009C66CC" w:rsidRPr="001E5B77" w:rsidTr="009C66CC">
        <w:trPr>
          <w:trHeight w:val="1233"/>
        </w:trPr>
        <w:tc>
          <w:tcPr>
            <w:tcW w:w="709"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w:t>
            </w:r>
          </w:p>
        </w:tc>
        <w:tc>
          <w:tcPr>
            <w:tcW w:w="3119" w:type="dxa"/>
            <w:tcBorders>
              <w:top w:val="single" w:sz="4" w:space="0" w:color="auto"/>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Съотношение на броя на водни тела с добро състояние на водите към общия брой водни тела</w:t>
            </w:r>
          </w:p>
        </w:tc>
        <w:tc>
          <w:tcPr>
            <w:tcW w:w="850" w:type="dxa"/>
            <w:tcBorders>
              <w:top w:val="single" w:sz="4" w:space="0" w:color="auto"/>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46</w:t>
            </w:r>
          </w:p>
        </w:tc>
        <w:tc>
          <w:tcPr>
            <w:tcW w:w="992" w:type="dxa"/>
            <w:tcBorders>
              <w:top w:val="single" w:sz="4" w:space="0" w:color="auto"/>
              <w:left w:val="nil"/>
              <w:bottom w:val="single" w:sz="4" w:space="0" w:color="auto"/>
              <w:right w:val="single" w:sz="4" w:space="0" w:color="auto"/>
            </w:tcBorders>
            <w:shd w:val="clear" w:color="000000" w:fill="EBF1DE"/>
            <w:vAlign w:val="center"/>
            <w:hideMark/>
          </w:tcPr>
          <w:p w:rsidR="00BD33B3" w:rsidRPr="007B0AD9" w:rsidRDefault="00810592"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59</w:t>
            </w:r>
          </w:p>
        </w:tc>
        <w:tc>
          <w:tcPr>
            <w:tcW w:w="8222" w:type="dxa"/>
            <w:tcBorders>
              <w:top w:val="single" w:sz="4" w:space="0" w:color="auto"/>
              <w:left w:val="nil"/>
              <w:bottom w:val="single" w:sz="4" w:space="0" w:color="auto"/>
              <w:right w:val="single" w:sz="4" w:space="0" w:color="auto"/>
            </w:tcBorders>
            <w:shd w:val="clear" w:color="000000" w:fill="EBF1DE"/>
            <w:noWrap/>
            <w:vAlign w:val="center"/>
            <w:hideMark/>
          </w:tcPr>
          <w:p w:rsidR="00BD33B3" w:rsidRPr="007B0AD9" w:rsidRDefault="00810592"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Показателят определя какъв процент от водните тела в България са с добро състояние и се изчислява като процентно съотношение между броя водни тела с добро състояние на водите и общия брой водни тела в България. Ефектът от изпълнението на реализираните мерки се изразява в увеличаването или непромяната на стойността, като пълният ефект следва да бъде постигнат чрез доближаване на стойността на показателя към 100%, т.е. след постигане и поддържане на добро състояние на всички водни тела в страната. Отчетената стойност на показателя за периода е 59 %, което показва, че се е увеличил броя на водните тела в добро състояние и започва да се постига целта за подобряване състоянието им в бъдещe.</w:t>
            </w:r>
          </w:p>
        </w:tc>
      </w:tr>
      <w:tr w:rsidR="009C66CC" w:rsidRPr="001E5B77" w:rsidTr="009C66CC">
        <w:trPr>
          <w:trHeight w:val="434"/>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2.</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Разработване и приемане на подзаконови нормативни актове.</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2</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5</w:t>
            </w:r>
          </w:p>
        </w:tc>
        <w:tc>
          <w:tcPr>
            <w:tcW w:w="8222" w:type="dxa"/>
            <w:tcBorders>
              <w:top w:val="nil"/>
              <w:left w:val="nil"/>
              <w:bottom w:val="nil"/>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Осъществяване на проекти, свързани с предотвратяване, намаляване или ограничаване вредното въздействие на отпадъците върху човешкото здраве и околната среда и използването им като ресурс за икономиката;</w:t>
            </w:r>
          </w:p>
        </w:tc>
      </w:tr>
      <w:tr w:rsidR="009C66CC" w:rsidRPr="007B0AD9" w:rsidTr="009C66CC">
        <w:trPr>
          <w:trHeight w:val="371"/>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3.</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Разработване на проекти и провеждане на обществени поръчки</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8</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3</w:t>
            </w:r>
          </w:p>
        </w:tc>
        <w:tc>
          <w:tcPr>
            <w:tcW w:w="8222" w:type="dxa"/>
            <w:tcBorders>
              <w:top w:val="nil"/>
              <w:left w:val="nil"/>
              <w:bottom w:val="nil"/>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r>
      <w:tr w:rsidR="009C66CC" w:rsidRPr="001E5B77" w:rsidTr="009C66CC">
        <w:trPr>
          <w:trHeight w:val="856"/>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4.</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Рекултивация на общински депа, неотговарящи на нормативните изисквания и доизграждане на регионалните системи за управление на битови отпадъци</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15</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362031"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18</w:t>
            </w:r>
          </w:p>
        </w:tc>
        <w:tc>
          <w:tcPr>
            <w:tcW w:w="8222" w:type="dxa"/>
            <w:tcBorders>
              <w:top w:val="nil"/>
              <w:left w:val="nil"/>
              <w:bottom w:val="nil"/>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Приемане на подзаконови нормативни актове, свързани с предотвратяване, намаляване или ограничаване вредното въздействие на отпадъците върху човешкото здраве и околната среда и използването им като ресурс за икономиката;</w:t>
            </w:r>
          </w:p>
        </w:tc>
      </w:tr>
      <w:tr w:rsidR="009C66CC" w:rsidRPr="007B0AD9" w:rsidTr="009C66CC">
        <w:trPr>
          <w:trHeight w:val="388"/>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5.</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Доизграждане на регионалните системи за управление на битови отпадъци</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5</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tcBorders>
              <w:top w:val="nil"/>
              <w:left w:val="nil"/>
              <w:bottom w:val="nil"/>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r>
      <w:tr w:rsidR="009C66CC" w:rsidRPr="001E5B77" w:rsidTr="009C66CC">
        <w:trPr>
          <w:trHeight w:val="494"/>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6.</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Издадени разрешения и регистрационни документи за дейности с отпадъци</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500</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362031"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1082</w:t>
            </w:r>
          </w:p>
        </w:tc>
        <w:tc>
          <w:tcPr>
            <w:tcW w:w="8222" w:type="dxa"/>
            <w:tcBorders>
              <w:top w:val="nil"/>
              <w:left w:val="nil"/>
              <w:bottom w:val="nil"/>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Намаляване на деградирани и замърсени почви, достигане на по – висок процент почви с добро качество  и чисти почви и качествена продукция.</w:t>
            </w:r>
          </w:p>
        </w:tc>
      </w:tr>
      <w:tr w:rsidR="009C66CC" w:rsidRPr="007B0AD9" w:rsidTr="009C66CC">
        <w:trPr>
          <w:trHeight w:val="402"/>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7.</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Издадени разрешения за трансграничен превоз на отпадъци (транзит), внос и износ на отпадъци</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50</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362031"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123</w:t>
            </w:r>
          </w:p>
        </w:tc>
        <w:tc>
          <w:tcPr>
            <w:tcW w:w="8222" w:type="dxa"/>
            <w:tcBorders>
              <w:top w:val="nil"/>
              <w:left w:val="nil"/>
              <w:bottom w:val="nil"/>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r>
      <w:tr w:rsidR="009C66CC" w:rsidRPr="007B0AD9" w:rsidTr="009C66CC">
        <w:trPr>
          <w:trHeight w:val="568"/>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8.</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Издадени разрешения на организации по оползотворяване и за индивидуално изпълнение</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5</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362031"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21</w:t>
            </w:r>
          </w:p>
        </w:tc>
        <w:tc>
          <w:tcPr>
            <w:tcW w:w="8222" w:type="dxa"/>
            <w:tcBorders>
              <w:top w:val="nil"/>
              <w:left w:val="nil"/>
              <w:bottom w:val="nil"/>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r>
      <w:tr w:rsidR="009C66CC" w:rsidRPr="007B0AD9" w:rsidTr="009C66CC">
        <w:trPr>
          <w:trHeight w:val="985"/>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9.</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Отчет до Секретариата на Базелската конвенция за контрол на трансграничното движение на опасни отпадъци и тяхното обезвреждане във връзка с изпълнение на задълженията на България по Конвенцията</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362031"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w:t>
            </w:r>
          </w:p>
        </w:tc>
        <w:tc>
          <w:tcPr>
            <w:tcW w:w="8222" w:type="dxa"/>
            <w:tcBorders>
              <w:top w:val="nil"/>
              <w:left w:val="nil"/>
              <w:bottom w:val="nil"/>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r>
      <w:tr w:rsidR="009C66CC" w:rsidRPr="007B0AD9" w:rsidTr="009C66CC">
        <w:trPr>
          <w:trHeight w:val="431"/>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10.</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Координация на проекти свързани с управление на почвите</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3</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tcBorders>
              <w:top w:val="nil"/>
              <w:left w:val="nil"/>
              <w:bottom w:val="nil"/>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r>
      <w:tr w:rsidR="009C66CC" w:rsidRPr="007B0AD9" w:rsidTr="009C66CC">
        <w:trPr>
          <w:trHeight w:val="238"/>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11.</w:t>
            </w:r>
          </w:p>
        </w:tc>
        <w:tc>
          <w:tcPr>
            <w:tcW w:w="3119"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xml:space="preserve">Брой съгласувани проекти за рекултивация </w:t>
            </w:r>
          </w:p>
        </w:tc>
        <w:tc>
          <w:tcPr>
            <w:tcW w:w="850"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nil"/>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30</w:t>
            </w:r>
          </w:p>
        </w:tc>
        <w:tc>
          <w:tcPr>
            <w:tcW w:w="992" w:type="dxa"/>
            <w:tcBorders>
              <w:top w:val="nil"/>
              <w:left w:val="nil"/>
              <w:bottom w:val="single" w:sz="4" w:space="0" w:color="auto"/>
              <w:right w:val="single" w:sz="4" w:space="0" w:color="auto"/>
            </w:tcBorders>
            <w:shd w:val="clear" w:color="000000" w:fill="FCD5B4"/>
            <w:vAlign w:val="center"/>
            <w:hideMark/>
          </w:tcPr>
          <w:p w:rsidR="00BD33B3" w:rsidRPr="007B0AD9" w:rsidRDefault="00362031"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6</w:t>
            </w:r>
          </w:p>
        </w:tc>
        <w:tc>
          <w:tcPr>
            <w:tcW w:w="8222" w:type="dxa"/>
            <w:tcBorders>
              <w:top w:val="nil"/>
              <w:left w:val="nil"/>
              <w:bottom w:val="nil"/>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r>
      <w:tr w:rsidR="009C66CC" w:rsidRPr="001E5B77" w:rsidTr="009C66CC">
        <w:trPr>
          <w:trHeight w:val="668"/>
        </w:trPr>
        <w:tc>
          <w:tcPr>
            <w:tcW w:w="70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lastRenderedPageBreak/>
              <w:t>12.</w:t>
            </w:r>
          </w:p>
        </w:tc>
        <w:tc>
          <w:tcPr>
            <w:tcW w:w="3119"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Намаляване броя на населението, потенциално изложено на наднормено замърсяване /по данни за 2017 г./</w:t>
            </w:r>
          </w:p>
        </w:tc>
        <w:tc>
          <w:tcPr>
            <w:tcW w:w="850"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 жители</w:t>
            </w:r>
          </w:p>
        </w:tc>
        <w:tc>
          <w:tcPr>
            <w:tcW w:w="1276" w:type="dxa"/>
            <w:tcBorders>
              <w:top w:val="nil"/>
              <w:left w:val="nil"/>
              <w:bottom w:val="nil"/>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992"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8222" w:type="dxa"/>
            <w:tcBorders>
              <w:top w:val="single" w:sz="4" w:space="0" w:color="auto"/>
              <w:left w:val="single" w:sz="4" w:space="0" w:color="auto"/>
              <w:bottom w:val="nil"/>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Данните, отнасящи се до превишаването на дългосрочните (средногодишни) норми за КАВ, се обработват до три месеца след изтичането на съответната календарна година, т.е. към момента данните за 2017 г. са последните официални данни. Данните за 2017 г. са предварителни и след като бъдат верифицирани ще бъдат докладвани на ЕК в края на септември 2018 г.</w:t>
            </w:r>
          </w:p>
        </w:tc>
      </w:tr>
      <w:tr w:rsidR="009C66CC" w:rsidRPr="001E5B77" w:rsidTr="009C66CC">
        <w:trPr>
          <w:trHeight w:val="396"/>
        </w:trPr>
        <w:tc>
          <w:tcPr>
            <w:tcW w:w="709"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3119" w:type="dxa"/>
            <w:tcBorders>
              <w:top w:val="single" w:sz="4" w:space="0" w:color="auto"/>
              <w:left w:val="single" w:sz="4" w:space="0" w:color="auto"/>
              <w:bottom w:val="nil"/>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Фини прахови частици:</w:t>
            </w:r>
          </w:p>
        </w:tc>
        <w:tc>
          <w:tcPr>
            <w:tcW w:w="850" w:type="dxa"/>
            <w:vMerge w:val="restart"/>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single" w:sz="4" w:space="0" w:color="auto"/>
              <w:left w:val="single" w:sz="4" w:space="0" w:color="auto"/>
              <w:bottom w:val="nil"/>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992" w:type="dxa"/>
            <w:tcBorders>
              <w:top w:val="single" w:sz="4" w:space="0" w:color="auto"/>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8222" w:type="dxa"/>
            <w:tcBorders>
              <w:top w:val="nil"/>
              <w:left w:val="single" w:sz="4" w:space="0" w:color="auto"/>
              <w:bottom w:val="nil"/>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xml:space="preserve">За повечето замърсители, които се контролират в съответствие с европейското законодателство, нормите за съдържание на вредни вещества в атмосферния въздух (норми за КАВ) следва да се постигнат и спазват към: </w:t>
            </w:r>
          </w:p>
        </w:tc>
      </w:tr>
      <w:tr w:rsidR="009C66CC" w:rsidRPr="001E5B77" w:rsidTr="009C66CC">
        <w:trPr>
          <w:trHeight w:val="191"/>
        </w:trPr>
        <w:tc>
          <w:tcPr>
            <w:tcW w:w="709"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nil"/>
              <w:right w:val="single" w:sz="4" w:space="0" w:color="auto"/>
            </w:tcBorders>
            <w:shd w:val="clear" w:color="000000" w:fill="EBF1DE"/>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ФПЧ</w:t>
            </w:r>
            <w:r w:rsidRPr="007B0AD9">
              <w:rPr>
                <w:rFonts w:ascii="Times New Roman" w:hAnsi="Times New Roman"/>
                <w:sz w:val="16"/>
                <w:szCs w:val="16"/>
                <w:vertAlign w:val="subscript"/>
                <w:lang w:val="bg-BG" w:eastAsia="bg-BG"/>
              </w:rPr>
              <w:t>10</w:t>
            </w:r>
          </w:p>
        </w:tc>
        <w:tc>
          <w:tcPr>
            <w:tcW w:w="850" w:type="dxa"/>
            <w:vMerge/>
            <w:tcBorders>
              <w:top w:val="nil"/>
              <w:left w:val="single" w:sz="4" w:space="0" w:color="auto"/>
              <w:bottom w:val="single" w:sz="4" w:space="0" w:color="auto"/>
              <w:right w:val="nil"/>
            </w:tcBorders>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p>
        </w:tc>
        <w:tc>
          <w:tcPr>
            <w:tcW w:w="1276" w:type="dxa"/>
            <w:tcBorders>
              <w:top w:val="nil"/>
              <w:left w:val="single" w:sz="4" w:space="0" w:color="auto"/>
              <w:bottom w:val="nil"/>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nil"/>
              <w:bottom w:val="nil"/>
              <w:right w:val="nil"/>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&lt; 3 212 272</w:t>
            </w:r>
          </w:p>
        </w:tc>
        <w:tc>
          <w:tcPr>
            <w:tcW w:w="8222" w:type="dxa"/>
            <w:tcBorders>
              <w:top w:val="nil"/>
              <w:left w:val="single" w:sz="4" w:space="0" w:color="auto"/>
              <w:bottom w:val="nil"/>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- 2005г. (за серен диоксид, ФПЧ</w:t>
            </w:r>
            <w:r w:rsidRPr="007B0AD9">
              <w:rPr>
                <w:rFonts w:ascii="Times New Roman" w:hAnsi="Times New Roman"/>
                <w:sz w:val="16"/>
                <w:szCs w:val="16"/>
                <w:vertAlign w:val="subscript"/>
                <w:lang w:val="bg-BG" w:eastAsia="bg-BG"/>
              </w:rPr>
              <w:t>10,</w:t>
            </w:r>
            <w:r w:rsidRPr="007B0AD9">
              <w:rPr>
                <w:rFonts w:ascii="Times New Roman" w:hAnsi="Times New Roman"/>
                <w:sz w:val="16"/>
                <w:szCs w:val="16"/>
                <w:lang w:val="bg-BG" w:eastAsia="bg-BG"/>
              </w:rPr>
              <w:t xml:space="preserve"> олово, въглероден оксид); </w:t>
            </w:r>
          </w:p>
        </w:tc>
      </w:tr>
      <w:tr w:rsidR="009C66CC" w:rsidRPr="001E5B77" w:rsidTr="009C66CC">
        <w:trPr>
          <w:trHeight w:val="281"/>
        </w:trPr>
        <w:tc>
          <w:tcPr>
            <w:tcW w:w="709"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ФПЧ</w:t>
            </w:r>
            <w:r w:rsidRPr="007B0AD9">
              <w:rPr>
                <w:rFonts w:ascii="Times New Roman" w:hAnsi="Times New Roman"/>
                <w:sz w:val="16"/>
                <w:szCs w:val="16"/>
                <w:vertAlign w:val="subscript"/>
                <w:lang w:val="bg-BG" w:eastAsia="bg-BG"/>
              </w:rPr>
              <w:t>2,5</w:t>
            </w:r>
          </w:p>
        </w:tc>
        <w:tc>
          <w:tcPr>
            <w:tcW w:w="850" w:type="dxa"/>
            <w:vMerge/>
            <w:tcBorders>
              <w:top w:val="nil"/>
              <w:left w:val="single" w:sz="4" w:space="0" w:color="auto"/>
              <w:bottom w:val="single" w:sz="4" w:space="0" w:color="auto"/>
              <w:right w:val="nil"/>
            </w:tcBorders>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p>
        </w:tc>
        <w:tc>
          <w:tcPr>
            <w:tcW w:w="1276"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992" w:type="dxa"/>
            <w:tcBorders>
              <w:top w:val="single" w:sz="4" w:space="0" w:color="auto"/>
              <w:left w:val="single" w:sz="4" w:space="0" w:color="auto"/>
              <w:bottom w:val="single" w:sz="4" w:space="0" w:color="auto"/>
              <w:right w:val="nil"/>
            </w:tcBorders>
            <w:shd w:val="clear" w:color="000000" w:fill="EBF1DE"/>
            <w:noWrap/>
            <w:vAlign w:val="bottom"/>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&lt; 1 759 059</w:t>
            </w:r>
          </w:p>
        </w:tc>
        <w:tc>
          <w:tcPr>
            <w:tcW w:w="8222" w:type="dxa"/>
            <w:tcBorders>
              <w:top w:val="nil"/>
              <w:left w:val="single" w:sz="4" w:space="0" w:color="auto"/>
              <w:bottom w:val="nil"/>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- 2010г. (за азотни оксиди, бензен и озон);</w:t>
            </w:r>
          </w:p>
        </w:tc>
      </w:tr>
      <w:tr w:rsidR="009C66CC" w:rsidRPr="001E5B77" w:rsidTr="009C66CC">
        <w:trPr>
          <w:trHeight w:val="213"/>
        </w:trPr>
        <w:tc>
          <w:tcPr>
            <w:tcW w:w="709"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Серен диоксид</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&lt; 83 239</w:t>
            </w:r>
          </w:p>
        </w:tc>
        <w:tc>
          <w:tcPr>
            <w:tcW w:w="8222" w:type="dxa"/>
            <w:tcBorders>
              <w:top w:val="nil"/>
              <w:left w:val="single" w:sz="4" w:space="0" w:color="auto"/>
              <w:bottom w:val="nil"/>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- 2013г. (за арсен, кадмий, никел и полициклични ароматни въглеводороди);</w:t>
            </w:r>
          </w:p>
        </w:tc>
      </w:tr>
      <w:tr w:rsidR="009C66CC" w:rsidRPr="007B0AD9" w:rsidTr="009C66CC">
        <w:trPr>
          <w:trHeight w:val="203"/>
        </w:trPr>
        <w:tc>
          <w:tcPr>
            <w:tcW w:w="709"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xml:space="preserve">Азотен диоксид </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&lt; 1 611 508</w:t>
            </w:r>
          </w:p>
        </w:tc>
        <w:tc>
          <w:tcPr>
            <w:tcW w:w="8222" w:type="dxa"/>
            <w:tcBorders>
              <w:top w:val="nil"/>
              <w:left w:val="single" w:sz="4" w:space="0" w:color="auto"/>
              <w:bottom w:val="nil"/>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- 2015г. (за ФПЧ</w:t>
            </w:r>
            <w:r w:rsidRPr="007B0AD9">
              <w:rPr>
                <w:rFonts w:ascii="Times New Roman" w:hAnsi="Times New Roman"/>
                <w:sz w:val="16"/>
                <w:szCs w:val="16"/>
                <w:vertAlign w:val="subscript"/>
                <w:lang w:val="bg-BG" w:eastAsia="bg-BG"/>
              </w:rPr>
              <w:t>2,5</w:t>
            </w:r>
            <w:r w:rsidRPr="007B0AD9">
              <w:rPr>
                <w:rFonts w:ascii="Times New Roman" w:hAnsi="Times New Roman"/>
                <w:sz w:val="16"/>
                <w:szCs w:val="16"/>
                <w:lang w:val="bg-BG" w:eastAsia="bg-BG"/>
              </w:rPr>
              <w:t>).</w:t>
            </w:r>
          </w:p>
        </w:tc>
      </w:tr>
      <w:tr w:rsidR="009C66CC" w:rsidRPr="001E5B77" w:rsidTr="009C66CC">
        <w:trPr>
          <w:trHeight w:val="916"/>
        </w:trPr>
        <w:tc>
          <w:tcPr>
            <w:tcW w:w="709"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Олово</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tcBorders>
              <w:top w:val="nil"/>
              <w:left w:val="single" w:sz="4" w:space="0" w:color="auto"/>
              <w:bottom w:val="nil"/>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В съответствие с разпоредбите на ЗЧАВ, управлението на КАВ по отношение на нивата на отделните замърсители се извършва по райони (агломерации) за оценка и управление (РОУ) на КАВ, които обхващат цялата територия на страната. Всеки отделен РОУ включва в себе си територията на една или повече общини, съгласно съществуващото административно-териториално деление. Определянето на границите на РОУ е извършено въз основа на предварителна оценка на нивата на замърсителите, за които са установени норми за КАВ, като последният актуален списък с районите за оценка и управление на КАВ е утвърден със Заповед на министъра на околната среда и водите.</w:t>
            </w:r>
          </w:p>
        </w:tc>
      </w:tr>
      <w:tr w:rsidR="009C66CC" w:rsidRPr="001E5B77" w:rsidTr="009C66CC">
        <w:trPr>
          <w:trHeight w:val="692"/>
        </w:trPr>
        <w:tc>
          <w:tcPr>
            <w:tcW w:w="709" w:type="dxa"/>
            <w:tcBorders>
              <w:top w:val="nil"/>
              <w:left w:val="single" w:sz="4" w:space="0" w:color="auto"/>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Въглероден оксид</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tcBorders>
              <w:top w:val="nil"/>
              <w:left w:val="single" w:sz="4" w:space="0" w:color="auto"/>
              <w:bottom w:val="nil"/>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xml:space="preserve">В рамките на горните райони са разграничени отделните зони (териториални единици) и показателите, за които са превишени горните оценъчни прагове, нормите и/или нормите плюс допустимите отклонения. За зоните, в които са превишени нормите и/или нормите плюс допустимите отклонения (в отделните РОУКАВ), е задължително изготвянето на общински програми за достигане и поддържане на съответните норми. </w:t>
            </w:r>
          </w:p>
        </w:tc>
      </w:tr>
      <w:tr w:rsidR="009C66CC" w:rsidRPr="001E5B77" w:rsidTr="009C66CC">
        <w:trPr>
          <w:trHeight w:val="265"/>
        </w:trPr>
        <w:tc>
          <w:tcPr>
            <w:tcW w:w="709" w:type="dxa"/>
            <w:tcBorders>
              <w:top w:val="single" w:sz="4" w:space="0" w:color="auto"/>
              <w:left w:val="single" w:sz="4" w:space="0" w:color="auto"/>
              <w:bottom w:val="single" w:sz="4" w:space="0" w:color="auto"/>
              <w:right w:val="nil"/>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Бензен</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xml:space="preserve">Посоченият по-горе показател „брой жители” представлява </w:t>
            </w:r>
            <w:r w:rsidRPr="007B0AD9">
              <w:rPr>
                <w:rFonts w:ascii="Times New Roman" w:hAnsi="Times New Roman"/>
                <w:b/>
                <w:bCs/>
                <w:sz w:val="16"/>
                <w:szCs w:val="16"/>
                <w:lang w:val="bg-BG" w:eastAsia="bg-BG"/>
              </w:rPr>
              <w:t>теоретично възможния максимален брой</w:t>
            </w:r>
            <w:r w:rsidRPr="007B0AD9">
              <w:rPr>
                <w:rFonts w:ascii="Times New Roman" w:hAnsi="Times New Roman"/>
                <w:sz w:val="16"/>
                <w:szCs w:val="16"/>
                <w:lang w:val="bg-BG" w:eastAsia="bg-BG"/>
              </w:rPr>
              <w:t xml:space="preserve"> от населението на страната, което потенциално може да бъде изложено за ограничен период от време на наднормено замърсяване със съответния замърсител. Реално засегнатото население в действителност е много по-малко. Точният брой на населението, изложено на наднормено замърсяване, може да се определя и на базата на изготвена моделна оценка в рамките на актуализираните общински програми по чл.27 от ЗЧАВ. </w:t>
            </w:r>
          </w:p>
        </w:tc>
      </w:tr>
      <w:tr w:rsidR="009C66CC" w:rsidRPr="007B0AD9" w:rsidTr="009C66CC">
        <w:trPr>
          <w:trHeight w:val="227"/>
        </w:trPr>
        <w:tc>
          <w:tcPr>
            <w:tcW w:w="709" w:type="dxa"/>
            <w:tcBorders>
              <w:top w:val="nil"/>
              <w:left w:val="single" w:sz="4" w:space="0" w:color="auto"/>
              <w:bottom w:val="single" w:sz="4" w:space="0" w:color="auto"/>
              <w:right w:val="nil"/>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Озон (тропосферен)</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vMerge/>
            <w:tcBorders>
              <w:top w:val="nil"/>
              <w:left w:val="single" w:sz="4" w:space="0" w:color="auto"/>
              <w:bottom w:val="single" w:sz="4" w:space="0" w:color="000000"/>
              <w:right w:val="single" w:sz="4" w:space="0" w:color="auto"/>
            </w:tcBorders>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p>
        </w:tc>
      </w:tr>
      <w:tr w:rsidR="009C66CC" w:rsidRPr="007B0AD9" w:rsidTr="009C66CC">
        <w:trPr>
          <w:trHeight w:val="175"/>
        </w:trPr>
        <w:tc>
          <w:tcPr>
            <w:tcW w:w="709" w:type="dxa"/>
            <w:tcBorders>
              <w:top w:val="nil"/>
              <w:left w:val="single" w:sz="4" w:space="0" w:color="auto"/>
              <w:bottom w:val="single" w:sz="4" w:space="0" w:color="auto"/>
              <w:right w:val="nil"/>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Арсен</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vMerge/>
            <w:tcBorders>
              <w:top w:val="nil"/>
              <w:left w:val="single" w:sz="4" w:space="0" w:color="auto"/>
              <w:bottom w:val="single" w:sz="4" w:space="0" w:color="000000"/>
              <w:right w:val="single" w:sz="4" w:space="0" w:color="auto"/>
            </w:tcBorders>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p>
        </w:tc>
      </w:tr>
      <w:tr w:rsidR="009C66CC" w:rsidRPr="007B0AD9" w:rsidTr="009C66CC">
        <w:trPr>
          <w:trHeight w:val="315"/>
        </w:trPr>
        <w:tc>
          <w:tcPr>
            <w:tcW w:w="709" w:type="dxa"/>
            <w:tcBorders>
              <w:top w:val="nil"/>
              <w:left w:val="single" w:sz="4" w:space="0" w:color="auto"/>
              <w:bottom w:val="single" w:sz="4" w:space="0" w:color="auto"/>
              <w:right w:val="nil"/>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Кадмий</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vMerge/>
            <w:tcBorders>
              <w:top w:val="nil"/>
              <w:left w:val="single" w:sz="4" w:space="0" w:color="auto"/>
              <w:bottom w:val="single" w:sz="4" w:space="0" w:color="000000"/>
              <w:right w:val="single" w:sz="4" w:space="0" w:color="auto"/>
            </w:tcBorders>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p>
        </w:tc>
      </w:tr>
      <w:tr w:rsidR="009C66CC" w:rsidRPr="007B0AD9" w:rsidTr="009C66CC">
        <w:trPr>
          <w:trHeight w:val="85"/>
        </w:trPr>
        <w:tc>
          <w:tcPr>
            <w:tcW w:w="709" w:type="dxa"/>
            <w:tcBorders>
              <w:top w:val="nil"/>
              <w:left w:val="single" w:sz="4" w:space="0" w:color="auto"/>
              <w:bottom w:val="single" w:sz="4" w:space="0" w:color="auto"/>
              <w:right w:val="nil"/>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Никел</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vMerge/>
            <w:tcBorders>
              <w:top w:val="nil"/>
              <w:left w:val="single" w:sz="4" w:space="0" w:color="auto"/>
              <w:bottom w:val="single" w:sz="4" w:space="0" w:color="000000"/>
              <w:right w:val="single" w:sz="4" w:space="0" w:color="auto"/>
            </w:tcBorders>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p>
        </w:tc>
      </w:tr>
      <w:tr w:rsidR="009C66CC" w:rsidRPr="007B0AD9" w:rsidTr="009C66CC">
        <w:trPr>
          <w:trHeight w:val="473"/>
        </w:trPr>
        <w:tc>
          <w:tcPr>
            <w:tcW w:w="709" w:type="dxa"/>
            <w:tcBorders>
              <w:top w:val="nil"/>
              <w:left w:val="single" w:sz="4" w:space="0" w:color="auto"/>
              <w:bottom w:val="single" w:sz="4" w:space="0" w:color="auto"/>
              <w:right w:val="nil"/>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6"/>
                <w:szCs w:val="16"/>
                <w:lang w:val="bg-BG" w:eastAsia="bg-BG"/>
              </w:rPr>
            </w:pPr>
            <w:r w:rsidRPr="007B0AD9">
              <w:rPr>
                <w:rFonts w:ascii="Times New Roman" w:hAnsi="Times New Roman"/>
                <w:b/>
                <w:bCs/>
                <w:sz w:val="16"/>
                <w:szCs w:val="16"/>
                <w:lang w:val="bg-BG" w:eastAsia="bg-BG"/>
              </w:rPr>
              <w:t> </w:t>
            </w:r>
          </w:p>
        </w:tc>
        <w:tc>
          <w:tcPr>
            <w:tcW w:w="3119" w:type="dxa"/>
            <w:tcBorders>
              <w:top w:val="nil"/>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Полициклични ароматни въглеводороди (ПАВ), определени като бензо(α)пирен</w:t>
            </w:r>
          </w:p>
        </w:tc>
        <w:tc>
          <w:tcPr>
            <w:tcW w:w="850"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w:t>
            </w:r>
          </w:p>
        </w:tc>
        <w:tc>
          <w:tcPr>
            <w:tcW w:w="1276" w:type="dxa"/>
            <w:tcBorders>
              <w:top w:val="nil"/>
              <w:left w:val="nil"/>
              <w:bottom w:val="nil"/>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nil"/>
              <w:left w:val="single" w:sz="4" w:space="0" w:color="auto"/>
              <w:bottom w:val="single" w:sz="4" w:space="0" w:color="auto"/>
              <w:right w:val="nil"/>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&lt; 1 942 390</w:t>
            </w:r>
          </w:p>
        </w:tc>
        <w:tc>
          <w:tcPr>
            <w:tcW w:w="8222" w:type="dxa"/>
            <w:vMerge/>
            <w:tcBorders>
              <w:top w:val="nil"/>
              <w:left w:val="single" w:sz="4" w:space="0" w:color="auto"/>
              <w:bottom w:val="single" w:sz="4" w:space="0" w:color="000000"/>
              <w:right w:val="single" w:sz="4" w:space="0" w:color="auto"/>
            </w:tcBorders>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p>
        </w:tc>
      </w:tr>
      <w:tr w:rsidR="009C66CC" w:rsidRPr="001E5B77" w:rsidTr="009C66CC">
        <w:trPr>
          <w:trHeight w:val="560"/>
        </w:trPr>
        <w:tc>
          <w:tcPr>
            <w:tcW w:w="709" w:type="dxa"/>
            <w:tcBorders>
              <w:top w:val="nil"/>
              <w:left w:val="single" w:sz="4" w:space="0" w:color="auto"/>
              <w:bottom w:val="single" w:sz="4" w:space="0" w:color="auto"/>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13.</w:t>
            </w:r>
          </w:p>
        </w:tc>
        <w:tc>
          <w:tcPr>
            <w:tcW w:w="3119" w:type="dxa"/>
            <w:tcBorders>
              <w:top w:val="nil"/>
              <w:left w:val="nil"/>
              <w:bottom w:val="nil"/>
              <w:right w:val="nil"/>
            </w:tcBorders>
            <w:shd w:val="clear" w:color="000000" w:fill="FCD5B4"/>
            <w:vAlign w:val="bottom"/>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Разработени планове за действие за           застрашени животински и растителни видове</w:t>
            </w:r>
          </w:p>
        </w:tc>
        <w:tc>
          <w:tcPr>
            <w:tcW w:w="850" w:type="dxa"/>
            <w:tcBorders>
              <w:top w:val="nil"/>
              <w:left w:val="single" w:sz="4" w:space="0" w:color="auto"/>
              <w:bottom w:val="single" w:sz="4" w:space="0" w:color="auto"/>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бр./год.</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2</w:t>
            </w:r>
          </w:p>
        </w:tc>
        <w:tc>
          <w:tcPr>
            <w:tcW w:w="992" w:type="dxa"/>
            <w:tcBorders>
              <w:top w:val="nil"/>
              <w:left w:val="nil"/>
              <w:bottom w:val="single" w:sz="4" w:space="0" w:color="auto"/>
              <w:right w:val="nil"/>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2</w:t>
            </w:r>
          </w:p>
        </w:tc>
        <w:tc>
          <w:tcPr>
            <w:tcW w:w="8222" w:type="dxa"/>
            <w:vMerge w:val="restart"/>
            <w:tcBorders>
              <w:top w:val="nil"/>
              <w:left w:val="single" w:sz="4" w:space="0" w:color="auto"/>
              <w:bottom w:val="single" w:sz="4" w:space="0" w:color="000000"/>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xml:space="preserve">Разработването на планове за действие за застрашени животински и растителни видове, както и планове за управление на защитени територии, и защитени зони са основен, научнообоснован управленски подходи и средство за постигане на целите на опазване и устойчиво ползване на биологичното разнообразие на територията на Република България. </w:t>
            </w:r>
          </w:p>
        </w:tc>
      </w:tr>
      <w:tr w:rsidR="009C66CC" w:rsidRPr="007B0AD9" w:rsidTr="009C66CC">
        <w:trPr>
          <w:trHeight w:val="1127"/>
        </w:trPr>
        <w:tc>
          <w:tcPr>
            <w:tcW w:w="709" w:type="dxa"/>
            <w:tcBorders>
              <w:top w:val="nil"/>
              <w:left w:val="single" w:sz="4" w:space="0" w:color="auto"/>
              <w:bottom w:val="single" w:sz="4" w:space="0" w:color="auto"/>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14.</w:t>
            </w:r>
          </w:p>
        </w:tc>
        <w:tc>
          <w:tcPr>
            <w:tcW w:w="3119" w:type="dxa"/>
            <w:tcBorders>
              <w:top w:val="single" w:sz="4" w:space="0" w:color="auto"/>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Разработени планове за управление на защитени територии и защитени зони от Националната екологична мрежа</w:t>
            </w:r>
          </w:p>
        </w:tc>
        <w:tc>
          <w:tcPr>
            <w:tcW w:w="850" w:type="dxa"/>
            <w:tcBorders>
              <w:top w:val="nil"/>
              <w:left w:val="nil"/>
              <w:bottom w:val="single" w:sz="4" w:space="0" w:color="auto"/>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бр./год.</w:t>
            </w:r>
          </w:p>
        </w:tc>
        <w:tc>
          <w:tcPr>
            <w:tcW w:w="1276" w:type="dxa"/>
            <w:tcBorders>
              <w:top w:val="nil"/>
              <w:left w:val="nil"/>
              <w:bottom w:val="single" w:sz="4" w:space="0" w:color="auto"/>
              <w:right w:val="single" w:sz="4" w:space="0" w:color="auto"/>
            </w:tcBorders>
            <w:shd w:val="clear" w:color="000000" w:fill="FCD5B4"/>
            <w:noWrap/>
            <w:vAlign w:val="center"/>
            <w:hideMark/>
          </w:tcPr>
          <w:p w:rsidR="00BD33B3" w:rsidRPr="007B0AD9" w:rsidRDefault="004C6A16"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5</w:t>
            </w:r>
          </w:p>
        </w:tc>
        <w:tc>
          <w:tcPr>
            <w:tcW w:w="992" w:type="dxa"/>
            <w:tcBorders>
              <w:top w:val="nil"/>
              <w:left w:val="nil"/>
              <w:bottom w:val="single" w:sz="4" w:space="0" w:color="auto"/>
              <w:right w:val="nil"/>
            </w:tcBorders>
            <w:shd w:val="clear" w:color="000000" w:fill="FCD5B4"/>
            <w:vAlign w:val="center"/>
            <w:hideMark/>
          </w:tcPr>
          <w:p w:rsidR="00BD33B3" w:rsidRPr="007B0AD9" w:rsidRDefault="004C6A16"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19</w:t>
            </w:r>
          </w:p>
        </w:tc>
        <w:tc>
          <w:tcPr>
            <w:tcW w:w="8222" w:type="dxa"/>
            <w:vMerge/>
            <w:tcBorders>
              <w:top w:val="nil"/>
              <w:left w:val="single" w:sz="4" w:space="0" w:color="auto"/>
              <w:bottom w:val="single" w:sz="4" w:space="0" w:color="auto"/>
              <w:right w:val="single" w:sz="4" w:space="0" w:color="auto"/>
            </w:tcBorders>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p>
        </w:tc>
      </w:tr>
      <w:tr w:rsidR="009C66CC" w:rsidRPr="001E5B77" w:rsidTr="009C66CC">
        <w:trPr>
          <w:trHeight w:val="1064"/>
        </w:trPr>
        <w:tc>
          <w:tcPr>
            <w:tcW w:w="709"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15.</w:t>
            </w:r>
          </w:p>
        </w:tc>
        <w:tc>
          <w:tcPr>
            <w:tcW w:w="3119" w:type="dxa"/>
            <w:tcBorders>
              <w:top w:val="single" w:sz="4" w:space="0" w:color="auto"/>
              <w:left w:val="nil"/>
              <w:bottom w:val="single" w:sz="4" w:space="0" w:color="auto"/>
              <w:right w:val="nil"/>
            </w:tcBorders>
            <w:shd w:val="clear" w:color="000000" w:fill="EBF1DE"/>
            <w:vAlign w:val="bottom"/>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Дейности за информиране на обществеността за прилагането на екологичното законодателство и осъществената контролна дейност на РИОСВ</w:t>
            </w:r>
          </w:p>
        </w:tc>
        <w:tc>
          <w:tcPr>
            <w:tcW w:w="85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w:t>
            </w:r>
          </w:p>
        </w:tc>
        <w:tc>
          <w:tcPr>
            <w:tcW w:w="1276" w:type="dxa"/>
            <w:tcBorders>
              <w:top w:val="single" w:sz="4" w:space="0" w:color="auto"/>
              <w:left w:val="nil"/>
              <w:bottom w:val="single" w:sz="4" w:space="0" w:color="auto"/>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17</w:t>
            </w:r>
          </w:p>
        </w:tc>
        <w:tc>
          <w:tcPr>
            <w:tcW w:w="992" w:type="dxa"/>
            <w:tcBorders>
              <w:top w:val="single" w:sz="4" w:space="0" w:color="auto"/>
              <w:left w:val="nil"/>
              <w:bottom w:val="single" w:sz="4" w:space="0" w:color="auto"/>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17</w:t>
            </w:r>
          </w:p>
        </w:tc>
        <w:tc>
          <w:tcPr>
            <w:tcW w:w="8222" w:type="dxa"/>
            <w:tcBorders>
              <w:top w:val="single" w:sz="4" w:space="0" w:color="auto"/>
              <w:left w:val="nil"/>
              <w:bottom w:val="single" w:sz="4" w:space="0" w:color="auto"/>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Показателят измерва резултатите и степента на въздействие върху населението от провеждането на информационно-образователни програми и кампании за повишаване на общественото съзнание и култура в сферата на околната среда и от провеждането на ефективен контрол за спазване на екологичното законодателство.</w:t>
            </w:r>
          </w:p>
        </w:tc>
      </w:tr>
      <w:tr w:rsidR="009C66CC" w:rsidRPr="001E5B77" w:rsidTr="009C66CC">
        <w:trPr>
          <w:trHeight w:val="1561"/>
        </w:trPr>
        <w:tc>
          <w:tcPr>
            <w:tcW w:w="70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lastRenderedPageBreak/>
              <w:t>16.</w:t>
            </w:r>
          </w:p>
        </w:tc>
        <w:tc>
          <w:tcPr>
            <w:tcW w:w="3119" w:type="dxa"/>
            <w:tcBorders>
              <w:top w:val="single" w:sz="4" w:space="0" w:color="auto"/>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Брой големи аварии и/или екологични щети спрямо броя на оператори на предприятията, попадащи в обхвата на законодателството в областта на контрола на риска от големи аварии и регистрирани оператори по Закона за предотвратяване и отстраняване на екологични щети.</w:t>
            </w:r>
          </w:p>
        </w:tc>
        <w:tc>
          <w:tcPr>
            <w:tcW w:w="850" w:type="dxa"/>
            <w:tcBorders>
              <w:top w:val="single" w:sz="4" w:space="0" w:color="auto"/>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w:t>
            </w:r>
          </w:p>
        </w:tc>
        <w:tc>
          <w:tcPr>
            <w:tcW w:w="1276" w:type="dxa"/>
            <w:tcBorders>
              <w:top w:val="single" w:sz="4" w:space="0" w:color="auto"/>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992" w:type="dxa"/>
            <w:tcBorders>
              <w:top w:val="single" w:sz="4" w:space="0" w:color="auto"/>
              <w:left w:val="nil"/>
              <w:bottom w:val="single" w:sz="4" w:space="0" w:color="auto"/>
              <w:right w:val="single" w:sz="4" w:space="0" w:color="auto"/>
            </w:tcBorders>
            <w:shd w:val="clear" w:color="000000" w:fill="FCD5B4"/>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0</w:t>
            </w:r>
          </w:p>
        </w:tc>
        <w:tc>
          <w:tcPr>
            <w:tcW w:w="8222" w:type="dxa"/>
            <w:tcBorders>
              <w:top w:val="single" w:sz="4" w:space="0" w:color="auto"/>
              <w:left w:val="nil"/>
              <w:bottom w:val="single" w:sz="4" w:space="0" w:color="auto"/>
              <w:right w:val="single" w:sz="4" w:space="0" w:color="auto"/>
            </w:tcBorders>
            <w:shd w:val="clear" w:color="000000" w:fill="FCD5B4"/>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Показателят</w:t>
            </w:r>
            <w:r w:rsidRPr="007B0AD9">
              <w:rPr>
                <w:rFonts w:ascii="Times New Roman" w:hAnsi="Times New Roman"/>
                <w:b/>
                <w:bCs/>
                <w:sz w:val="16"/>
                <w:szCs w:val="16"/>
                <w:lang w:val="bg-BG" w:eastAsia="bg-BG"/>
              </w:rPr>
              <w:t xml:space="preserve"> </w:t>
            </w:r>
            <w:r w:rsidRPr="007B0AD9">
              <w:rPr>
                <w:rFonts w:ascii="Times New Roman" w:hAnsi="Times New Roman"/>
                <w:sz w:val="16"/>
                <w:szCs w:val="16"/>
                <w:lang w:val="bg-BG" w:eastAsia="bg-BG"/>
              </w:rPr>
              <w:t>измерва ефикасността и резултатите по изпълнение на политиката в областта на опазването и ползването на компонентите на околната среда чрез предоставените услуги по програма „Оценка и управление на въздействието върху околната среда” като отразява крайния резултат от ползата/ефекта за обществото. Оценява и измерва степента на изпълнение на  превантивните инструменти за предотвратяване и отстраняване на екологични щети и предотвратяване възникването на големи аварии и отстраняване  на последствията от тях.</w:t>
            </w:r>
          </w:p>
        </w:tc>
      </w:tr>
      <w:tr w:rsidR="009C66CC" w:rsidRPr="001E5B77" w:rsidTr="009C66CC">
        <w:trPr>
          <w:trHeight w:val="4247"/>
        </w:trPr>
        <w:tc>
          <w:tcPr>
            <w:tcW w:w="709" w:type="dxa"/>
            <w:tcBorders>
              <w:top w:val="nil"/>
              <w:left w:val="single" w:sz="4" w:space="0" w:color="auto"/>
              <w:bottom w:val="single" w:sz="4" w:space="0" w:color="auto"/>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17.</w:t>
            </w:r>
          </w:p>
        </w:tc>
        <w:tc>
          <w:tcPr>
            <w:tcW w:w="3119"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Ниво (общо годишно количество) на емисиите на парникови газове спрямо базова година - 1988 г.</w:t>
            </w:r>
          </w:p>
        </w:tc>
        <w:tc>
          <w:tcPr>
            <w:tcW w:w="850" w:type="dxa"/>
            <w:tcBorders>
              <w:top w:val="nil"/>
              <w:left w:val="nil"/>
              <w:bottom w:val="single" w:sz="4" w:space="0" w:color="auto"/>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Gg СО</w:t>
            </w:r>
            <w:r w:rsidRPr="007B0AD9">
              <w:rPr>
                <w:rFonts w:ascii="Times New Roman" w:hAnsi="Times New Roman"/>
                <w:sz w:val="16"/>
                <w:szCs w:val="16"/>
                <w:vertAlign w:val="subscript"/>
                <w:lang w:val="bg-BG" w:eastAsia="bg-BG"/>
              </w:rPr>
              <w:t>2eq</w:t>
            </w:r>
            <w:r w:rsidRPr="007B0AD9">
              <w:rPr>
                <w:rFonts w:ascii="Times New Roman" w:hAnsi="Times New Roman"/>
                <w:sz w:val="16"/>
                <w:szCs w:val="16"/>
                <w:lang w:val="bg-BG" w:eastAsia="bg-BG"/>
              </w:rPr>
              <w:t xml:space="preserve"> </w:t>
            </w:r>
          </w:p>
        </w:tc>
        <w:tc>
          <w:tcPr>
            <w:tcW w:w="1276"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xml:space="preserve">Не по-високо от целта за намаляване на общите емисии на парникови газове съгласно   Втория период на задължения по Протокола от Киото (ПК 2)  и законодателния пакет „Климат и енергетика”  </w:t>
            </w:r>
          </w:p>
        </w:tc>
        <w:tc>
          <w:tcPr>
            <w:tcW w:w="992" w:type="dxa"/>
            <w:tcBorders>
              <w:top w:val="nil"/>
              <w:left w:val="nil"/>
              <w:bottom w:val="single" w:sz="4" w:space="0" w:color="auto"/>
              <w:right w:val="single" w:sz="4" w:space="0" w:color="auto"/>
            </w:tcBorders>
            <w:shd w:val="clear" w:color="000000" w:fill="EBF1DE"/>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xml:space="preserve">Изготвена и докладвана  Инвентаризация на парниковите газове за 2016 г. </w:t>
            </w:r>
          </w:p>
        </w:tc>
        <w:tc>
          <w:tcPr>
            <w:tcW w:w="8222" w:type="dxa"/>
            <w:tcBorders>
              <w:top w:val="nil"/>
              <w:left w:val="nil"/>
              <w:bottom w:val="single" w:sz="4" w:space="0" w:color="auto"/>
              <w:right w:val="single" w:sz="4" w:space="0" w:color="auto"/>
            </w:tcBorders>
            <w:shd w:val="clear" w:color="000000" w:fill="EBF1DE"/>
            <w:noWrap/>
            <w:vAlign w:val="center"/>
            <w:hideMark/>
          </w:tcPr>
          <w:p w:rsidR="00BD33B3" w:rsidRPr="007B0AD9" w:rsidRDefault="00BD33B3" w:rsidP="00C523D2">
            <w:pPr>
              <w:overflowPunct/>
              <w:autoSpaceDE/>
              <w:autoSpaceDN/>
              <w:adjustRightInd/>
              <w:spacing w:before="80"/>
              <w:ind w:right="28"/>
              <w:jc w:val="both"/>
              <w:textAlignment w:val="auto"/>
              <w:rPr>
                <w:rFonts w:ascii="Times New Roman" w:hAnsi="Times New Roman"/>
                <w:sz w:val="16"/>
                <w:szCs w:val="16"/>
                <w:lang w:val="bg-BG" w:eastAsia="bg-BG"/>
              </w:rPr>
            </w:pPr>
            <w:r w:rsidRPr="007B0AD9">
              <w:rPr>
                <w:rFonts w:ascii="Times New Roman" w:hAnsi="Times New Roman"/>
                <w:sz w:val="16"/>
                <w:szCs w:val="16"/>
                <w:lang w:val="bg-BG" w:eastAsia="bg-BG"/>
              </w:rPr>
              <w:t xml:space="preserve">Република България  е страна, включена в “Приложение Б” на Протокола от Киото. През втория период на задължения по Протокола от Киото (2013-2020 г.) България ще изпълнява своя ангажимент за намаляване на емисиите съвместно с останалите държави-членки на Европейския съюз,  като общата цел на Съюза е редукция на емисиите с 20 % спрямо нивата им от 1990 г. Целта се изпълнява въз основа на „вътрешно“ разпределение на усилията между държавите-членки, базирано на законодателния пакет „Климат и Енергетика“. Постигането на тази редукция на емисиите на парникови газове изисква прилагането на редица мерки във всички сфери на икономиката и в бита. </w:t>
            </w:r>
          </w:p>
        </w:tc>
      </w:tr>
    </w:tbl>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rPr>
        <w:sectPr w:rsidR="00BD33B3" w:rsidRPr="007B0AD9" w:rsidSect="001E5B77">
          <w:pgSz w:w="16840" w:h="11907" w:orient="landscape" w:code="9"/>
          <w:pgMar w:top="907" w:right="907" w:bottom="680" w:left="907" w:header="709" w:footer="0" w:gutter="0"/>
          <w:cols w:space="708"/>
          <w:titlePg/>
          <w:docGrid w:linePitch="272"/>
        </w:sectPr>
      </w:pPr>
    </w:p>
    <w:p w:rsidR="00BD33B3" w:rsidRPr="007B0AD9" w:rsidRDefault="00BD33B3" w:rsidP="00CE162D">
      <w:pPr>
        <w:numPr>
          <w:ilvl w:val="0"/>
          <w:numId w:val="22"/>
        </w:num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r w:rsidRPr="007B0AD9">
        <w:rPr>
          <w:rFonts w:ascii="Times New Roman" w:hAnsi="Times New Roman"/>
          <w:b/>
          <w:sz w:val="24"/>
          <w:szCs w:val="24"/>
          <w:lang w:val="bg-BG" w:eastAsia="pl-PL"/>
        </w:rPr>
        <w:lastRenderedPageBreak/>
        <w:t>Източници на информация за данните по показателя за полза/ефект</w:t>
      </w:r>
    </w:p>
    <w:p w:rsidR="00474A46" w:rsidRPr="007B0AD9" w:rsidRDefault="00474A46"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Данните са налични в Басейновите дирекции, след извършване на анализ на състоянието на водните тела и отчитане на влиянието на предприетите мерки, заложени в Плановете за управление на речните басейни (ПУРБ) с цел постигане и поддържане на добро състояние на водите.</w:t>
      </w:r>
    </w:p>
    <w:p w:rsidR="00474A46" w:rsidRPr="007B0AD9" w:rsidRDefault="00474A46"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В действащите ПУРБ са определени целите за опазване на околната среда за всяко водно тяло и въздействията, които водят или могат да доведат до непостигане на добро състояние за съответното водно тяло, като са обосновани и допустимите изключения за отлагане постигането на целите до 2021 или 2027 г.</w:t>
      </w:r>
    </w:p>
    <w:p w:rsidR="00474A46" w:rsidRPr="007B0AD9" w:rsidRDefault="00721C61" w:rsidP="00C523D2">
      <w:pPr>
        <w:overflowPunct/>
        <w:autoSpaceDE/>
        <w:autoSpaceDN/>
        <w:adjustRightInd/>
        <w:spacing w:before="80"/>
        <w:ind w:right="28"/>
        <w:jc w:val="both"/>
        <w:textAlignment w:val="auto"/>
        <w:rPr>
          <w:rFonts w:ascii="Times New Roman" w:hAnsi="Times New Roman"/>
          <w:sz w:val="24"/>
          <w:szCs w:val="24"/>
          <w:lang w:val="bg-BG"/>
        </w:rPr>
      </w:pPr>
      <w:r>
        <w:rPr>
          <w:rFonts w:ascii="Times New Roman" w:hAnsi="Times New Roman"/>
          <w:sz w:val="24"/>
          <w:szCs w:val="24"/>
          <w:lang w:val="bg-BG"/>
        </w:rPr>
        <w:t xml:space="preserve">Във връзка с  </w:t>
      </w:r>
      <w:r w:rsidR="00474A46" w:rsidRPr="007B0AD9">
        <w:rPr>
          <w:rFonts w:ascii="Times New Roman" w:hAnsi="Times New Roman"/>
          <w:sz w:val="24"/>
          <w:szCs w:val="24"/>
          <w:lang w:val="bg-BG"/>
        </w:rPr>
        <w:t xml:space="preserve">азработването на ПУРБ 2016-2021 г. е извършена актуализация на общата характеристика на всеки район за басейново управление. Актуализирани са границите на повърхностни водни тела съгласно актуализирана типология. Определени са границите на водосборните области на повърхностните водни тела. Обособени са като самостоятелни повърхностни водни тела, представляващи зони за защита на водите предназначени за питейно-битово водоснабдяване. Изготвени са паспорти на актуализираните повърхностни водни тела, включващи основните характеристики за всяко водно тяло. Актуализирани са границите на подземни водни тела и са прецизирани характеристиките им. Изпълнена е оценка на състоянието на водните тела, която се актуализира ежегодно по наличните данни от мониторинг.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Министерството на</w:t>
      </w:r>
      <w:r w:rsidR="00362031" w:rsidRPr="007B0AD9">
        <w:rPr>
          <w:rFonts w:ascii="Times New Roman" w:hAnsi="Times New Roman"/>
          <w:sz w:val="24"/>
          <w:szCs w:val="24"/>
          <w:lang w:val="bg-BG"/>
        </w:rPr>
        <w:t xml:space="preserve"> околната среда и водите </w:t>
      </w:r>
      <w:r w:rsidRPr="007B0AD9">
        <w:rPr>
          <w:rFonts w:ascii="Times New Roman" w:hAnsi="Times New Roman"/>
          <w:sz w:val="24"/>
          <w:szCs w:val="24"/>
          <w:lang w:val="bg-BG"/>
        </w:rPr>
        <w:t>играе водеща роля в събирането, публикуването и разпространяването на информацията, свързана с управление на отпадъците. МОСВ изпълнява посочените функции чрез Изпълнителната агенция по околна среда (ИАОС) и със съдействието на системата от Регионални инспекции по околна среда и води (РИОСВ).</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Данните за изпълнението на целите за оползотворяване на масово разпространени отпадъци се обработват от ИАОС. РИОСВ събират данни за извършените проверки и издадените наказателни постановления. Информацията за броят на издадените разрешения и регистрационни документи е налична в МОСВ, ИАОС и РИОСВ.</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Данните от националната система за мониторинг на нивата на нормираните замърсители в отделните РОУ на КАВ и извършваната текуща оценка на територията на страната се събират, обработват и съхраняват от ИАОС в нейната национална база данни. Последните са обект на обществен достъп по реда на Глава втора от ЗООС и се публикуват в бюлетините на МОСВ, ИАОС и РИОСВ, в т.ч. в ежедневните такива. Данните, отнасящи се до превишаването на дългосрочните (средногодишни) норми за КАВ, се обработват до три месеца след изтичането на съответната календарна година.</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Броят на населението е съгласно официални данни на Националния статистически институт за 2017</w:t>
      </w:r>
      <w:r w:rsidR="00B60CF7" w:rsidRPr="007B0AD9">
        <w:rPr>
          <w:rFonts w:ascii="Times New Roman" w:eastAsia="Calibri" w:hAnsi="Times New Roman"/>
          <w:sz w:val="24"/>
          <w:szCs w:val="24"/>
          <w:lang w:val="bg-BG"/>
        </w:rPr>
        <w:t xml:space="preserve"> </w:t>
      </w:r>
      <w:r w:rsidRPr="007B0AD9">
        <w:rPr>
          <w:rFonts w:ascii="Times New Roman" w:eastAsia="Calibri" w:hAnsi="Times New Roman"/>
          <w:sz w:val="24"/>
          <w:szCs w:val="24"/>
          <w:lang w:val="bg-BG"/>
        </w:rPr>
        <w:t>г. Обхванати са градовете с регистрирано наднормено замърсяване по съответните показатели за 2017 г</w:t>
      </w:r>
      <w:r w:rsidR="00E933FA" w:rsidRPr="007B0AD9">
        <w:rPr>
          <w:rFonts w:ascii="Times New Roman" w:eastAsia="Calibri" w:hAnsi="Times New Roman"/>
          <w:sz w:val="24"/>
          <w:szCs w:val="24"/>
          <w:lang w:val="bg-BG"/>
        </w:rPr>
        <w:t>.</w:t>
      </w:r>
      <w:r w:rsidRPr="007B0AD9">
        <w:rPr>
          <w:rFonts w:ascii="Times New Roman" w:eastAsia="Calibri" w:hAnsi="Times New Roman"/>
          <w:sz w:val="24"/>
          <w:szCs w:val="24"/>
          <w:lang w:val="bg-BG"/>
        </w:rPr>
        <w:t>, тъй като това са последните официални данни от мониторинга за оценка на качеството на атмосферния въздух.</w:t>
      </w:r>
    </w:p>
    <w:p w:rsidR="00B60CF7" w:rsidRPr="007B0AD9" w:rsidRDefault="00B60CF7" w:rsidP="00C523D2">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Списъкът на районите (агломерациите) за оценка и управление на качеството на атмосферния въздух, вкл. техния териториален обхват, е утвърден със Заповед №РД-969/21.12.2013</w:t>
      </w:r>
      <w:r w:rsidR="00721C61">
        <w:rPr>
          <w:rFonts w:ascii="Times New Roman" w:eastAsia="Calibri" w:hAnsi="Times New Roman"/>
          <w:sz w:val="24"/>
          <w:szCs w:val="24"/>
          <w:lang w:val="bg-BG"/>
        </w:rPr>
        <w:t xml:space="preserve"> </w:t>
      </w:r>
      <w:r w:rsidRPr="007B0AD9">
        <w:rPr>
          <w:rFonts w:ascii="Times New Roman" w:eastAsia="Calibri" w:hAnsi="Times New Roman"/>
          <w:sz w:val="24"/>
          <w:szCs w:val="24"/>
          <w:lang w:val="bg-BG"/>
        </w:rPr>
        <w:t>г. на министъра на околната среда и водите. Той подлежи на преразглеждане през период не по-малък от пет години, в т.ч. във връзка с резултатите от текущата оценка на КАВ, промените в източниците на емисии и др. В такъв случай резултатите от извършеното преразглеждане се публикуват в съответните Национални доклади за състоянието и опазването на околната среда в България (части „Атмосферен въздух. Качество на атмосферния въздух”).</w:t>
      </w:r>
    </w:p>
    <w:p w:rsidR="00B60CF7" w:rsidRPr="007B0AD9" w:rsidRDefault="00B60CF7" w:rsidP="00C523D2">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Възможни са проблеми с достоверността на данните по отношение на показателя „Намаляване броя на населението, потенциално изложено на наднормено замърсяване“, тъй като посочените данни се основават на резултати от измерванията в пунктовете за мониторинг. Окончателните данни ще бъдат публикувани в Националния доклад за състоянието и опазването на околната среда на Република България за 2017 г. (издание 2019 г.) и се основават на изчисления, които обхващат само процента на населението, разположен около градските фонови или транспортни пунктове, съгласно методиката на Европейската агенция по околна среда.</w:t>
      </w:r>
    </w:p>
    <w:p w:rsidR="00BD33B3" w:rsidRPr="007B0AD9" w:rsidRDefault="00BD33B3" w:rsidP="007B0AD9">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hAnsi="Times New Roman"/>
          <w:sz w:val="24"/>
          <w:szCs w:val="24"/>
          <w:lang w:val="bg-BG"/>
        </w:rPr>
        <w:lastRenderedPageBreak/>
        <w:t>Информацията по показателите полза/ефект е генерирана въз основа на подадените в дирекция НСЗП и одобрени, през отчетния период, предложения на планове за управление на Националната екологична мрежа, и одобрените от НСБР планове за действие за застрашени животински и растителни видове.</w:t>
      </w:r>
    </w:p>
    <w:p w:rsidR="00BD33B3" w:rsidRPr="007B0AD9" w:rsidRDefault="00BD33B3" w:rsidP="007B0AD9">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За осигуряване на информация по показателите се разчита и на изгражданата понастоящем Система за мониторинг на биологичното раз</w:t>
      </w:r>
      <w:r w:rsidR="00721C61">
        <w:rPr>
          <w:rFonts w:ascii="Times New Roman" w:hAnsi="Times New Roman"/>
          <w:sz w:val="24"/>
          <w:szCs w:val="24"/>
          <w:lang w:val="bg-BG"/>
        </w:rPr>
        <w:t xml:space="preserve">нообразие в България. Следи се </w:t>
      </w:r>
      <w:r w:rsidRPr="007B0AD9">
        <w:rPr>
          <w:rFonts w:ascii="Times New Roman" w:hAnsi="Times New Roman"/>
          <w:sz w:val="24"/>
          <w:szCs w:val="24"/>
          <w:lang w:val="bg-BG"/>
        </w:rPr>
        <w:t xml:space="preserve">информацията от научни, изследователски, педагогически и ведомствени  източници, както и информацията предоставяна от неправителствени организации. Обработката и интерпретацията на разглежданата информация се извършва от </w:t>
      </w:r>
      <w:r w:rsidR="00FA0221" w:rsidRPr="007B0AD9">
        <w:rPr>
          <w:rFonts w:ascii="Times New Roman" w:hAnsi="Times New Roman"/>
          <w:sz w:val="24"/>
          <w:szCs w:val="24"/>
          <w:lang w:val="bg-BG"/>
        </w:rPr>
        <w:t>ИАОС</w:t>
      </w:r>
      <w:r w:rsidRPr="007B0AD9">
        <w:rPr>
          <w:rFonts w:ascii="Times New Roman" w:hAnsi="Times New Roman"/>
          <w:sz w:val="24"/>
          <w:szCs w:val="24"/>
          <w:lang w:val="bg-BG"/>
        </w:rPr>
        <w:t xml:space="preserve"> и Дирекция НСЗП, МОСВ.</w:t>
      </w:r>
    </w:p>
    <w:p w:rsidR="00BD33B3" w:rsidRPr="007B0AD9" w:rsidRDefault="00BD33B3" w:rsidP="007B0AD9">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sz w:val="24"/>
          <w:szCs w:val="24"/>
          <w:lang w:val="bg-BG"/>
        </w:rPr>
        <w:t xml:space="preserve">Информацията за участието и ангажираността на обществеността в процесите на вземане на решения, дейностите за повишаване на общественото съзнание и култура в сферата на околната среда и осъществената контролна дейност е налична в МОСВ и второстепенните структури на министерството. Информация за осъществената контролна дейност от РИОСВ и постигнатите резултати се публикува и актуализира ежемесечно на интернет страниците на МОСВ и РИОСВ. </w:t>
      </w:r>
    </w:p>
    <w:p w:rsidR="00BD33B3" w:rsidRPr="007B0AD9" w:rsidRDefault="007B0AD9" w:rsidP="007B0AD9">
      <w:pPr>
        <w:overflowPunct/>
        <w:autoSpaceDE/>
        <w:autoSpaceDN/>
        <w:adjustRightInd/>
        <w:spacing w:before="80"/>
        <w:ind w:right="28"/>
        <w:jc w:val="both"/>
        <w:textAlignment w:val="auto"/>
        <w:rPr>
          <w:rFonts w:ascii="Times New Roman" w:hAnsi="Times New Roman"/>
          <w:sz w:val="24"/>
          <w:szCs w:val="24"/>
          <w:lang w:val="bg-BG"/>
        </w:rPr>
      </w:pPr>
      <w:r>
        <w:rPr>
          <w:rFonts w:ascii="Times New Roman" w:hAnsi="Times New Roman"/>
          <w:sz w:val="24"/>
          <w:szCs w:val="24"/>
          <w:lang w:val="bg-BG"/>
        </w:rPr>
        <w:t xml:space="preserve">В дирекция „Екологична оценка, </w:t>
      </w:r>
      <w:r w:rsidR="00BD33B3" w:rsidRPr="007B0AD9">
        <w:rPr>
          <w:rFonts w:ascii="Times New Roman" w:hAnsi="Times New Roman"/>
          <w:sz w:val="24"/>
          <w:szCs w:val="24"/>
          <w:lang w:val="bg-BG"/>
        </w:rPr>
        <w:t>оценка на въздействието върху околната среда и водите</w:t>
      </w:r>
      <w:r>
        <w:rPr>
          <w:rFonts w:ascii="Times New Roman" w:hAnsi="Times New Roman"/>
          <w:sz w:val="24"/>
          <w:szCs w:val="24"/>
          <w:lang w:val="bg-BG"/>
        </w:rPr>
        <w:t xml:space="preserve"> и предотвратяване на замърсяването</w:t>
      </w:r>
      <w:r w:rsidR="00BD33B3" w:rsidRPr="007B0AD9">
        <w:rPr>
          <w:rFonts w:ascii="Times New Roman" w:hAnsi="Times New Roman"/>
          <w:sz w:val="24"/>
          <w:szCs w:val="24"/>
          <w:lang w:val="bg-BG"/>
        </w:rPr>
        <w:t xml:space="preserve"> на </w:t>
      </w:r>
      <w:r>
        <w:rPr>
          <w:rFonts w:ascii="Times New Roman" w:hAnsi="Times New Roman"/>
          <w:sz w:val="24"/>
          <w:szCs w:val="24"/>
          <w:lang w:val="bg-BG"/>
        </w:rPr>
        <w:t>МОСВ</w:t>
      </w:r>
      <w:r w:rsidR="00BD33B3" w:rsidRPr="007B0AD9">
        <w:rPr>
          <w:rFonts w:ascii="Times New Roman" w:hAnsi="Times New Roman"/>
          <w:sz w:val="24"/>
          <w:szCs w:val="24"/>
          <w:lang w:val="bg-BG"/>
        </w:rPr>
        <w:t xml:space="preserve"> се съхранява информация за проведени процедури по реда на глава шеста от Закона за опазване на околната среда и водите (оценка на въздействието върху околната среда и водите и екологична оценка) за инвестиционни предложения, планове и програми от компетенциите на министъра на околната среда и водите.</w:t>
      </w:r>
    </w:p>
    <w:p w:rsidR="00721C61" w:rsidRDefault="00BD33B3" w:rsidP="00721C61">
      <w:pPr>
        <w:tabs>
          <w:tab w:val="left" w:pos="567"/>
        </w:tabs>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Във всяка от 16 –те Регионалните инспекции по околна среда и водите се съхранява информация за процедури по оценка на въздействието върху околната среда и водите и екологична оценка от комп</w:t>
      </w:r>
      <w:r w:rsidR="00721C61">
        <w:rPr>
          <w:rFonts w:ascii="Times New Roman" w:hAnsi="Times New Roman"/>
          <w:sz w:val="24"/>
          <w:szCs w:val="24"/>
          <w:lang w:val="bg-BG"/>
        </w:rPr>
        <w:t>етенциите на директор на РИОСВ.</w:t>
      </w:r>
    </w:p>
    <w:p w:rsidR="00BD33B3" w:rsidRPr="007B0AD9" w:rsidRDefault="00BD33B3" w:rsidP="00721C61">
      <w:pPr>
        <w:tabs>
          <w:tab w:val="left" w:pos="567"/>
        </w:tabs>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В</w:t>
      </w:r>
      <w:r w:rsidRPr="007B0AD9">
        <w:rPr>
          <w:rFonts w:ascii="Times New Roman" w:hAnsi="Times New Roman"/>
          <w:iCs/>
          <w:sz w:val="24"/>
          <w:szCs w:val="24"/>
          <w:lang w:val="bg-BG"/>
        </w:rPr>
        <w:t xml:space="preserve"> отдел „Комплексни разрешителни и опасни вещества</w:t>
      </w:r>
      <w:r w:rsidR="00721C61">
        <w:rPr>
          <w:rFonts w:ascii="Times New Roman" w:hAnsi="Times New Roman"/>
          <w:iCs/>
          <w:sz w:val="24"/>
          <w:szCs w:val="24"/>
          <w:lang w:val="bg-BG"/>
        </w:rPr>
        <w:t>“</w:t>
      </w:r>
      <w:r w:rsidR="00297566">
        <w:rPr>
          <w:rFonts w:ascii="Times New Roman" w:hAnsi="Times New Roman"/>
          <w:iCs/>
          <w:sz w:val="24"/>
          <w:szCs w:val="24"/>
          <w:lang w:val="bg-BG"/>
        </w:rPr>
        <w:t xml:space="preserve"> </w:t>
      </w:r>
      <w:r w:rsidRPr="007B0AD9">
        <w:rPr>
          <w:rFonts w:ascii="Times New Roman" w:hAnsi="Times New Roman"/>
          <w:iCs/>
          <w:sz w:val="24"/>
          <w:szCs w:val="24"/>
          <w:lang w:val="bg-BG"/>
        </w:rPr>
        <w:t xml:space="preserve">се съхранява информацията </w:t>
      </w:r>
      <w:r w:rsidRPr="007B0AD9">
        <w:rPr>
          <w:rFonts w:ascii="Times New Roman" w:hAnsi="Times New Roman"/>
          <w:sz w:val="24"/>
          <w:szCs w:val="24"/>
          <w:lang w:val="bg-BG"/>
        </w:rPr>
        <w:t>за проведени процедури за отстраняване на екологични щети и регистрирани оператори по предотвратяване на промишленото замърсяване. Информация за констатирани екологични щети, респ. проведени процедури следва да се съхранява и в Регионалните инспекции по околна среда и водите/Басейнови дирекции/Дирекции Национални паркове; за класификацията на предприятията/съоръженията с нисък и висок рисков потенциал по чл.103, ал.2 от Закона за опазване на околната среда, архивна документация за проведени процедури по глава седма, раздел I на Закона за опазване на околната среда за издаване, преразглеждане, изменение и отмяна на разрешителни по чл.104, ал.1 от Закона за опазване на околната среда и одобрени Доклади за политика за предотвратяване на големи аварии по чл.107 от Закона за опазване на околната среда, протоколи и доклади от проверки, съгласно чл.157а от Закона за опазване на околната среда, извършени от Регионалните</w:t>
      </w:r>
      <w:r w:rsidRPr="007B0AD9">
        <w:rPr>
          <w:rFonts w:ascii="Times New Roman" w:hAnsi="Times New Roman"/>
          <w:bCs/>
          <w:iCs/>
          <w:sz w:val="24"/>
          <w:szCs w:val="24"/>
          <w:lang w:val="bg-BG"/>
        </w:rPr>
        <w:t xml:space="preserve"> инспекции по околна среда и водите</w:t>
      </w:r>
      <w:r w:rsidRPr="007B0AD9">
        <w:rPr>
          <w:rFonts w:ascii="Times New Roman" w:hAnsi="Times New Roman"/>
          <w:sz w:val="24"/>
          <w:szCs w:val="24"/>
          <w:lang w:val="bg-BG"/>
        </w:rPr>
        <w:t>, на чиято територия се намират предприятия и/или съоръжения с висок и нисък рисков потенциал.</w:t>
      </w:r>
    </w:p>
    <w:p w:rsidR="00BD33B3" w:rsidRPr="007B0AD9" w:rsidRDefault="00297566" w:rsidP="00297566">
      <w:pPr>
        <w:overflowPunct/>
        <w:autoSpaceDE/>
        <w:autoSpaceDN/>
        <w:adjustRightInd/>
        <w:spacing w:before="80"/>
        <w:ind w:right="28"/>
        <w:jc w:val="both"/>
        <w:textAlignment w:val="auto"/>
        <w:rPr>
          <w:rFonts w:ascii="Times New Roman" w:hAnsi="Times New Roman"/>
          <w:sz w:val="24"/>
          <w:szCs w:val="24"/>
          <w:lang w:val="bg-BG" w:eastAsia="bg-BG"/>
        </w:rPr>
      </w:pPr>
      <w:r>
        <w:rPr>
          <w:rFonts w:ascii="Times New Roman" w:hAnsi="Times New Roman"/>
          <w:sz w:val="24"/>
          <w:szCs w:val="24"/>
          <w:lang w:val="bg-BG" w:eastAsia="bg-BG"/>
        </w:rPr>
        <w:t>Източници на информация са и з</w:t>
      </w:r>
      <w:r w:rsidR="00BD33B3" w:rsidRPr="007B0AD9">
        <w:rPr>
          <w:rFonts w:ascii="Times New Roman" w:hAnsi="Times New Roman"/>
          <w:sz w:val="24"/>
          <w:szCs w:val="24"/>
          <w:lang w:val="bg-BG" w:eastAsia="bg-BG"/>
        </w:rPr>
        <w:t>адължителните периодични докладвания на Република България до Секретариата на Конвенцията чрез Национални съобщения съгласно чл. 12 от Рамковата конвенция на ООН по изменение на климата и Двугодишно докладване съгласно Решение № 2/CP.17 и Решение № 19/CP.18 на Конференцията на страните по Рамковата конвенция</w:t>
      </w:r>
      <w:r>
        <w:rPr>
          <w:rFonts w:ascii="Times New Roman" w:hAnsi="Times New Roman"/>
          <w:sz w:val="24"/>
          <w:szCs w:val="24"/>
          <w:lang w:val="bg-BG" w:eastAsia="bg-BG"/>
        </w:rPr>
        <w:t xml:space="preserve"> на ООН по изменение на климата; з</w:t>
      </w:r>
      <w:r w:rsidR="00BD33B3" w:rsidRPr="007B0AD9">
        <w:rPr>
          <w:rFonts w:ascii="Times New Roman" w:hAnsi="Times New Roman"/>
          <w:sz w:val="24"/>
          <w:szCs w:val="24"/>
          <w:lang w:val="bg-BG" w:eastAsia="bg-BG"/>
        </w:rPr>
        <w:t xml:space="preserve">адължителното ежегодно докладване до Секретариата на Конвенцията чрез националната инвентаризация на емисиите на парникови газове по Рамковата конвенция на ООН по изменение на </w:t>
      </w:r>
      <w:r>
        <w:rPr>
          <w:rFonts w:ascii="Times New Roman" w:hAnsi="Times New Roman"/>
          <w:sz w:val="24"/>
          <w:szCs w:val="24"/>
          <w:lang w:val="bg-BG" w:eastAsia="bg-BG"/>
        </w:rPr>
        <w:t>климата и по Протокола от Киото и з</w:t>
      </w:r>
      <w:r w:rsidR="00BD33B3" w:rsidRPr="007B0AD9">
        <w:rPr>
          <w:rFonts w:ascii="Times New Roman" w:hAnsi="Times New Roman"/>
          <w:sz w:val="24"/>
          <w:szCs w:val="24"/>
          <w:lang w:val="bg-BG" w:eastAsia="bg-BG"/>
        </w:rPr>
        <w:t>Задължителните национални докладвания до Европейската комисия.</w:t>
      </w:r>
    </w:p>
    <w:p w:rsidR="00BD33B3" w:rsidRPr="007B0AD9" w:rsidRDefault="00BD33B3" w:rsidP="00CE162D">
      <w:pPr>
        <w:numPr>
          <w:ilvl w:val="0"/>
          <w:numId w:val="21"/>
        </w:numPr>
        <w:tabs>
          <w:tab w:val="left" w:pos="0"/>
        </w:tabs>
        <w:overflowPunct/>
        <w:autoSpaceDE/>
        <w:autoSpaceDN/>
        <w:adjustRightInd/>
        <w:spacing w:before="80"/>
        <w:ind w:left="0" w:right="28" w:firstLine="0"/>
        <w:jc w:val="both"/>
        <w:textAlignment w:val="auto"/>
        <w:rPr>
          <w:rFonts w:ascii="Times New Roman" w:hAnsi="Times New Roman"/>
          <w:b/>
          <w:sz w:val="24"/>
          <w:szCs w:val="24"/>
          <w:lang w:val="bg-BG" w:eastAsia="pl-PL"/>
        </w:rPr>
      </w:pPr>
      <w:r w:rsidRPr="007B0AD9">
        <w:rPr>
          <w:rFonts w:ascii="Times New Roman" w:hAnsi="Times New Roman"/>
          <w:b/>
          <w:sz w:val="24"/>
          <w:szCs w:val="24"/>
          <w:lang w:val="bg-BG" w:eastAsia="pl-PL"/>
        </w:rPr>
        <w:t>Други институции, допринесли за постигането на ползата/ефекта по отношение на показателите</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При осъществяване на политиката в областта на опазването и ползването на компонентите на околната среда  Министерството на околната среда и водите взаимодейства основно със следните институции:</w:t>
      </w:r>
    </w:p>
    <w:p w:rsidR="00BD33B3" w:rsidRPr="007B0AD9" w:rsidRDefault="00BD33B3" w:rsidP="00C523D2">
      <w:pPr>
        <w:pStyle w:val="NormalWeb"/>
        <w:tabs>
          <w:tab w:val="left" w:pos="180"/>
        </w:tabs>
        <w:spacing w:before="80" w:beforeAutospacing="0" w:after="0" w:afterAutospacing="0"/>
        <w:ind w:right="28"/>
        <w:jc w:val="both"/>
      </w:pPr>
      <w:r w:rsidRPr="007B0AD9">
        <w:rPr>
          <w:i/>
          <w:lang w:eastAsia="pl-PL"/>
        </w:rPr>
        <w:t>Министерството на регионалното развитие и благоустройството</w:t>
      </w:r>
      <w:r w:rsidRPr="007B0AD9">
        <w:rPr>
          <w:lang w:eastAsia="pl-PL"/>
        </w:rPr>
        <w:t xml:space="preserve"> – по отношение отрасъла водоснабдяване и канализация, разработването и изпълнението на Стратегия за развитие и управление на водоснабдяването и канализацията в Република България;  </w:t>
      </w:r>
      <w:r w:rsidRPr="007B0AD9">
        <w:t xml:space="preserve">по отношение на процедурите по оценка на въздействието върху околната среда на инвестиционни предложения; </w:t>
      </w:r>
      <w:r w:rsidRPr="007B0AD9">
        <w:lastRenderedPageBreak/>
        <w:t>екологична оценка на планове и програми; устройствено планиране на територията и разрешаване строителството на инвестиционни проекти, свързани с предприятия/съоръжения с нисък и висок рисков потенциал за голяма авария с опасни вещества, издаването на комплексните разрешителни; разработване на  шумови карти и планове за действие за основните пътища; по процедурата за приемане на проекти по програмите за отстраняване на минали екологични щети;</w:t>
      </w:r>
    </w:p>
    <w:p w:rsidR="00BD33B3" w:rsidRPr="007B0AD9" w:rsidRDefault="00520575" w:rsidP="00C523D2">
      <w:pPr>
        <w:pStyle w:val="NormalWeb"/>
        <w:tabs>
          <w:tab w:val="left" w:pos="284"/>
        </w:tabs>
        <w:spacing w:before="80" w:beforeAutospacing="0" w:after="0" w:afterAutospacing="0"/>
        <w:ind w:right="28"/>
        <w:jc w:val="both"/>
      </w:pPr>
      <w:r w:rsidRPr="007B0AD9">
        <w:rPr>
          <w:i/>
          <w:lang w:eastAsia="pl-PL"/>
        </w:rPr>
        <w:t xml:space="preserve">Министерството на земеделието, </w:t>
      </w:r>
      <w:r w:rsidR="00BD33B3" w:rsidRPr="007B0AD9">
        <w:rPr>
          <w:i/>
          <w:lang w:eastAsia="pl-PL"/>
        </w:rPr>
        <w:t>храните</w:t>
      </w:r>
      <w:r w:rsidRPr="007B0AD9">
        <w:rPr>
          <w:i/>
          <w:lang w:eastAsia="pl-PL"/>
        </w:rPr>
        <w:t xml:space="preserve"> и горите</w:t>
      </w:r>
      <w:r w:rsidR="00BD33B3" w:rsidRPr="007B0AD9">
        <w:rPr>
          <w:lang w:eastAsia="pl-PL"/>
        </w:rPr>
        <w:t xml:space="preserve"> - </w:t>
      </w:r>
      <w:r w:rsidRPr="007B0AD9">
        <w:t>по отношение опазването на водите от замърсяване с нитрати от земеделски източници, вредни и опасни вещества, използвани за растителна защита; за аквакултури и свързаните с тях дейности; рационалното и ефективно използване на водите при развитие на поливното земеделие и в животновъдството, поддържане и възстановяване на растителна и почвена покривка, свързани с възпроизводството на водите</w:t>
      </w:r>
      <w:r w:rsidR="00BD33B3" w:rsidRPr="007B0AD9">
        <w:rPr>
          <w:lang w:eastAsia="pl-PL"/>
        </w:rPr>
        <w:t xml:space="preserve">; </w:t>
      </w:r>
      <w:r w:rsidR="00BD33B3" w:rsidRPr="007B0AD9">
        <w:rPr>
          <w:lang w:eastAsia="bg-BG"/>
        </w:rPr>
        <w:t xml:space="preserve">по отношение определянето на технически изисквания за емисиите на вредни вещества от дизелови двигатели, предназначени за нови самоходни машини; </w:t>
      </w:r>
      <w:r w:rsidR="00BD33B3" w:rsidRPr="007B0AD9">
        <w:rPr>
          <w:rFonts w:eastAsia="Calibri"/>
        </w:rPr>
        <w:t xml:space="preserve">по отношение организацията и контрола върху дейностите, свързани с опазването на биологичното разнообразие и устойчивото ползване на биологичните ресурси, предимно в агро-екосистемите. Към агенция по горите (ИАГ) са създадени административни звена за природните паркове в страната. Регионалните управления на горите и държавните лесничейства към ИАГ осъществяват организацията, координацията и контрола по възпроизводството, ползването и опазването на биологичните ресурси в горския фонд. Националният център за аграрни науки към МЗХ включва научно-изследователски институти, развиващи дейности, свързани с биологичното разнообразие и биологичната сигурност; </w:t>
      </w:r>
      <w:r w:rsidR="00BD33B3" w:rsidRPr="007B0AD9">
        <w:t xml:space="preserve">по отношение на процедурите по оценка на въздействието върху околната среда на ИП; по отношение на процедурата за приемане на проекти по програмите за отстраняване на минали екологични щети; представяне </w:t>
      </w:r>
      <w:r w:rsidR="00BD33B3" w:rsidRPr="007B0AD9">
        <w:rPr>
          <w:bCs/>
        </w:rPr>
        <w:t xml:space="preserve">на </w:t>
      </w:r>
      <w:r w:rsidR="00BD33B3" w:rsidRPr="007B0AD9">
        <w:t>информация за вписване в публичен регистър по Закона за предотвратяване и отстраняване на екологични щети; по отношение контрола по изпълнение на дейностите от програмите; издаването на комплексни разрешителни, по схемата за екомаркировка на ЕС;</w:t>
      </w:r>
    </w:p>
    <w:p w:rsidR="00BD33B3" w:rsidRPr="007B0AD9" w:rsidRDefault="00BD33B3" w:rsidP="00C523D2">
      <w:pPr>
        <w:pStyle w:val="NormalWeb"/>
        <w:tabs>
          <w:tab w:val="left" w:pos="284"/>
        </w:tabs>
        <w:spacing w:before="80" w:beforeAutospacing="0" w:after="0" w:afterAutospacing="0"/>
        <w:ind w:right="28"/>
        <w:jc w:val="both"/>
      </w:pPr>
      <w:r w:rsidRPr="007B0AD9">
        <w:rPr>
          <w:i/>
          <w:lang w:eastAsia="pl-PL"/>
        </w:rPr>
        <w:t>Министерството на здравеопазването</w:t>
      </w:r>
      <w:r w:rsidRPr="007B0AD9">
        <w:rPr>
          <w:lang w:eastAsia="pl-PL"/>
        </w:rPr>
        <w:t xml:space="preserve"> - </w:t>
      </w:r>
      <w:r w:rsidR="00520575" w:rsidRPr="007B0AD9">
        <w:t>по отношение контрола на качеството на водите, предназначени за питейно-битово водоснабдяване, на водите използвани за питейно-битови цели и на минералните води, управлението на водите за къпане и определянето на зоните за защита на водите</w:t>
      </w:r>
      <w:r w:rsidRPr="007B0AD9">
        <w:rPr>
          <w:lang w:eastAsia="pl-PL"/>
        </w:rPr>
        <w:t xml:space="preserve">; по отношение използването на водите, и особено при използването им като възобновяем източник на енергия, при допустимо въздействие върху околната среда; </w:t>
      </w:r>
      <w:r w:rsidRPr="007B0AD9">
        <w:rPr>
          <w:lang w:eastAsia="bg-BG"/>
        </w:rPr>
        <w:t xml:space="preserve">по отношение разработването на норми за съдържание на вредни вещества в атмосферния въздух и оценката на здравния риск за населението; </w:t>
      </w:r>
      <w:r w:rsidRPr="007B0AD9">
        <w:t xml:space="preserve">по отношение на процедурите по оценка на въздействието върху околната среда на инвестиционни предложения; Екологична оценка на планове и програми; издаването на комплексни разрешителни; одобряване на разработените от Министерството на регионалното развитие и благоустройство и </w:t>
      </w:r>
      <w:r w:rsidRPr="007B0AD9">
        <w:rPr>
          <w:bCs/>
        </w:rPr>
        <w:t>Министерството на транспорта, информационните технологии и съобщенията</w:t>
      </w:r>
      <w:r w:rsidRPr="007B0AD9">
        <w:t xml:space="preserve"> шумови карти и планове за действие, при съмнение за очакван риск за човешкото здраве, в резултат на непосредствена заплаха за екологични щети или причинени екологични щети;</w:t>
      </w:r>
      <w:r w:rsidRPr="007B0AD9">
        <w:rPr>
          <w:iCs/>
        </w:rPr>
        <w:t xml:space="preserve"> изготвяне на експертни становища по процедурата за издаване/изменение на разрешения за пускане на пазара на биоциди, </w:t>
      </w:r>
      <w:r w:rsidRPr="007B0AD9">
        <w:t xml:space="preserve">при осъществяване на </w:t>
      </w:r>
      <w:r w:rsidRPr="007B0AD9">
        <w:rPr>
          <w:bCs/>
          <w:iCs/>
        </w:rPr>
        <w:t>политиката по предотвратяване на големи аварии с опасни вещества</w:t>
      </w:r>
      <w:r w:rsidRPr="007B0AD9">
        <w:t>; изпълнението на дейностите по скрининг, идентифициране и оценка на приоритетни вещества и регулаторен контрол на опасни вещества, пораждащи сериозно безпокойство от Експертния съвет за оценка на приоритетни вещества (ЕСОПВ);</w:t>
      </w:r>
    </w:p>
    <w:p w:rsidR="00BD33B3" w:rsidRPr="007B0AD9" w:rsidRDefault="00BD33B3" w:rsidP="00C523D2">
      <w:pPr>
        <w:pStyle w:val="NormalWeb"/>
        <w:tabs>
          <w:tab w:val="left" w:pos="284"/>
        </w:tabs>
        <w:spacing w:before="80" w:beforeAutospacing="0" w:after="0" w:afterAutospacing="0"/>
        <w:ind w:right="28"/>
        <w:jc w:val="both"/>
      </w:pPr>
      <w:r w:rsidRPr="007B0AD9">
        <w:rPr>
          <w:i/>
          <w:lang w:eastAsia="pl-PL"/>
        </w:rPr>
        <w:t>Министерството на здравеопазването</w:t>
      </w:r>
      <w:r w:rsidRPr="007B0AD9">
        <w:rPr>
          <w:lang w:eastAsia="pl-PL"/>
        </w:rPr>
        <w:t xml:space="preserve"> </w:t>
      </w:r>
      <w:r w:rsidRPr="007B0AD9">
        <w:rPr>
          <w:bCs/>
          <w:i/>
        </w:rPr>
        <w:t>и</w:t>
      </w:r>
      <w:r w:rsidRPr="007B0AD9">
        <w:rPr>
          <w:b/>
          <w:bCs/>
          <w:i/>
        </w:rPr>
        <w:t xml:space="preserve"> </w:t>
      </w:r>
      <w:r w:rsidRPr="007B0AD9">
        <w:rPr>
          <w:bCs/>
          <w:i/>
        </w:rPr>
        <w:t>Регионална здравна инспекция</w:t>
      </w:r>
      <w:r w:rsidRPr="007B0AD9">
        <w:rPr>
          <w:bCs/>
        </w:rPr>
        <w:t xml:space="preserve"> (РЗИ)</w:t>
      </w:r>
      <w:r w:rsidRPr="007B0AD9">
        <w:rPr>
          <w:b/>
          <w:bCs/>
        </w:rPr>
        <w:t xml:space="preserve"> </w:t>
      </w:r>
      <w:r w:rsidRPr="007B0AD9">
        <w:t xml:space="preserve">– по отношение на процедури по оценка на въздействието върху околната среда и ЕО в случаите, когато компетентен орган за произнасяне с решение/становище е директорът на Регионалната инспекция по околна среда и водите; при съмнение за очакван риск за човешкото здраве в резултат на непосредствена заплаха за екологични щети или причинени екологични щети; </w:t>
      </w:r>
      <w:r w:rsidRPr="007B0AD9">
        <w:rPr>
          <w:lang w:eastAsia="pl-PL"/>
        </w:rPr>
        <w:t>във връзка с изготвяне на експертни становища по процедурата за разрешаване на биоциди</w:t>
      </w:r>
      <w:r w:rsidRPr="007B0AD9">
        <w:t xml:space="preserve"> и участие чрез </w:t>
      </w:r>
      <w:r w:rsidRPr="007B0AD9">
        <w:rPr>
          <w:bCs/>
        </w:rPr>
        <w:t>Регионална здравна инспекция</w:t>
      </w:r>
      <w:r w:rsidRPr="007B0AD9">
        <w:t xml:space="preserve"> в национални и европейски проекти (вкл. на Европейската агенция по химикали, за контрол на ограниченията за пускане на пазара и употреба на опасни вещества от Приложение XVII на Регламент (ЕО) № 1907/2006 (REACH), както и при контрола на детергенти, съгласно Регламент (ЕО) № 648/2004);</w:t>
      </w:r>
    </w:p>
    <w:p w:rsidR="00BD33B3" w:rsidRPr="007B0AD9" w:rsidRDefault="00BD33B3" w:rsidP="00C523D2">
      <w:pPr>
        <w:widowControl w:val="0"/>
        <w:tabs>
          <w:tab w:val="left" w:pos="284"/>
        </w:tabs>
        <w:overflowPunct/>
        <w:spacing w:before="80"/>
        <w:ind w:right="28"/>
        <w:jc w:val="both"/>
        <w:textAlignment w:val="auto"/>
        <w:rPr>
          <w:rFonts w:ascii="Times New Roman" w:hAnsi="Times New Roman"/>
          <w:sz w:val="24"/>
          <w:szCs w:val="24"/>
          <w:lang w:val="bg-BG"/>
        </w:rPr>
      </w:pPr>
      <w:r w:rsidRPr="007B0AD9">
        <w:rPr>
          <w:rFonts w:ascii="Times New Roman" w:hAnsi="Times New Roman"/>
          <w:i/>
          <w:sz w:val="24"/>
          <w:szCs w:val="24"/>
          <w:lang w:val="bg-BG" w:eastAsia="pl-PL"/>
        </w:rPr>
        <w:lastRenderedPageBreak/>
        <w:t>Министерството на икономиката</w:t>
      </w:r>
      <w:r w:rsidRPr="007B0AD9">
        <w:rPr>
          <w:rFonts w:ascii="Times New Roman" w:hAnsi="Times New Roman"/>
          <w:sz w:val="24"/>
          <w:szCs w:val="24"/>
          <w:lang w:val="bg-BG" w:eastAsia="pl-PL"/>
        </w:rPr>
        <w:t xml:space="preserve"> - </w:t>
      </w:r>
      <w:r w:rsidRPr="007B0AD9">
        <w:rPr>
          <w:rFonts w:ascii="Times New Roman" w:hAnsi="Times New Roman"/>
          <w:sz w:val="24"/>
          <w:szCs w:val="24"/>
          <w:lang w:val="bg-BG" w:eastAsia="bg-BG"/>
        </w:rPr>
        <w:t xml:space="preserve">по отношение прилагането на европейските изисквания за контрола на качеството на течните горива чрез Държавна агенция за метрологичен и технически надзор (ДАМТН); по отношение на ограничаване на замърсяването на атмосферния въздух от промишлеността; по отношение разработването на национални програми за прилагането на съответните директиви на ЕС; </w:t>
      </w:r>
      <w:r w:rsidRPr="007B0AD9">
        <w:rPr>
          <w:rFonts w:ascii="Times New Roman" w:hAnsi="Times New Roman"/>
          <w:sz w:val="24"/>
          <w:szCs w:val="24"/>
          <w:lang w:val="bg-BG"/>
        </w:rPr>
        <w:t>по отношение на процедурата за приемане на проекти по програмите за отстраняване на минали екологични щети;</w:t>
      </w:r>
    </w:p>
    <w:p w:rsidR="00BD33B3" w:rsidRPr="007B0AD9" w:rsidRDefault="00BD33B3" w:rsidP="00C523D2">
      <w:pPr>
        <w:widowControl w:val="0"/>
        <w:tabs>
          <w:tab w:val="left" w:pos="284"/>
        </w:tabs>
        <w:overflowPunct/>
        <w:spacing w:before="80"/>
        <w:ind w:right="28"/>
        <w:jc w:val="both"/>
        <w:textAlignment w:val="auto"/>
        <w:rPr>
          <w:rFonts w:ascii="Times New Roman" w:hAnsi="Times New Roman"/>
          <w:sz w:val="24"/>
          <w:szCs w:val="24"/>
          <w:lang w:val="bg-BG"/>
        </w:rPr>
      </w:pPr>
      <w:r w:rsidRPr="007B0AD9">
        <w:rPr>
          <w:rFonts w:ascii="Times New Roman" w:hAnsi="Times New Roman"/>
          <w:bCs/>
          <w:i/>
          <w:sz w:val="24"/>
          <w:szCs w:val="24"/>
          <w:lang w:val="bg-BG" w:eastAsia="bg-BG"/>
        </w:rPr>
        <w:t>Министерство на енергетиката</w:t>
      </w:r>
      <w:r w:rsidRPr="007B0AD9">
        <w:rPr>
          <w:rFonts w:ascii="Times New Roman" w:hAnsi="Times New Roman"/>
          <w:bCs/>
          <w:sz w:val="24"/>
          <w:szCs w:val="24"/>
          <w:lang w:val="bg-BG" w:eastAsia="bg-BG"/>
        </w:rPr>
        <w:t xml:space="preserve"> </w:t>
      </w:r>
      <w:r w:rsidRPr="007B0AD9">
        <w:rPr>
          <w:rFonts w:ascii="Times New Roman" w:hAnsi="Times New Roman"/>
          <w:sz w:val="24"/>
          <w:szCs w:val="24"/>
          <w:lang w:val="bg-BG" w:eastAsia="bg-BG"/>
        </w:rPr>
        <w:t xml:space="preserve">- </w:t>
      </w:r>
      <w:r w:rsidR="00520575" w:rsidRPr="007B0AD9">
        <w:rPr>
          <w:rFonts w:ascii="Times New Roman" w:hAnsi="Times New Roman"/>
          <w:sz w:val="24"/>
          <w:szCs w:val="24"/>
          <w:lang w:val="bg-BG" w:eastAsia="bg-BG"/>
        </w:rPr>
        <w:t xml:space="preserve">по отношение използването на водите, и особено при използването им като възобновяем източник на енергия, при допустимо въздействие върху околната среда; </w:t>
      </w:r>
      <w:r w:rsidR="00D73B82" w:rsidRPr="007B0AD9">
        <w:rPr>
          <w:rFonts w:ascii="Times New Roman" w:hAnsi="Times New Roman"/>
          <w:sz w:val="24"/>
          <w:szCs w:val="24"/>
          <w:lang w:val="bg-BG" w:eastAsia="bg-BG"/>
        </w:rPr>
        <w:t>по отношение на някои ТЕЦ във връзка с изпълнението на Преходен национален план, изготвен съгласно Директива 2010/75/EС относно емисиите от промишлеността и Наредба за норми за допустими емисии на серен диоксид, азотни оксиди и прах, изпускани в атмосферата от големи горивни инсталации (обн., ДВ, бр.2/2013г.), транспонираща директивата в националното законодателство; по отношение разработването на национални програми за прилагането на съответните директиви на ЕС, имащи отношение към емисиите на вредни вещества от енергийния сектор</w:t>
      </w:r>
      <w:r w:rsidRPr="007B0AD9">
        <w:rPr>
          <w:rFonts w:ascii="Times New Roman" w:hAnsi="Times New Roman"/>
          <w:sz w:val="24"/>
          <w:szCs w:val="24"/>
          <w:lang w:val="bg-BG" w:eastAsia="bg-BG"/>
        </w:rPr>
        <w:t xml:space="preserve">; </w:t>
      </w:r>
      <w:r w:rsidRPr="007B0AD9">
        <w:rPr>
          <w:rFonts w:ascii="Times New Roman" w:hAnsi="Times New Roman"/>
          <w:sz w:val="24"/>
          <w:szCs w:val="24"/>
          <w:lang w:val="bg-BG"/>
        </w:rPr>
        <w:t>по отношение на процедурите по оценка на въздействието върху околната среда и екологична оценка на инвестиционни предложения, планове и програми  в сектор “Енергетика”; издаване на комплексни разрешителни в сектор “Енергетика”; при дейности и процедури по експлоатация на места за съхранение в съответствие със  Закона за съхранение на въглероден диоксид в земните недра; по отношение на представяне на информация за вписване в публичен регистър по Закона за предотвратяване и отстраняване на екологични щети;</w:t>
      </w:r>
    </w:p>
    <w:p w:rsidR="00BD33B3" w:rsidRPr="007B0AD9" w:rsidRDefault="00BD33B3" w:rsidP="00C523D2">
      <w:pPr>
        <w:pStyle w:val="NormalWeb"/>
        <w:tabs>
          <w:tab w:val="left" w:pos="284"/>
        </w:tabs>
        <w:spacing w:before="80" w:beforeAutospacing="0" w:after="0" w:afterAutospacing="0"/>
        <w:ind w:right="28"/>
        <w:jc w:val="both"/>
      </w:pPr>
      <w:r w:rsidRPr="007B0AD9">
        <w:rPr>
          <w:i/>
          <w:lang w:eastAsia="pl-PL"/>
        </w:rPr>
        <w:t>Министерството на вътрешните работи</w:t>
      </w:r>
      <w:r w:rsidRPr="007B0AD9">
        <w:rPr>
          <w:lang w:eastAsia="pl-PL"/>
        </w:rPr>
        <w:t xml:space="preserve"> – Главна дирекция Противопожарна безопасност - </w:t>
      </w:r>
      <w:r w:rsidR="00520575" w:rsidRPr="007B0AD9">
        <w:rPr>
          <w:bCs/>
        </w:rPr>
        <w:t>по отношение извършването на съгласувани действия при защита от в</w:t>
      </w:r>
      <w:r w:rsidR="000F36B6">
        <w:rPr>
          <w:bCs/>
        </w:rPr>
        <w:t xml:space="preserve">редното въздействие на водите, </w:t>
      </w:r>
      <w:r w:rsidR="00520575" w:rsidRPr="007B0AD9">
        <w:rPr>
          <w:bCs/>
        </w:rPr>
        <w:t xml:space="preserve">осигуряване на оценките, разработване на плановете и изпълнение на мерките за </w:t>
      </w:r>
      <w:r w:rsidR="00520575" w:rsidRPr="007B0AD9">
        <w:rPr>
          <w:bCs/>
          <w:iCs/>
          <w:lang w:eastAsia="ko-KR"/>
        </w:rPr>
        <w:t>предотвратяване или смекчаване на последиците от вредното въздействие на водите при наводняване и от засушаване</w:t>
      </w:r>
      <w:r w:rsidRPr="007B0AD9">
        <w:rPr>
          <w:lang w:eastAsia="pl-PL"/>
        </w:rPr>
        <w:t xml:space="preserve">; </w:t>
      </w:r>
      <w:r w:rsidRPr="007B0AD9">
        <w:rPr>
          <w:rFonts w:eastAsia="Calibri"/>
        </w:rPr>
        <w:t>по отношение на контрола на спазването на изискванията към лицата, извършващи дейности по монтаж, сервизно обслужване, поддръжка, ремонт, извеждане от експлоатация и проверка за течове на стационарното противопожарно оборудване, както и по възстановяване на флуорсъдържащи парникови газове от това оборудване;</w:t>
      </w:r>
      <w:r w:rsidRPr="007B0AD9">
        <w:t xml:space="preserve"> по отношение на контрола на извършването на дейностите по монтаж, сервизно обслужване, поддръжка, ремонт, извеждане от експлоатация и проверка за течове на стационарното противопожарно оборудване, съдържащо ФПГ, както и на дейностите по възстановяване на ФПГ от това оборудване; при осъществяване на </w:t>
      </w:r>
      <w:r w:rsidRPr="007B0AD9">
        <w:rPr>
          <w:bCs/>
          <w:iCs/>
        </w:rPr>
        <w:t>политиката по предотвратяване на големи аварии с опасни вещества;</w:t>
      </w:r>
    </w:p>
    <w:p w:rsidR="00BD33B3" w:rsidRPr="007B0AD9" w:rsidRDefault="00BD33B3" w:rsidP="00C523D2">
      <w:pPr>
        <w:pStyle w:val="NormalWeb"/>
        <w:tabs>
          <w:tab w:val="left" w:pos="180"/>
        </w:tabs>
        <w:spacing w:before="80" w:beforeAutospacing="0" w:after="0" w:afterAutospacing="0"/>
        <w:ind w:right="28"/>
        <w:jc w:val="both"/>
        <w:rPr>
          <w:lang w:eastAsia="pl-PL"/>
        </w:rPr>
      </w:pPr>
      <w:r w:rsidRPr="007B0AD9">
        <w:rPr>
          <w:i/>
          <w:lang w:eastAsia="pl-PL"/>
        </w:rPr>
        <w:t>Министерството на външните работи</w:t>
      </w:r>
      <w:r w:rsidRPr="007B0AD9">
        <w:rPr>
          <w:lang w:eastAsia="pl-PL"/>
        </w:rPr>
        <w:t xml:space="preserve"> – по отношение разработването и съгласуването, съвместно с други държави, на политики, програми и стратегии за опазване на водите в международните речни басейни и трансграничните водни тела; </w:t>
      </w:r>
      <w:r w:rsidRPr="007B0AD9">
        <w:t>по отношение на процедури по оценка на въздействието върху околната среда и екологична оценка в трансграничен контекст; при издаване на комплексни разрешителни с възможно трансгранично замърсяване; при процедури по оздравителни мерки при съмнение за риск за човешкото здраве в резултат на причинени екологични щети с трансграничен характер; точка за контакт за прилагане на конвенциите в областта на управлението на химикали;</w:t>
      </w:r>
    </w:p>
    <w:p w:rsidR="00BD33B3" w:rsidRPr="007B0AD9" w:rsidRDefault="00BD33B3" w:rsidP="00C523D2">
      <w:pPr>
        <w:pStyle w:val="NormalWeb"/>
        <w:tabs>
          <w:tab w:val="left" w:pos="284"/>
        </w:tabs>
        <w:spacing w:before="80" w:beforeAutospacing="0" w:after="0" w:afterAutospacing="0"/>
        <w:ind w:right="28"/>
        <w:jc w:val="both"/>
        <w:rPr>
          <w:b/>
        </w:rPr>
      </w:pPr>
      <w:r w:rsidRPr="007B0AD9">
        <w:rPr>
          <w:i/>
          <w:lang w:eastAsia="pl-PL"/>
        </w:rPr>
        <w:t>Министерството на транспорта, информационните технологии и съобщенията–</w:t>
      </w:r>
      <w:r w:rsidRPr="007B0AD9">
        <w:rPr>
          <w:lang w:eastAsia="pl-PL"/>
        </w:rPr>
        <w:t xml:space="preserve"> по отношение опазването на морските води и водите на р. Дунав; </w:t>
      </w:r>
      <w:r w:rsidRPr="007B0AD9">
        <w:t>по отношение определянето на технически изисквания за емисиите на вредни вещества от МПС, които са обект на контрол при периодичните технически прегледи и по отношение на техническите изисквания към подвижните цистерни за превоз на бензини;</w:t>
      </w:r>
      <w:r w:rsidRPr="007B0AD9">
        <w:rPr>
          <w:lang w:eastAsia="bg-BG"/>
        </w:rPr>
        <w:t xml:space="preserve"> във връзка с осигуряване чрез Изпълнителна агенция „Автомобилна администрация” проверката за спазването на изискванията по отношение на проверките за течове и възстановяването на флуорсъдържащи парникови газове (ФПГ) за хладилните устройства на хладилни камиони и ремаркета, както и за възстановяването на ФПГ за климатичното оборудване на МПС; </w:t>
      </w:r>
      <w:r w:rsidRPr="007B0AD9">
        <w:t>по отношение на процедурите по оценка на въздействието върху околната среда на ИП в сектор “Транспорт“/, по отношение разработването на  шумови карти и планове за действие за основните ж.п. линии и летища; чрез Изпълнителна Агенция „Железопътна администрация“- по отношение на представяне на информация за публичен регистър по Закона за предотвратяване и отстраняване на екологични щети.</w:t>
      </w:r>
    </w:p>
    <w:p w:rsidR="00BD33B3" w:rsidRPr="007B0AD9" w:rsidRDefault="00BD33B3" w:rsidP="00C523D2">
      <w:pPr>
        <w:widowControl w:val="0"/>
        <w:tabs>
          <w:tab w:val="left" w:pos="284"/>
        </w:tabs>
        <w:overflowPunct/>
        <w:spacing w:before="80"/>
        <w:ind w:right="28"/>
        <w:jc w:val="both"/>
        <w:textAlignment w:val="auto"/>
        <w:rPr>
          <w:rFonts w:ascii="Times New Roman" w:hAnsi="Times New Roman"/>
          <w:sz w:val="24"/>
          <w:szCs w:val="24"/>
          <w:lang w:val="bg-BG"/>
        </w:rPr>
      </w:pPr>
      <w:r w:rsidRPr="007B0AD9">
        <w:rPr>
          <w:rFonts w:ascii="Times New Roman" w:hAnsi="Times New Roman"/>
          <w:i/>
          <w:sz w:val="24"/>
          <w:szCs w:val="24"/>
          <w:lang w:val="bg-BG" w:eastAsia="pl-PL"/>
        </w:rPr>
        <w:lastRenderedPageBreak/>
        <w:t>Министерство на финансите</w:t>
      </w:r>
      <w:r w:rsidR="00520575" w:rsidRPr="007B0AD9">
        <w:rPr>
          <w:rFonts w:ascii="Times New Roman" w:hAnsi="Times New Roman"/>
          <w:i/>
          <w:sz w:val="24"/>
          <w:szCs w:val="24"/>
          <w:lang w:val="bg-BG" w:eastAsia="pl-PL"/>
        </w:rPr>
        <w:t xml:space="preserve"> -</w:t>
      </w:r>
      <w:r w:rsidRPr="007B0AD9">
        <w:rPr>
          <w:rFonts w:ascii="Times New Roman" w:hAnsi="Times New Roman"/>
          <w:sz w:val="24"/>
          <w:szCs w:val="24"/>
          <w:lang w:val="bg-BG" w:eastAsia="pl-PL"/>
        </w:rPr>
        <w:t xml:space="preserve"> по отношение планирането, осигуряването и контрола за  изразходването на средствата от държавния бюджет, в т.ч. одобряването и координирането на проекти, свързани с управлението на водите и  координирането на проектите, финансирани със средства от ЕС и международните финансови институции;  </w:t>
      </w:r>
      <w:r w:rsidRPr="007B0AD9">
        <w:rPr>
          <w:rFonts w:ascii="Times New Roman" w:hAnsi="Times New Roman"/>
          <w:sz w:val="24"/>
          <w:szCs w:val="24"/>
          <w:lang w:val="bg-BG"/>
        </w:rPr>
        <w:t>по отношение на процедурите по одобряване на програмите за отстраняване на минали екологични щети и програмите за привеждане на дейността на предприятията в съответствие с нормативната уредба по околна среда; по отношение на процедурата за приемане на проекти по програмите за отстраняване на минали екологични щети, по отношение контрола по изпълнение на дейностите от програмите за отстраняване на минали екологични щети, причинени до момента на приватизация;</w:t>
      </w:r>
    </w:p>
    <w:p w:rsidR="00520575" w:rsidRPr="007B0AD9" w:rsidRDefault="00BD33B3" w:rsidP="00C523D2">
      <w:pPr>
        <w:pStyle w:val="NormalWeb"/>
        <w:tabs>
          <w:tab w:val="left" w:pos="284"/>
          <w:tab w:val="num" w:pos="1800"/>
        </w:tabs>
        <w:spacing w:before="80" w:beforeAutospacing="0" w:after="0" w:afterAutospacing="0"/>
        <w:ind w:right="28"/>
        <w:jc w:val="both"/>
      </w:pPr>
      <w:r w:rsidRPr="007B0AD9">
        <w:rPr>
          <w:i/>
        </w:rPr>
        <w:t>Министерство на културата</w:t>
      </w:r>
      <w:r w:rsidRPr="007B0AD9">
        <w:rPr>
          <w:i/>
          <w:sz w:val="22"/>
        </w:rPr>
        <w:t xml:space="preserve"> - </w:t>
      </w:r>
      <w:r w:rsidRPr="007B0AD9">
        <w:t>в хода на  процедури по оценка на въздействието върху околната среда по отношение на</w:t>
      </w:r>
      <w:r w:rsidRPr="007B0AD9">
        <w:rPr>
          <w:b/>
        </w:rPr>
        <w:t xml:space="preserve"> </w:t>
      </w:r>
      <w:r w:rsidRPr="007B0AD9">
        <w:t>обектите на културното наследство;</w:t>
      </w:r>
    </w:p>
    <w:p w:rsidR="00BD33B3" w:rsidRPr="007B0AD9" w:rsidRDefault="00520575" w:rsidP="00C523D2">
      <w:pPr>
        <w:pStyle w:val="NormalWeb"/>
        <w:tabs>
          <w:tab w:val="left" w:pos="284"/>
          <w:tab w:val="num" w:pos="1800"/>
        </w:tabs>
        <w:spacing w:before="80" w:beforeAutospacing="0" w:after="0" w:afterAutospacing="0"/>
        <w:ind w:right="28"/>
        <w:jc w:val="both"/>
        <w:rPr>
          <w:b/>
        </w:rPr>
      </w:pPr>
      <w:r w:rsidRPr="007B0AD9">
        <w:rPr>
          <w:i/>
          <w:lang w:eastAsia="pl-PL"/>
        </w:rPr>
        <w:t>К</w:t>
      </w:r>
      <w:r w:rsidR="00BD33B3" w:rsidRPr="007B0AD9">
        <w:rPr>
          <w:i/>
          <w:lang w:eastAsia="pl-PL"/>
        </w:rPr>
        <w:t>омисия по енергийно и водно регулиране</w:t>
      </w:r>
      <w:r w:rsidR="00BD33B3" w:rsidRPr="007B0AD9">
        <w:rPr>
          <w:lang w:eastAsia="pl-PL"/>
        </w:rPr>
        <w:t xml:space="preserve"> – по отношение регулирането на цените, достъпността и качеството на услугата по водоснабдяване и канализация;</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i/>
          <w:sz w:val="24"/>
          <w:szCs w:val="24"/>
          <w:lang w:val="bg-BG" w:eastAsia="pl-PL"/>
        </w:rPr>
        <w:t>Областните управители</w:t>
      </w:r>
      <w:r w:rsidRPr="007B0AD9">
        <w:rPr>
          <w:rFonts w:ascii="Times New Roman" w:hAnsi="Times New Roman"/>
          <w:sz w:val="24"/>
          <w:szCs w:val="24"/>
          <w:lang w:val="bg-BG" w:eastAsia="pl-PL"/>
        </w:rPr>
        <w:t xml:space="preserve"> – по отношение поддържане на проводимостта на речните легла и защитата от вредното въздействие на водите; по отношение на възлагане прилагането на превантивни и оздравителни мерки по Закона за предотвратяване и отстраняване на екологични щети.</w:t>
      </w:r>
    </w:p>
    <w:p w:rsidR="00BD33B3" w:rsidRPr="007B0AD9" w:rsidRDefault="00BD33B3" w:rsidP="00C523D2">
      <w:pPr>
        <w:pStyle w:val="NormalWeb"/>
        <w:tabs>
          <w:tab w:val="left" w:pos="180"/>
        </w:tabs>
        <w:spacing w:before="80" w:beforeAutospacing="0" w:after="0" w:afterAutospacing="0"/>
        <w:ind w:right="28"/>
        <w:jc w:val="both"/>
      </w:pPr>
      <w:r w:rsidRPr="007B0AD9">
        <w:rPr>
          <w:i/>
          <w:lang w:eastAsia="pl-PL"/>
        </w:rPr>
        <w:t>Общински органи</w:t>
      </w:r>
      <w:r w:rsidRPr="007B0AD9">
        <w:rPr>
          <w:lang w:eastAsia="pl-PL"/>
        </w:rPr>
        <w:t xml:space="preserve"> – по отношение използването и опазването на водите публична общинска собственост и управлението на водностопанските системи и съоръжения общинска собственост, включително ВиК дружествата – общинска собственост, стопанисването на язовирите и микроязовирите общинска собственост, координиране на дейностите за защита от вредното въздействие на водите, в т.ч. поддържане проводимостта на речните легла в границите на населените места, спазване на забраните за строителство в крайбрежните заливаеми ивици на реките и съгласуване на документите за предоставяне на концесии за минерални води, управление и ползване на находища на минерални води, изключителна държавна собственост, предоставени за безвъзмездно ползване; </w:t>
      </w:r>
      <w:r w:rsidR="00362031" w:rsidRPr="007B0AD9">
        <w:rPr>
          <w:lang w:eastAsia="pl-PL"/>
        </w:rPr>
        <w:t xml:space="preserve">по отношение на отговорността за изграждане на съоръжения и/или инсталации за третиране на битови и строителни отпадъци и управлението на масово разпространени отпадъци; </w:t>
      </w:r>
      <w:r w:rsidRPr="007B0AD9">
        <w:rPr>
          <w:lang w:eastAsia="bg-BG"/>
        </w:rPr>
        <w:t xml:space="preserve">по отношение задължението им за разработване, приемане и изпълнение на общински програми за намаляване на емисиите на вредни вещества и достигане на установените норми за качество на атмосферния въздух в районите, където е налице превишаване на последните; </w:t>
      </w:r>
      <w:r w:rsidRPr="007B0AD9">
        <w:rPr>
          <w:rFonts w:eastAsia="Calibri"/>
        </w:rPr>
        <w:t xml:space="preserve">дейности, свързани с опазването на биологичното разнообразие в различни направления; </w:t>
      </w:r>
      <w:r w:rsidRPr="007B0AD9">
        <w:t xml:space="preserve">по отношение на процедурите по оценка на въздействието върху околната среда и екологична оценка; по отношение на разработването и одобряването на  шумови карти и планове за действие за основните агломерации, по отношение прилагането процедури по превантивни и оздравителни мерки и на представяне на информация за публичен регистър по Закона отговорността за предотвратяване и отстраняване на екологични щети (ЗОПОЕЩ); при осъществяване на </w:t>
      </w:r>
      <w:r w:rsidRPr="007B0AD9">
        <w:rPr>
          <w:bCs/>
          <w:iCs/>
        </w:rPr>
        <w:t>политиката по предотвратяване на големи аварии с опасни вещества, в т.ч. аварийно планиране</w:t>
      </w:r>
      <w:r w:rsidRPr="007B0AD9">
        <w:t>;</w:t>
      </w:r>
    </w:p>
    <w:p w:rsidR="00BD33B3" w:rsidRPr="007B0AD9" w:rsidRDefault="00BD33B3" w:rsidP="00C523D2">
      <w:pPr>
        <w:spacing w:before="80"/>
        <w:ind w:right="28"/>
        <w:jc w:val="both"/>
        <w:rPr>
          <w:rFonts w:ascii="Times New Roman" w:eastAsia="Calibri" w:hAnsi="Times New Roman"/>
          <w:b/>
          <w:bCs/>
          <w:sz w:val="24"/>
          <w:szCs w:val="24"/>
          <w:lang w:val="bg-BG"/>
        </w:rPr>
      </w:pPr>
      <w:r w:rsidRPr="007B0AD9">
        <w:rPr>
          <w:rFonts w:ascii="Times New Roman" w:hAnsi="Times New Roman"/>
          <w:i/>
          <w:sz w:val="24"/>
          <w:szCs w:val="24"/>
          <w:lang w:val="bg-BG" w:eastAsia="pl-PL"/>
        </w:rPr>
        <w:t>Националния институт по метеорология и хидрология (НИМХ) към БАН</w:t>
      </w:r>
      <w:r w:rsidRPr="007B0AD9">
        <w:rPr>
          <w:rFonts w:ascii="Times New Roman" w:hAnsi="Times New Roman"/>
          <w:sz w:val="24"/>
          <w:szCs w:val="24"/>
          <w:lang w:val="bg-BG" w:eastAsia="pl-PL"/>
        </w:rPr>
        <w:t xml:space="preserve"> – по отношение на метеорологичните и хидрологични прогнози и мониторинга на количеството на валежите, повърхностните и подземните води; </w:t>
      </w:r>
    </w:p>
    <w:p w:rsidR="00BD33B3" w:rsidRPr="007B0AD9" w:rsidRDefault="00BD33B3" w:rsidP="00C523D2">
      <w:pPr>
        <w:spacing w:before="80"/>
        <w:ind w:right="28"/>
        <w:jc w:val="both"/>
        <w:rPr>
          <w:rFonts w:ascii="Times New Roman" w:eastAsia="Calibri" w:hAnsi="Times New Roman"/>
          <w:b/>
          <w:bCs/>
          <w:sz w:val="24"/>
          <w:szCs w:val="24"/>
          <w:lang w:val="bg-BG"/>
        </w:rPr>
      </w:pPr>
      <w:r w:rsidRPr="007B0AD9">
        <w:rPr>
          <w:rFonts w:ascii="Times New Roman" w:hAnsi="Times New Roman"/>
          <w:i/>
          <w:sz w:val="24"/>
          <w:szCs w:val="24"/>
          <w:lang w:val="bg-BG" w:eastAsia="pl-PL"/>
        </w:rPr>
        <w:t>Института по океанология (ИО) към БАН</w:t>
      </w:r>
      <w:r w:rsidRPr="007B0AD9">
        <w:rPr>
          <w:rFonts w:ascii="Times New Roman" w:hAnsi="Times New Roman"/>
          <w:sz w:val="24"/>
          <w:szCs w:val="24"/>
          <w:lang w:val="bg-BG" w:eastAsia="pl-PL"/>
        </w:rPr>
        <w:t xml:space="preserve"> – по отношение на химичния и екологичен мониторинг на крайбрежни морски води и на морската околна среда, включително провеждане на научни и приложни изследвания, оперативни дейности и развитие на морските изследователски технологии; </w:t>
      </w:r>
      <w:r w:rsidRPr="007B0AD9">
        <w:rPr>
          <w:rFonts w:ascii="Times New Roman" w:eastAsia="Calibri" w:hAnsi="Times New Roman"/>
          <w:sz w:val="24"/>
          <w:szCs w:val="24"/>
          <w:lang w:val="bg-BG"/>
        </w:rPr>
        <w:t>съществуват самостоятелните изследователски институти и лаборатории извършват изследвания, свързани с биологичното разнообразие и опазването на околната среда.</w:t>
      </w:r>
    </w:p>
    <w:p w:rsidR="00BD33B3" w:rsidRPr="007B0AD9" w:rsidRDefault="00BD33B3" w:rsidP="00C523D2">
      <w:pPr>
        <w:spacing w:before="80"/>
        <w:ind w:right="28"/>
        <w:jc w:val="both"/>
        <w:rPr>
          <w:rFonts w:ascii="Times New Roman" w:eastAsia="Calibri" w:hAnsi="Times New Roman"/>
          <w:sz w:val="24"/>
          <w:szCs w:val="24"/>
          <w:lang w:val="bg-BG"/>
        </w:rPr>
      </w:pPr>
      <w:r w:rsidRPr="007B0AD9">
        <w:rPr>
          <w:rFonts w:ascii="Times New Roman" w:hAnsi="Times New Roman"/>
          <w:i/>
          <w:sz w:val="24"/>
          <w:szCs w:val="24"/>
          <w:lang w:val="bg-BG" w:eastAsia="pl-PL"/>
        </w:rPr>
        <w:t>Националният статистически институт (НСИ)</w:t>
      </w:r>
      <w:r w:rsidRPr="007B0AD9">
        <w:rPr>
          <w:rFonts w:ascii="Times New Roman" w:hAnsi="Times New Roman"/>
          <w:sz w:val="24"/>
          <w:szCs w:val="24"/>
          <w:lang w:val="bg-BG" w:eastAsia="pl-PL"/>
        </w:rPr>
        <w:t xml:space="preserve"> – по отношение статистическите данни за иззетите и доставени количества вода за населението и за отделните отрасли на икономиката, както и за количеството на отпадъчни води, в т.ч. пречистени и непречистени, както и други данни, включително икономическите показатели, необходими при разработване на икономическия анализ на водоползването. Сътрудничеството и взаимният обмен на информация между НСИ и МОСВ е регламентирано чрез споразумение; </w:t>
      </w:r>
      <w:r w:rsidRPr="007B0AD9">
        <w:rPr>
          <w:rFonts w:ascii="Times New Roman" w:hAnsi="Times New Roman"/>
          <w:sz w:val="24"/>
          <w:szCs w:val="24"/>
          <w:lang w:val="bg-BG" w:eastAsia="bg-BG"/>
        </w:rPr>
        <w:t xml:space="preserve">по отношение на ежегодните </w:t>
      </w:r>
      <w:r w:rsidRPr="007B0AD9">
        <w:rPr>
          <w:rFonts w:ascii="Times New Roman" w:hAnsi="Times New Roman"/>
          <w:sz w:val="24"/>
          <w:szCs w:val="24"/>
          <w:lang w:val="bg-BG" w:eastAsia="bg-BG"/>
        </w:rPr>
        <w:lastRenderedPageBreak/>
        <w:t xml:space="preserve">инвентаризации на емисиите на вредни вещества в атмосферния въздух и потреблението на различните видове течни горива; НСИ </w:t>
      </w:r>
      <w:r w:rsidRPr="007B0AD9">
        <w:rPr>
          <w:rFonts w:ascii="Times New Roman" w:eastAsia="Calibri" w:hAnsi="Times New Roman"/>
          <w:sz w:val="24"/>
          <w:szCs w:val="24"/>
          <w:lang w:val="bg-BG"/>
        </w:rPr>
        <w:t>следи, обработва и издава официална информация за биологичното разнообразие, в т.ч. и за защитените територии.</w:t>
      </w:r>
    </w:p>
    <w:p w:rsidR="00BD33B3" w:rsidRPr="007B0AD9" w:rsidRDefault="00BD33B3" w:rsidP="00C523D2">
      <w:pPr>
        <w:pStyle w:val="NormalWeb"/>
        <w:tabs>
          <w:tab w:val="left" w:pos="180"/>
        </w:tabs>
        <w:spacing w:before="80" w:beforeAutospacing="0" w:after="0" w:afterAutospacing="0"/>
        <w:ind w:right="28"/>
        <w:jc w:val="both"/>
      </w:pPr>
      <w:r w:rsidRPr="007B0AD9">
        <w:rPr>
          <w:bCs/>
          <w:i/>
        </w:rPr>
        <w:t>Организации по чл. 21 от Закона за опазване на околната среда</w:t>
      </w:r>
      <w:r w:rsidRPr="007B0AD9">
        <w:rPr>
          <w:b/>
          <w:bCs/>
        </w:rPr>
        <w:t xml:space="preserve"> – </w:t>
      </w:r>
      <w:r w:rsidRPr="007B0AD9">
        <w:rPr>
          <w:bCs/>
        </w:rPr>
        <w:t xml:space="preserve">по отношение предоставяне на налична информация във връзка с изготвяне на доклади по </w:t>
      </w:r>
      <w:r w:rsidRPr="007B0AD9">
        <w:t>Закона за предотвратяване и отстраняване на екологични щети</w:t>
      </w:r>
      <w:r w:rsidRPr="007B0AD9">
        <w:rPr>
          <w:bCs/>
        </w:rPr>
        <w:t>;</w:t>
      </w:r>
    </w:p>
    <w:p w:rsidR="008823C1" w:rsidRPr="007B0AD9" w:rsidRDefault="00BD33B3" w:rsidP="00C523D2">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i/>
          <w:sz w:val="24"/>
          <w:szCs w:val="24"/>
          <w:lang w:val="bg-BG" w:eastAsia="pl-PL"/>
        </w:rPr>
        <w:t>Българският институт по стандартизация</w:t>
      </w:r>
      <w:r w:rsidRPr="007B0AD9">
        <w:rPr>
          <w:rFonts w:ascii="Times New Roman" w:hAnsi="Times New Roman"/>
          <w:sz w:val="24"/>
          <w:szCs w:val="24"/>
          <w:lang w:val="bg-BG" w:eastAsia="pl-PL"/>
        </w:rPr>
        <w:t xml:space="preserve"> – по отношение на организация и координация разработването на български стандарти в областта на управлението на отпадъците. </w:t>
      </w:r>
    </w:p>
    <w:p w:rsidR="008823C1" w:rsidRPr="007B0AD9" w:rsidRDefault="00BD33B3" w:rsidP="00C523D2">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i/>
          <w:sz w:val="24"/>
          <w:szCs w:val="24"/>
          <w:lang w:val="bg-BG" w:eastAsia="ar-SA"/>
        </w:rPr>
        <w:t>Национална агенция за приходите (НАП)</w:t>
      </w:r>
      <w:r w:rsidRPr="007B0AD9">
        <w:rPr>
          <w:rFonts w:ascii="Times New Roman" w:hAnsi="Times New Roman"/>
          <w:sz w:val="24"/>
          <w:szCs w:val="24"/>
          <w:lang w:val="bg-BG" w:eastAsia="ar-SA"/>
        </w:rPr>
        <w:t xml:space="preserve"> - по отношение на потреблението на различните видове течни горива; </w:t>
      </w:r>
      <w:r w:rsidRPr="007B0AD9">
        <w:rPr>
          <w:rFonts w:ascii="Times New Roman" w:hAnsi="Times New Roman"/>
          <w:sz w:val="24"/>
          <w:szCs w:val="24"/>
          <w:lang w:val="bg-BG"/>
        </w:rPr>
        <w:t xml:space="preserve">по отношение на финансово – икономическата организация на процедури по превантивни и оздравителни мерки; </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bCs/>
          <w:i/>
          <w:sz w:val="24"/>
          <w:szCs w:val="24"/>
          <w:lang w:val="bg-BG" w:eastAsia="bg-BG"/>
        </w:rPr>
        <w:t>Български институт по метрология</w:t>
      </w:r>
      <w:r w:rsidRPr="007B0AD9">
        <w:rPr>
          <w:rFonts w:ascii="Times New Roman" w:hAnsi="Times New Roman"/>
          <w:i/>
          <w:sz w:val="24"/>
          <w:szCs w:val="24"/>
          <w:lang w:val="bg-BG" w:eastAsia="bg-BG"/>
        </w:rPr>
        <w:t xml:space="preserve"> (БИМ)</w:t>
      </w:r>
      <w:r w:rsidRPr="007B0AD9">
        <w:rPr>
          <w:rFonts w:ascii="Times New Roman" w:hAnsi="Times New Roman"/>
          <w:b/>
          <w:sz w:val="24"/>
          <w:szCs w:val="24"/>
          <w:lang w:val="bg-BG" w:eastAsia="bg-BG"/>
        </w:rPr>
        <w:t xml:space="preserve"> –</w:t>
      </w:r>
      <w:r w:rsidRPr="007B0AD9">
        <w:rPr>
          <w:rFonts w:ascii="Times New Roman" w:hAnsi="Times New Roman"/>
          <w:sz w:val="24"/>
          <w:szCs w:val="24"/>
          <w:lang w:val="bg-BG" w:eastAsia="bg-BG"/>
        </w:rPr>
        <w:t xml:space="preserve"> по отношение на контрола на ефективността на улавяне на бензиновите пари на системите, съответстващи на Етап II на улавяне на бензиновите пари в бензиностанциите;</w:t>
      </w:r>
    </w:p>
    <w:p w:rsidR="00BD33B3" w:rsidRPr="007B0AD9" w:rsidRDefault="00BD33B3" w:rsidP="00C523D2">
      <w:pPr>
        <w:pStyle w:val="NormalWeb"/>
        <w:tabs>
          <w:tab w:val="left" w:pos="180"/>
        </w:tabs>
        <w:spacing w:before="80" w:beforeAutospacing="0" w:after="0" w:afterAutospacing="0"/>
        <w:ind w:right="28"/>
        <w:jc w:val="both"/>
      </w:pPr>
      <w:r w:rsidRPr="007B0AD9">
        <w:rPr>
          <w:bCs/>
          <w:i/>
          <w:lang w:eastAsia="bg-BG"/>
        </w:rPr>
        <w:t>Агенция „Митници”</w:t>
      </w:r>
      <w:r w:rsidRPr="007B0AD9">
        <w:rPr>
          <w:bCs/>
          <w:lang w:eastAsia="bg-BG"/>
        </w:rPr>
        <w:t xml:space="preserve">– по отношение на вноса и износа на веществата, нарушаващи озоновия слой (ВНОС), ФПГ, както и на продуктите и оборудването, които съдържат тези вещества или зависят от тях; </w:t>
      </w:r>
      <w:r w:rsidRPr="007B0AD9">
        <w:t>осъществява контрол по отношение на износа на определени опасни химикали, предмет на уведомление или изрично съгласие за износ; предоставя информация за вноса на опасни вещества, предмет на разрешаване или ограничения и вноса на забранени опасни вещества – устойчиви органични замърсители</w:t>
      </w:r>
      <w:r w:rsidRPr="007B0AD9">
        <w:rPr>
          <w:bCs/>
        </w:rPr>
        <w:t xml:space="preserve"> </w:t>
      </w:r>
      <w:r w:rsidRPr="007B0AD9">
        <w:t>по отношение контрола по изпълнение на изискванията на Регламент (ЕО) № 850/2004 за устойчивите органични замърсители; изпълнение на Споразумение за взаимодействие между Министерството на околната среда и водите и Агенция „Митници“</w:t>
      </w:r>
      <w:r w:rsidRPr="007B0AD9">
        <w:rPr>
          <w:b/>
        </w:rPr>
        <w:t xml:space="preserve"> </w:t>
      </w:r>
      <w:r w:rsidRPr="007B0AD9">
        <w:t xml:space="preserve">за повишаване ефективността на контрола, осъществяван по Закона за защита от вредното въздействие на химичните вещества и смеси (ЗЗВВХВС) и Закона за чистотата на атмосферния въздух (ЗЧАВ); </w:t>
      </w:r>
    </w:p>
    <w:p w:rsidR="00BD33B3" w:rsidRPr="007B0AD9" w:rsidRDefault="00BD33B3" w:rsidP="00C523D2">
      <w:pPr>
        <w:pStyle w:val="NormalWeb"/>
        <w:tabs>
          <w:tab w:val="left" w:pos="284"/>
          <w:tab w:val="num" w:pos="1800"/>
        </w:tabs>
        <w:autoSpaceDE w:val="0"/>
        <w:autoSpaceDN w:val="0"/>
        <w:adjustRightInd w:val="0"/>
        <w:spacing w:before="80" w:beforeAutospacing="0" w:after="0" w:afterAutospacing="0"/>
        <w:ind w:right="28"/>
        <w:jc w:val="both"/>
        <w:rPr>
          <w:iCs/>
        </w:rPr>
      </w:pPr>
      <w:r w:rsidRPr="007B0AD9">
        <w:rPr>
          <w:bCs/>
          <w:i/>
        </w:rPr>
        <w:t>Изпълнителна Агенция  „Главна инспекция по труда”</w:t>
      </w:r>
      <w:r w:rsidRPr="007B0AD9">
        <w:rPr>
          <w:bCs/>
        </w:rPr>
        <w:t xml:space="preserve"> (ИА ГИТ)</w:t>
      </w:r>
      <w:r w:rsidRPr="007B0AD9">
        <w:rPr>
          <w:b/>
          <w:bCs/>
        </w:rPr>
        <w:t xml:space="preserve"> </w:t>
      </w:r>
      <w:r w:rsidRPr="007B0AD9">
        <w:t>по отношение на достъпа на работещите до информация за</w:t>
      </w:r>
      <w:r w:rsidRPr="007B0AD9">
        <w:rPr>
          <w:lang w:eastAsia="pl-PL"/>
        </w:rPr>
        <w:t xml:space="preserve"> рисковете </w:t>
      </w:r>
      <w:r w:rsidRPr="007B0AD9">
        <w:t>от опасни химични вещества и смеси</w:t>
      </w:r>
      <w:r w:rsidRPr="007B0AD9">
        <w:rPr>
          <w:lang w:eastAsia="pl-PL"/>
        </w:rPr>
        <w:t xml:space="preserve"> и прилагането на мерки за контрол на експозицията в работна среда; </w:t>
      </w:r>
      <w:r w:rsidRPr="007B0AD9">
        <w:t xml:space="preserve">по отношение контрола по изпълнение на изискванията на </w:t>
      </w:r>
      <w:r w:rsidRPr="007B0AD9">
        <w:rPr>
          <w:lang w:eastAsia="pl-PL"/>
        </w:rPr>
        <w:t xml:space="preserve">Регламент (ЕО) № 1907/2006 </w:t>
      </w:r>
      <w:r w:rsidRPr="007B0AD9">
        <w:t xml:space="preserve">(REACH); при осъществяване на </w:t>
      </w:r>
      <w:r w:rsidRPr="007B0AD9">
        <w:rPr>
          <w:iCs/>
        </w:rPr>
        <w:t>политиката по предотвратяване на големи аварии с опасни вещества;</w:t>
      </w:r>
    </w:p>
    <w:p w:rsidR="00BD33B3" w:rsidRPr="007B0AD9" w:rsidRDefault="00BD33B3" w:rsidP="00C523D2">
      <w:pPr>
        <w:pStyle w:val="NormalWeb"/>
        <w:tabs>
          <w:tab w:val="left" w:pos="284"/>
          <w:tab w:val="num" w:pos="1800"/>
        </w:tabs>
        <w:autoSpaceDE w:val="0"/>
        <w:autoSpaceDN w:val="0"/>
        <w:adjustRightInd w:val="0"/>
        <w:spacing w:before="80" w:beforeAutospacing="0" w:after="0" w:afterAutospacing="0"/>
        <w:ind w:right="28"/>
        <w:jc w:val="both"/>
      </w:pPr>
      <w:r w:rsidRPr="007B0AD9">
        <w:rPr>
          <w:i/>
        </w:rPr>
        <w:t>Агенция за приватизационен и следприватизационен контрол</w:t>
      </w:r>
      <w:r w:rsidRPr="007B0AD9">
        <w:rPr>
          <w:b/>
          <w:bCs/>
        </w:rPr>
        <w:t xml:space="preserve"> </w:t>
      </w:r>
      <w:r w:rsidRPr="007B0AD9">
        <w:rPr>
          <w:bCs/>
        </w:rPr>
        <w:t>(АПСК)</w:t>
      </w:r>
      <w:r w:rsidRPr="007B0AD9">
        <w:t xml:space="preserve"> – по отношение на процедурата за приемане на проекти по програмите за отстраняване на минали екологични щети; по отношение контрола по изпълнение на дейностите от програмите;</w:t>
      </w:r>
    </w:p>
    <w:p w:rsidR="008823C1" w:rsidRPr="007B0AD9" w:rsidRDefault="00BD33B3" w:rsidP="00C523D2">
      <w:pPr>
        <w:pStyle w:val="NormalWeb"/>
        <w:tabs>
          <w:tab w:val="left" w:pos="180"/>
        </w:tabs>
        <w:spacing w:before="80" w:beforeAutospacing="0" w:after="0" w:afterAutospacing="0"/>
        <w:ind w:right="28"/>
        <w:jc w:val="both"/>
      </w:pPr>
      <w:r w:rsidRPr="007B0AD9">
        <w:rPr>
          <w:bCs/>
          <w:i/>
        </w:rPr>
        <w:t>Дирекция Национален строителен контрол</w:t>
      </w:r>
      <w:r w:rsidRPr="007B0AD9">
        <w:rPr>
          <w:bCs/>
        </w:rPr>
        <w:t xml:space="preserve"> (ДНСК)</w:t>
      </w:r>
      <w:r w:rsidRPr="007B0AD9">
        <w:t xml:space="preserve"> – по отношение на процедурата за приемане на проекти по програмите за отстраняване на минали екологични щети; </w:t>
      </w:r>
    </w:p>
    <w:p w:rsidR="00BD33B3" w:rsidRPr="007B0AD9" w:rsidRDefault="00BD33B3" w:rsidP="00C523D2">
      <w:pPr>
        <w:pStyle w:val="NormalWeb"/>
        <w:tabs>
          <w:tab w:val="left" w:pos="180"/>
        </w:tabs>
        <w:spacing w:before="80" w:beforeAutospacing="0" w:after="0" w:afterAutospacing="0"/>
        <w:ind w:right="28"/>
        <w:jc w:val="both"/>
      </w:pPr>
      <w:r w:rsidRPr="007B0AD9">
        <w:rPr>
          <w:bCs/>
          <w:i/>
        </w:rPr>
        <w:t>Изпълнителната агенция „Българска служба за акредитация”</w:t>
      </w:r>
      <w:r w:rsidRPr="007B0AD9">
        <w:rPr>
          <w:bCs/>
        </w:rPr>
        <w:t xml:space="preserve"> (ИА БСА) - във връзка с прилагането на Схемата на Общността </w:t>
      </w:r>
      <w:r w:rsidRPr="007B0AD9">
        <w:t>за управление по околна среда и одит (EMAS);</w:t>
      </w:r>
    </w:p>
    <w:p w:rsidR="00BD33B3" w:rsidRPr="007B0AD9" w:rsidRDefault="00BD33B3" w:rsidP="00C523D2">
      <w:pPr>
        <w:pStyle w:val="NormalWeb"/>
        <w:tabs>
          <w:tab w:val="left" w:pos="180"/>
          <w:tab w:val="num" w:pos="1800"/>
        </w:tabs>
        <w:spacing w:before="80" w:beforeAutospacing="0" w:after="0" w:afterAutospacing="0"/>
        <w:ind w:right="28"/>
        <w:jc w:val="both"/>
      </w:pPr>
      <w:r w:rsidRPr="007B0AD9">
        <w:rPr>
          <w:bCs/>
          <w:i/>
        </w:rPr>
        <w:t>Изпълнителна агенция по горите</w:t>
      </w:r>
      <w:r w:rsidRPr="007B0AD9">
        <w:rPr>
          <w:bCs/>
        </w:rPr>
        <w:t xml:space="preserve"> (ИАГ) </w:t>
      </w:r>
      <w:r w:rsidRPr="007B0AD9">
        <w:t>- по отношение на</w:t>
      </w:r>
      <w:r w:rsidRPr="007B0AD9">
        <w:rPr>
          <w:b/>
        </w:rPr>
        <w:t xml:space="preserve"> </w:t>
      </w:r>
      <w:r w:rsidRPr="007B0AD9">
        <w:t>процедурата за приемане на проекти по програмите за отстраняване на минали екологични щети;</w:t>
      </w:r>
    </w:p>
    <w:p w:rsidR="00BD33B3" w:rsidRPr="007B0AD9" w:rsidRDefault="00BD33B3" w:rsidP="00C523D2">
      <w:pPr>
        <w:pStyle w:val="NormalWeb"/>
        <w:tabs>
          <w:tab w:val="left" w:pos="0"/>
          <w:tab w:val="left" w:pos="180"/>
        </w:tabs>
        <w:spacing w:before="80" w:beforeAutospacing="0" w:after="0" w:afterAutospacing="0"/>
        <w:ind w:right="28"/>
        <w:jc w:val="both"/>
      </w:pPr>
      <w:r w:rsidRPr="007B0AD9">
        <w:rPr>
          <w:bCs/>
          <w:i/>
        </w:rPr>
        <w:t>Изпълнителна агенция „Проучване и поддържане на река Дунав”</w:t>
      </w:r>
      <w:r w:rsidRPr="007B0AD9">
        <w:rPr>
          <w:b/>
          <w:bCs/>
        </w:rPr>
        <w:t xml:space="preserve"> </w:t>
      </w:r>
      <w:r w:rsidRPr="007B0AD9">
        <w:t>– във връзка с процедурите по оценка на въздействието върху околната среда, които засягат река Дунав; по отношение на представяне на информация за вписване в публичен регистър по Закона за предотвратяване и отстраняване на екологични щети;</w:t>
      </w:r>
    </w:p>
    <w:p w:rsidR="00BD33B3" w:rsidRPr="007B0AD9" w:rsidRDefault="00BD33B3" w:rsidP="00C523D2">
      <w:pPr>
        <w:pStyle w:val="NormalWeb"/>
        <w:tabs>
          <w:tab w:val="left" w:pos="0"/>
          <w:tab w:val="left" w:pos="180"/>
        </w:tabs>
        <w:spacing w:before="80" w:beforeAutospacing="0" w:after="0" w:afterAutospacing="0"/>
        <w:ind w:right="28"/>
        <w:jc w:val="both"/>
      </w:pPr>
      <w:r w:rsidRPr="007B0AD9">
        <w:rPr>
          <w:i/>
        </w:rPr>
        <w:t>Агенция за ядрено регулиране</w:t>
      </w:r>
      <w:r w:rsidRPr="007B0AD9">
        <w:t xml:space="preserve"> (АЯР) – във връзка с процедури по оценка на въздействие върху околната среда, свързани с дейности в областта на използването на ядрената енергия и йонизиращите лъчения, управление на радиоактивните отпадъци и отработеното гориво; </w:t>
      </w:r>
    </w:p>
    <w:p w:rsidR="008823C1" w:rsidRPr="007B0AD9" w:rsidRDefault="00BD33B3" w:rsidP="00C523D2">
      <w:pPr>
        <w:pStyle w:val="NormalWeb"/>
        <w:tabs>
          <w:tab w:val="left" w:pos="0"/>
          <w:tab w:val="left" w:pos="180"/>
        </w:tabs>
        <w:spacing w:before="80" w:beforeAutospacing="0" w:after="0" w:afterAutospacing="0"/>
        <w:ind w:right="28"/>
        <w:jc w:val="both"/>
      </w:pPr>
      <w:r w:rsidRPr="007B0AD9">
        <w:rPr>
          <w:bCs/>
          <w:i/>
        </w:rPr>
        <w:t>Изпълнителна агенция по рибарство и аквакултури</w:t>
      </w:r>
      <w:r w:rsidRPr="007B0AD9">
        <w:t xml:space="preserve"> (ИАРА) - във връзка с процедури по оценка на въздействието върху околната среда, свързани с водното стопанство;</w:t>
      </w:r>
    </w:p>
    <w:p w:rsidR="00474A46" w:rsidRPr="007B0AD9" w:rsidRDefault="00BD33B3" w:rsidP="00C523D2">
      <w:pPr>
        <w:pStyle w:val="NormalWeb"/>
        <w:tabs>
          <w:tab w:val="left" w:pos="0"/>
          <w:tab w:val="left" w:pos="180"/>
        </w:tabs>
        <w:spacing w:before="80" w:beforeAutospacing="0" w:after="0" w:afterAutospacing="0"/>
        <w:ind w:right="28"/>
        <w:jc w:val="both"/>
      </w:pPr>
      <w:r w:rsidRPr="007B0AD9">
        <w:rPr>
          <w:rFonts w:eastAsia="Calibri"/>
          <w:bCs/>
          <w:i/>
        </w:rPr>
        <w:t>Лесотехническият университет, Софийският университет и други ВУЗ</w:t>
      </w:r>
      <w:r w:rsidRPr="007B0AD9">
        <w:rPr>
          <w:rFonts w:eastAsia="Calibri"/>
        </w:rPr>
        <w:t xml:space="preserve"> – осъществяват подготовката на кадри, научно-изследователски и научно-приложни дейности, свързани с биологичното разнообразие.</w:t>
      </w:r>
    </w:p>
    <w:p w:rsidR="00BD33B3" w:rsidRPr="007B0AD9" w:rsidRDefault="00BD33B3" w:rsidP="00C523D2">
      <w:pPr>
        <w:pStyle w:val="NormalWeb"/>
        <w:tabs>
          <w:tab w:val="left" w:pos="180"/>
        </w:tabs>
        <w:spacing w:before="80" w:beforeAutospacing="0" w:after="0" w:afterAutospacing="0"/>
        <w:ind w:right="28"/>
        <w:jc w:val="both"/>
        <w:rPr>
          <w:rFonts w:eastAsia="Calibri"/>
          <w:b/>
          <w:bCs/>
        </w:rPr>
      </w:pPr>
      <w:r w:rsidRPr="007B0AD9">
        <w:rPr>
          <w:rFonts w:eastAsia="Calibri"/>
          <w:bCs/>
          <w:i/>
        </w:rPr>
        <w:lastRenderedPageBreak/>
        <w:t>Екологичните неправителствени организации на национално и регионално равнище</w:t>
      </w:r>
      <w:r w:rsidRPr="007B0AD9">
        <w:rPr>
          <w:rFonts w:eastAsia="Calibri"/>
          <w:i/>
        </w:rPr>
        <w:t xml:space="preserve"> </w:t>
      </w:r>
      <w:r w:rsidRPr="007B0AD9">
        <w:rPr>
          <w:rFonts w:eastAsia="Calibri"/>
        </w:rPr>
        <w:t>– извършват дейности по опазването на природни обекти и биологичното разнообразие, контрол върху замърсяването и програми за екологична просвета и обучение.</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r w:rsidRPr="007B0AD9">
        <w:rPr>
          <w:rFonts w:ascii="Times New Roman" w:hAnsi="Times New Roman"/>
          <w:b/>
          <w:sz w:val="24"/>
          <w:szCs w:val="24"/>
          <w:lang w:val="bg-BG" w:eastAsia="pl-PL"/>
        </w:rPr>
        <w:t xml:space="preserve">в) Отговорност за изпълнение на целите на политиката </w:t>
      </w:r>
    </w:p>
    <w:p w:rsidR="00BD33B3" w:rsidRPr="007B0AD9" w:rsidRDefault="00BD33B3" w:rsidP="004C33AF">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Министърът на околната среда и водите ръководи разработването и провеждането  на държавната политика в областта на околната среда  и водите.</w:t>
      </w:r>
    </w:p>
    <w:p w:rsidR="00BD33B3" w:rsidRPr="007B0AD9" w:rsidRDefault="00BD33B3" w:rsidP="004C33AF">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 xml:space="preserve">Министърът се подпомага от трима заместник – министри с определени ресори. </w:t>
      </w:r>
    </w:p>
    <w:p w:rsidR="00BD33B3" w:rsidRPr="007B0AD9" w:rsidRDefault="00BD33B3" w:rsidP="00B42968">
      <w:pPr>
        <w:tabs>
          <w:tab w:val="left" w:pos="709"/>
        </w:tabs>
        <w:overflowPunct/>
        <w:autoSpaceDE/>
        <w:autoSpaceDN/>
        <w:adjustRightInd/>
        <w:spacing w:before="80"/>
        <w:ind w:right="28"/>
        <w:jc w:val="both"/>
        <w:textAlignment w:val="auto"/>
        <w:rPr>
          <w:rFonts w:ascii="Times New Roman" w:hAnsi="Times New Roman"/>
          <w:b/>
          <w:sz w:val="24"/>
          <w:szCs w:val="24"/>
          <w:lang w:val="bg-BG" w:eastAsia="pl-PL"/>
        </w:rPr>
      </w:pPr>
      <w:r w:rsidRPr="007B0AD9">
        <w:rPr>
          <w:rFonts w:ascii="Times New Roman" w:hAnsi="Times New Roman"/>
          <w:b/>
          <w:sz w:val="24"/>
          <w:szCs w:val="24"/>
          <w:lang w:val="bg-BG" w:eastAsia="pl-PL"/>
        </w:rPr>
        <w:t>г) Преглед на настъпили промени в нормативната уредба през отчетния период</w:t>
      </w:r>
    </w:p>
    <w:p w:rsidR="00205820" w:rsidRPr="007B0AD9" w:rsidRDefault="00205820"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През отчетния период е прието изменение и допълнение на Закона за водите:</w:t>
      </w:r>
    </w:p>
    <w:p w:rsidR="00205820" w:rsidRPr="007B0AD9" w:rsidRDefault="00205820" w:rsidP="00CE162D">
      <w:pPr>
        <w:pStyle w:val="ListParagraph"/>
        <w:numPr>
          <w:ilvl w:val="0"/>
          <w:numId w:val="52"/>
        </w:numPr>
        <w:tabs>
          <w:tab w:val="left" w:pos="0"/>
        </w:tabs>
        <w:spacing w:after="0" w:line="240" w:lineRule="auto"/>
        <w:ind w:left="0" w:right="28" w:firstLine="284"/>
        <w:jc w:val="both"/>
        <w:rPr>
          <w:rFonts w:ascii="Times New Roman" w:hAnsi="Times New Roman"/>
          <w:sz w:val="24"/>
          <w:szCs w:val="24"/>
          <w:lang w:eastAsia="pl-PL"/>
        </w:rPr>
      </w:pPr>
      <w:r w:rsidRPr="007B0AD9">
        <w:rPr>
          <w:rFonts w:ascii="Times New Roman" w:hAnsi="Times New Roman"/>
          <w:sz w:val="24"/>
          <w:szCs w:val="24"/>
          <w:lang w:eastAsia="pl-PL"/>
        </w:rPr>
        <w:t>Подготвен и приет проект на закон за изменение и допълнение на Закона за водите (ДВ, бр.55 от 3 юли 2018</w:t>
      </w:r>
      <w:r w:rsidR="00E933FA" w:rsidRPr="007B0AD9">
        <w:rPr>
          <w:rFonts w:ascii="Times New Roman" w:hAnsi="Times New Roman"/>
          <w:sz w:val="24"/>
          <w:szCs w:val="24"/>
          <w:lang w:eastAsia="pl-PL"/>
        </w:rPr>
        <w:t xml:space="preserve"> </w:t>
      </w:r>
      <w:r w:rsidRPr="007B0AD9">
        <w:rPr>
          <w:rFonts w:ascii="Times New Roman" w:hAnsi="Times New Roman"/>
          <w:sz w:val="24"/>
          <w:szCs w:val="24"/>
          <w:lang w:eastAsia="pl-PL"/>
        </w:rPr>
        <w:t>г.), във връзка с предоставяне на минерални води изключително държавна собственост за управление и ползване от общини.</w:t>
      </w:r>
    </w:p>
    <w:p w:rsidR="00205820" w:rsidRPr="007B0AD9" w:rsidRDefault="00205820" w:rsidP="00CE162D">
      <w:pPr>
        <w:pStyle w:val="ListParagraph"/>
        <w:numPr>
          <w:ilvl w:val="0"/>
          <w:numId w:val="52"/>
        </w:numPr>
        <w:tabs>
          <w:tab w:val="left" w:pos="0"/>
        </w:tabs>
        <w:spacing w:after="0" w:line="240" w:lineRule="auto"/>
        <w:ind w:left="0" w:right="28" w:firstLine="284"/>
        <w:jc w:val="both"/>
        <w:rPr>
          <w:rFonts w:ascii="Times New Roman" w:hAnsi="Times New Roman"/>
          <w:sz w:val="24"/>
          <w:szCs w:val="24"/>
          <w:lang w:eastAsia="pl-PL"/>
        </w:rPr>
      </w:pPr>
      <w:r w:rsidRPr="007B0AD9">
        <w:rPr>
          <w:rFonts w:ascii="Times New Roman" w:hAnsi="Times New Roman"/>
          <w:sz w:val="24"/>
          <w:szCs w:val="24"/>
          <w:lang w:eastAsia="pl-PL"/>
        </w:rPr>
        <w:t>Приет е Закон за изменение и допълнение на Закона за водите (ДВ, бр.98 от 27 Ноември 2018 г.), като част от ЗИД на Закона за опазване на околната среда.</w:t>
      </w:r>
    </w:p>
    <w:p w:rsidR="00BD33B3" w:rsidRPr="007B0AD9" w:rsidRDefault="00BD33B3" w:rsidP="00B42968">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hAnsi="Times New Roman"/>
          <w:sz w:val="24"/>
          <w:szCs w:val="24"/>
          <w:lang w:val="bg-BG" w:eastAsia="pl-PL"/>
        </w:rPr>
        <w:t>Приет е Закон за изменение и допълнение на Закона за управление на отпадъците (Обн. ДВ. бр.53 от 13 Юли 2012 г., изм. и доп. ДВ. бр.53 от 26 Юни 2018 г.);</w:t>
      </w:r>
      <w:r w:rsidR="00482D23" w:rsidRPr="007B0AD9">
        <w:rPr>
          <w:rFonts w:ascii="Times New Roman" w:hAnsi="Times New Roman"/>
          <w:sz w:val="24"/>
          <w:szCs w:val="24"/>
          <w:lang w:val="bg-BG" w:eastAsia="pl-PL"/>
        </w:rPr>
        <w:t xml:space="preserve"> Закон за изменение и допълнение на Закона за управление на отпадъците (изм. и доп. ДВ. бр.77 от 18 Септември 2018</w:t>
      </w:r>
      <w:r w:rsidR="00E933FA" w:rsidRPr="007B0AD9">
        <w:rPr>
          <w:rFonts w:ascii="Times New Roman" w:hAnsi="Times New Roman"/>
          <w:sz w:val="24"/>
          <w:szCs w:val="24"/>
          <w:lang w:val="bg-BG" w:eastAsia="pl-PL"/>
        </w:rPr>
        <w:t xml:space="preserve"> </w:t>
      </w:r>
      <w:r w:rsidR="00482D23" w:rsidRPr="007B0AD9">
        <w:rPr>
          <w:rFonts w:ascii="Times New Roman" w:hAnsi="Times New Roman"/>
          <w:sz w:val="24"/>
          <w:szCs w:val="24"/>
          <w:lang w:val="bg-BG" w:eastAsia="pl-PL"/>
        </w:rPr>
        <w:t xml:space="preserve">г.), Закон за изменение и допълнение на Закона за управление на отпадъците (ДВ. бр.98 от 27 Ноември 2018 г.). </w:t>
      </w:r>
    </w:p>
    <w:p w:rsidR="00BD33B3" w:rsidRPr="007B0AD9" w:rsidRDefault="00BD33B3"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Приет е НИД на Наредба № 2 за класификация на отпадъците;</w:t>
      </w:r>
    </w:p>
    <w:p w:rsidR="00482D23" w:rsidRPr="007B0AD9" w:rsidRDefault="00482D23"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Приет е НИД на Наредба № 4 от 5 април 2013 г. за условията и изискванията за изграждането и експлоатацията на инсталации за изгаряне и инсталации за съвместно изгаряне на отпадъци.</w:t>
      </w:r>
    </w:p>
    <w:p w:rsidR="00BD33B3" w:rsidRPr="007B0AD9" w:rsidRDefault="00BD33B3"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Прието е ПМС № 91 от 29.05.2018 г. за изменение и допълнение на нормативни актове (обн., ДВ., бр. 47 от 05.06.2018</w:t>
      </w:r>
      <w:r w:rsidR="00E933FA" w:rsidRPr="007B0AD9">
        <w:rPr>
          <w:rFonts w:ascii="Times New Roman" w:hAnsi="Times New Roman"/>
          <w:sz w:val="24"/>
          <w:szCs w:val="24"/>
          <w:lang w:val="bg-BG" w:eastAsia="pl-PL"/>
        </w:rPr>
        <w:t xml:space="preserve"> </w:t>
      </w:r>
      <w:r w:rsidRPr="007B0AD9">
        <w:rPr>
          <w:rFonts w:ascii="Times New Roman" w:hAnsi="Times New Roman"/>
          <w:sz w:val="24"/>
          <w:szCs w:val="24"/>
          <w:lang w:val="bg-BG" w:eastAsia="pl-PL"/>
        </w:rPr>
        <w:t>г.), с което се изменят и допълват следните наредби:</w:t>
      </w:r>
    </w:p>
    <w:p w:rsidR="00BD33B3" w:rsidRPr="007B0AD9" w:rsidRDefault="00BD33B3" w:rsidP="00CE162D">
      <w:pPr>
        <w:pStyle w:val="ListParagraph"/>
        <w:numPr>
          <w:ilvl w:val="0"/>
          <w:numId w:val="52"/>
        </w:numPr>
        <w:tabs>
          <w:tab w:val="left" w:pos="0"/>
        </w:tabs>
        <w:spacing w:after="0" w:line="240" w:lineRule="auto"/>
        <w:ind w:left="0" w:right="28" w:firstLine="284"/>
        <w:jc w:val="both"/>
        <w:rPr>
          <w:rFonts w:ascii="Times New Roman" w:eastAsia="Calibri" w:hAnsi="Times New Roman"/>
          <w:sz w:val="24"/>
          <w:szCs w:val="24"/>
        </w:rPr>
      </w:pPr>
      <w:r w:rsidRPr="00481070">
        <w:rPr>
          <w:rFonts w:ascii="Times New Roman" w:hAnsi="Times New Roman"/>
          <w:sz w:val="24"/>
          <w:szCs w:val="24"/>
          <w:lang w:eastAsia="pl-PL"/>
        </w:rPr>
        <w:t>Наредба</w:t>
      </w:r>
      <w:r w:rsidRPr="007B0AD9">
        <w:rPr>
          <w:rFonts w:ascii="Times New Roman" w:eastAsia="Calibri" w:hAnsi="Times New Roman"/>
          <w:sz w:val="24"/>
          <w:szCs w:val="24"/>
        </w:rPr>
        <w:t xml:space="preserve"> за разделно събиране на биоотпадъците и третиране на биоразградимите отпадъци;</w:t>
      </w:r>
    </w:p>
    <w:p w:rsidR="00BD33B3" w:rsidRPr="007B0AD9" w:rsidRDefault="00BD33B3" w:rsidP="00CE162D">
      <w:pPr>
        <w:pStyle w:val="ListParagraph"/>
        <w:numPr>
          <w:ilvl w:val="0"/>
          <w:numId w:val="52"/>
        </w:numPr>
        <w:tabs>
          <w:tab w:val="left" w:pos="0"/>
        </w:tabs>
        <w:spacing w:after="0" w:line="240" w:lineRule="auto"/>
        <w:ind w:left="0" w:right="28" w:firstLine="284"/>
        <w:jc w:val="both"/>
        <w:rPr>
          <w:rFonts w:ascii="Times New Roman" w:eastAsia="Calibri" w:hAnsi="Times New Roman"/>
          <w:sz w:val="24"/>
          <w:szCs w:val="24"/>
        </w:rPr>
      </w:pPr>
      <w:r w:rsidRPr="00481070">
        <w:rPr>
          <w:rFonts w:ascii="Times New Roman" w:hAnsi="Times New Roman"/>
          <w:sz w:val="24"/>
          <w:szCs w:val="24"/>
          <w:lang w:eastAsia="pl-PL"/>
        </w:rPr>
        <w:t>Наредбата</w:t>
      </w:r>
      <w:r w:rsidRPr="007B0AD9">
        <w:rPr>
          <w:rFonts w:ascii="Times New Roman" w:eastAsia="Calibri" w:hAnsi="Times New Roman"/>
          <w:sz w:val="24"/>
          <w:szCs w:val="24"/>
        </w:rPr>
        <w:t xml:space="preserve"> за излязлото от употреба електрическо и електронно оборудване;</w:t>
      </w:r>
    </w:p>
    <w:p w:rsidR="00BD33B3" w:rsidRPr="007B0AD9" w:rsidRDefault="00BD33B3" w:rsidP="00CE162D">
      <w:pPr>
        <w:pStyle w:val="ListParagraph"/>
        <w:numPr>
          <w:ilvl w:val="0"/>
          <w:numId w:val="52"/>
        </w:numPr>
        <w:tabs>
          <w:tab w:val="left" w:pos="0"/>
        </w:tabs>
        <w:spacing w:after="0" w:line="240" w:lineRule="auto"/>
        <w:ind w:left="0" w:right="28" w:firstLine="284"/>
        <w:jc w:val="both"/>
        <w:rPr>
          <w:rFonts w:ascii="Times New Roman" w:eastAsia="Calibri" w:hAnsi="Times New Roman"/>
          <w:sz w:val="24"/>
          <w:szCs w:val="24"/>
        </w:rPr>
      </w:pPr>
      <w:r w:rsidRPr="00481070">
        <w:rPr>
          <w:rFonts w:ascii="Times New Roman" w:hAnsi="Times New Roman"/>
          <w:sz w:val="24"/>
          <w:szCs w:val="24"/>
          <w:lang w:eastAsia="pl-PL"/>
        </w:rPr>
        <w:t>Наредбата</w:t>
      </w:r>
      <w:r w:rsidRPr="007B0AD9">
        <w:rPr>
          <w:rFonts w:ascii="Times New Roman" w:eastAsia="Calibri" w:hAnsi="Times New Roman"/>
          <w:sz w:val="24"/>
          <w:szCs w:val="24"/>
          <w:lang w:eastAsia="bg-BG"/>
        </w:rPr>
        <w:t xml:space="preserve"> за излезлите от употреба моторни превозни средства;</w:t>
      </w:r>
    </w:p>
    <w:p w:rsidR="00482D23" w:rsidRPr="007B0AD9" w:rsidRDefault="00BD33B3" w:rsidP="00CE162D">
      <w:pPr>
        <w:pStyle w:val="ListParagraph"/>
        <w:numPr>
          <w:ilvl w:val="0"/>
          <w:numId w:val="52"/>
        </w:numPr>
        <w:tabs>
          <w:tab w:val="left" w:pos="0"/>
        </w:tabs>
        <w:spacing w:after="0" w:line="240" w:lineRule="auto"/>
        <w:ind w:left="0" w:right="28" w:firstLine="284"/>
        <w:jc w:val="both"/>
        <w:rPr>
          <w:rFonts w:ascii="Times New Roman" w:hAnsi="Times New Roman"/>
          <w:sz w:val="24"/>
          <w:szCs w:val="24"/>
          <w:lang w:eastAsia="pl-PL"/>
        </w:rPr>
      </w:pPr>
      <w:r w:rsidRPr="00481070">
        <w:rPr>
          <w:rFonts w:ascii="Times New Roman" w:hAnsi="Times New Roman"/>
          <w:sz w:val="24"/>
          <w:szCs w:val="24"/>
          <w:lang w:eastAsia="pl-PL"/>
        </w:rPr>
        <w:t>Наредба</w:t>
      </w:r>
      <w:r w:rsidRPr="007B0AD9">
        <w:rPr>
          <w:rFonts w:ascii="Times New Roman" w:eastAsia="Calibri" w:hAnsi="Times New Roman"/>
          <w:sz w:val="24"/>
          <w:szCs w:val="24"/>
          <w:lang w:eastAsia="bg-BG"/>
        </w:rPr>
        <w:t xml:space="preserve"> за реда и начина за изчисляване на размера на финансовата гаранция или еквивалентна застраховка и за предоставяне на годишни справки-декларации при трансграничен превоз на отпадъци.</w:t>
      </w:r>
      <w:r w:rsidRPr="007B0AD9">
        <w:rPr>
          <w:rFonts w:ascii="Times New Roman" w:eastAsia="Calibri" w:hAnsi="Times New Roman"/>
          <w:bCs/>
          <w:sz w:val="24"/>
          <w:szCs w:val="24"/>
        </w:rPr>
        <w:t xml:space="preserve"> </w:t>
      </w:r>
    </w:p>
    <w:p w:rsidR="00482D23" w:rsidRPr="007B0AD9" w:rsidRDefault="00482D23"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Прието е ПМС № 144 от 16.07.2018 г. за изменение и допълнение на нормативни актове (обн., ДВ., бр. 47 от 05.06.2018</w:t>
      </w:r>
      <w:r w:rsidR="00E933FA" w:rsidRPr="007B0AD9">
        <w:rPr>
          <w:rFonts w:ascii="Times New Roman" w:hAnsi="Times New Roman"/>
          <w:sz w:val="24"/>
          <w:szCs w:val="24"/>
          <w:lang w:val="bg-BG" w:eastAsia="pl-PL"/>
        </w:rPr>
        <w:t xml:space="preserve"> </w:t>
      </w:r>
      <w:r w:rsidRPr="007B0AD9">
        <w:rPr>
          <w:rFonts w:ascii="Times New Roman" w:hAnsi="Times New Roman"/>
          <w:sz w:val="24"/>
          <w:szCs w:val="24"/>
          <w:lang w:val="bg-BG" w:eastAsia="pl-PL"/>
        </w:rPr>
        <w:t>г.), с което се изменят и допълват следните наредби:</w:t>
      </w:r>
    </w:p>
    <w:p w:rsidR="00482D23" w:rsidRPr="007B0AD9" w:rsidRDefault="00482D23" w:rsidP="00CE162D">
      <w:pPr>
        <w:pStyle w:val="ListParagraph"/>
        <w:numPr>
          <w:ilvl w:val="0"/>
          <w:numId w:val="52"/>
        </w:numPr>
        <w:tabs>
          <w:tab w:val="left" w:pos="0"/>
        </w:tabs>
        <w:spacing w:after="0" w:line="240" w:lineRule="auto"/>
        <w:ind w:left="0" w:right="28" w:firstLine="284"/>
        <w:jc w:val="both"/>
        <w:rPr>
          <w:rFonts w:ascii="Times New Roman" w:eastAsia="Calibri" w:hAnsi="Times New Roman"/>
          <w:sz w:val="24"/>
          <w:szCs w:val="24"/>
          <w:lang w:eastAsia="bg-BG"/>
        </w:rPr>
      </w:pPr>
      <w:r w:rsidRPr="00481070">
        <w:rPr>
          <w:rFonts w:ascii="Times New Roman" w:hAnsi="Times New Roman"/>
          <w:sz w:val="24"/>
          <w:szCs w:val="24"/>
          <w:lang w:eastAsia="pl-PL"/>
        </w:rPr>
        <w:t>Наредба</w:t>
      </w:r>
      <w:r w:rsidRPr="007B0AD9">
        <w:rPr>
          <w:rFonts w:ascii="Times New Roman" w:eastAsia="Calibri" w:hAnsi="Times New Roman"/>
          <w:sz w:val="24"/>
          <w:szCs w:val="24"/>
          <w:lang w:eastAsia="bg-BG"/>
        </w:rPr>
        <w:t xml:space="preserve"> за излезлите от употреба моторни превозни средства;</w:t>
      </w:r>
    </w:p>
    <w:p w:rsidR="00482D23" w:rsidRPr="00481070" w:rsidRDefault="00482D23" w:rsidP="00CE162D">
      <w:pPr>
        <w:pStyle w:val="ListParagraph"/>
        <w:numPr>
          <w:ilvl w:val="0"/>
          <w:numId w:val="52"/>
        </w:numPr>
        <w:tabs>
          <w:tab w:val="left" w:pos="0"/>
        </w:tabs>
        <w:spacing w:after="0" w:line="240" w:lineRule="auto"/>
        <w:ind w:left="0" w:right="28" w:firstLine="284"/>
        <w:jc w:val="both"/>
        <w:rPr>
          <w:rFonts w:ascii="Times New Roman" w:hAnsi="Times New Roman"/>
          <w:sz w:val="24"/>
          <w:szCs w:val="24"/>
          <w:lang w:eastAsia="pl-PL"/>
        </w:rPr>
      </w:pPr>
      <w:r w:rsidRPr="00481070">
        <w:rPr>
          <w:rFonts w:ascii="Times New Roman" w:hAnsi="Times New Roman"/>
          <w:sz w:val="24"/>
          <w:szCs w:val="24"/>
          <w:lang w:eastAsia="pl-PL"/>
        </w:rPr>
        <w:t>Наредба за излязлото от употреба електрическо и електронно оборудване;</w:t>
      </w:r>
    </w:p>
    <w:p w:rsidR="00482D23" w:rsidRPr="00481070" w:rsidRDefault="00482D23" w:rsidP="00CE162D">
      <w:pPr>
        <w:pStyle w:val="ListParagraph"/>
        <w:numPr>
          <w:ilvl w:val="0"/>
          <w:numId w:val="52"/>
        </w:numPr>
        <w:tabs>
          <w:tab w:val="left" w:pos="0"/>
        </w:tabs>
        <w:spacing w:after="0" w:line="240" w:lineRule="auto"/>
        <w:ind w:left="0" w:right="28" w:firstLine="284"/>
        <w:jc w:val="both"/>
        <w:rPr>
          <w:rFonts w:ascii="Times New Roman" w:hAnsi="Times New Roman"/>
          <w:sz w:val="24"/>
          <w:szCs w:val="24"/>
          <w:lang w:eastAsia="pl-PL"/>
        </w:rPr>
      </w:pPr>
      <w:r w:rsidRPr="00481070">
        <w:rPr>
          <w:rFonts w:ascii="Times New Roman" w:hAnsi="Times New Roman"/>
          <w:sz w:val="24"/>
          <w:szCs w:val="24"/>
          <w:lang w:eastAsia="pl-PL"/>
        </w:rPr>
        <w:t>Наредба за батерии и акумулатори и за негодни за употреба батерии и акумулатори;</w:t>
      </w:r>
    </w:p>
    <w:p w:rsidR="00482D23" w:rsidRPr="00481070" w:rsidRDefault="00482D23" w:rsidP="00CE162D">
      <w:pPr>
        <w:pStyle w:val="ListParagraph"/>
        <w:numPr>
          <w:ilvl w:val="0"/>
          <w:numId w:val="52"/>
        </w:numPr>
        <w:tabs>
          <w:tab w:val="left" w:pos="0"/>
        </w:tabs>
        <w:spacing w:after="0" w:line="240" w:lineRule="auto"/>
        <w:ind w:left="0" w:right="28" w:firstLine="284"/>
        <w:jc w:val="both"/>
        <w:rPr>
          <w:rFonts w:ascii="Times New Roman" w:hAnsi="Times New Roman"/>
          <w:sz w:val="24"/>
          <w:szCs w:val="24"/>
          <w:lang w:eastAsia="pl-PL"/>
        </w:rPr>
      </w:pPr>
      <w:r w:rsidRPr="00481070">
        <w:rPr>
          <w:rFonts w:ascii="Times New Roman" w:hAnsi="Times New Roman"/>
          <w:sz w:val="24"/>
          <w:szCs w:val="24"/>
          <w:lang w:eastAsia="pl-PL"/>
        </w:rPr>
        <w:t>Наредба за отработените масла и отпадъчните нефтопродукти;</w:t>
      </w:r>
    </w:p>
    <w:p w:rsidR="00482D23" w:rsidRPr="00481070" w:rsidRDefault="00482D23" w:rsidP="00CE162D">
      <w:pPr>
        <w:pStyle w:val="ListParagraph"/>
        <w:numPr>
          <w:ilvl w:val="0"/>
          <w:numId w:val="52"/>
        </w:numPr>
        <w:tabs>
          <w:tab w:val="left" w:pos="0"/>
        </w:tabs>
        <w:spacing w:after="0" w:line="240" w:lineRule="auto"/>
        <w:ind w:left="0" w:right="28" w:firstLine="284"/>
        <w:jc w:val="both"/>
        <w:rPr>
          <w:rFonts w:ascii="Times New Roman" w:hAnsi="Times New Roman"/>
          <w:sz w:val="24"/>
          <w:szCs w:val="24"/>
          <w:lang w:eastAsia="pl-PL"/>
        </w:rPr>
      </w:pPr>
      <w:r w:rsidRPr="00481070">
        <w:rPr>
          <w:rFonts w:ascii="Times New Roman" w:hAnsi="Times New Roman"/>
          <w:sz w:val="24"/>
          <w:szCs w:val="24"/>
          <w:lang w:eastAsia="pl-PL"/>
        </w:rPr>
        <w:t>Наредба за изискванията за третиране на излезли от употреба гуми;</w:t>
      </w:r>
    </w:p>
    <w:p w:rsidR="00482D23" w:rsidRPr="00481070" w:rsidRDefault="00482D23" w:rsidP="00CE162D">
      <w:pPr>
        <w:pStyle w:val="ListParagraph"/>
        <w:numPr>
          <w:ilvl w:val="0"/>
          <w:numId w:val="52"/>
        </w:numPr>
        <w:tabs>
          <w:tab w:val="left" w:pos="0"/>
        </w:tabs>
        <w:spacing w:after="0" w:line="240" w:lineRule="auto"/>
        <w:ind w:left="0" w:right="28" w:firstLine="284"/>
        <w:jc w:val="both"/>
        <w:rPr>
          <w:rFonts w:ascii="Times New Roman" w:hAnsi="Times New Roman"/>
          <w:sz w:val="24"/>
          <w:szCs w:val="24"/>
          <w:lang w:eastAsia="pl-PL"/>
        </w:rPr>
      </w:pPr>
      <w:r w:rsidRPr="00481070">
        <w:rPr>
          <w:rFonts w:ascii="Times New Roman" w:hAnsi="Times New Roman"/>
          <w:sz w:val="24"/>
          <w:szCs w:val="24"/>
          <w:lang w:eastAsia="pl-PL"/>
        </w:rPr>
        <w:t>Наредба за опаковките и отпадъците от опаковки;</w:t>
      </w:r>
    </w:p>
    <w:p w:rsidR="00482D23" w:rsidRPr="00481070" w:rsidRDefault="00482D23" w:rsidP="00CE162D">
      <w:pPr>
        <w:pStyle w:val="ListParagraph"/>
        <w:numPr>
          <w:ilvl w:val="0"/>
          <w:numId w:val="52"/>
        </w:numPr>
        <w:tabs>
          <w:tab w:val="left" w:pos="0"/>
        </w:tabs>
        <w:spacing w:after="0" w:line="240" w:lineRule="auto"/>
        <w:ind w:left="0" w:right="28" w:firstLine="284"/>
        <w:jc w:val="both"/>
        <w:rPr>
          <w:rFonts w:ascii="Times New Roman" w:hAnsi="Times New Roman"/>
          <w:sz w:val="24"/>
          <w:szCs w:val="24"/>
          <w:lang w:eastAsia="pl-PL"/>
        </w:rPr>
      </w:pPr>
      <w:r w:rsidRPr="00481070">
        <w:rPr>
          <w:rFonts w:ascii="Times New Roman" w:hAnsi="Times New Roman"/>
          <w:sz w:val="24"/>
          <w:szCs w:val="24"/>
          <w:lang w:eastAsia="pl-PL"/>
        </w:rPr>
        <w:t>Наредба за определяне на реда и размера за заплащане на продуктова такса.</w:t>
      </w:r>
    </w:p>
    <w:p w:rsidR="0022339B" w:rsidRPr="007B0AD9" w:rsidRDefault="0022339B"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Приет е Закон за ратификация на изменения Протокол към Конвенцията от 1979</w:t>
      </w:r>
      <w:r w:rsidR="00EA277C" w:rsidRPr="007B0AD9">
        <w:rPr>
          <w:rFonts w:ascii="Times New Roman" w:hAnsi="Times New Roman"/>
          <w:sz w:val="24"/>
          <w:szCs w:val="24"/>
          <w:lang w:val="bg-BG" w:eastAsia="pl-PL"/>
        </w:rPr>
        <w:t xml:space="preserve"> </w:t>
      </w:r>
      <w:r w:rsidRPr="007B0AD9">
        <w:rPr>
          <w:rFonts w:ascii="Times New Roman" w:hAnsi="Times New Roman"/>
          <w:sz w:val="24"/>
          <w:szCs w:val="24"/>
          <w:lang w:val="bg-BG" w:eastAsia="pl-PL"/>
        </w:rPr>
        <w:t>г. за трансграничното замърсяване на въздуха на далечни разстояния за намаляване на подкиселяването, еутрофикацията и тропосферния озон (Гьотеборгски протокол), (обн., ДВ, бр.30 от 03.04.2018</w:t>
      </w:r>
      <w:r w:rsidR="00E933FA" w:rsidRPr="007B0AD9">
        <w:rPr>
          <w:rFonts w:ascii="Times New Roman" w:hAnsi="Times New Roman"/>
          <w:sz w:val="24"/>
          <w:szCs w:val="24"/>
          <w:lang w:val="bg-BG" w:eastAsia="pl-PL"/>
        </w:rPr>
        <w:t xml:space="preserve"> </w:t>
      </w:r>
      <w:r w:rsidRPr="007B0AD9">
        <w:rPr>
          <w:rFonts w:ascii="Times New Roman" w:hAnsi="Times New Roman"/>
          <w:sz w:val="24"/>
          <w:szCs w:val="24"/>
          <w:lang w:val="bg-BG" w:eastAsia="pl-PL"/>
        </w:rPr>
        <w:t>г.);</w:t>
      </w:r>
    </w:p>
    <w:p w:rsidR="0022339B" w:rsidRPr="007B0AD9" w:rsidRDefault="0022339B"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Приет е Закон за ратификация на изменението от Кигали на Moнреалския протокол за веществата, които нарушават озоновия слой (обн., ДВ, бр.22 от 13.03.2018</w:t>
      </w:r>
      <w:r w:rsidR="00E933FA" w:rsidRPr="007B0AD9">
        <w:rPr>
          <w:rFonts w:ascii="Times New Roman" w:hAnsi="Times New Roman"/>
          <w:sz w:val="24"/>
          <w:szCs w:val="24"/>
          <w:lang w:val="bg-BG" w:eastAsia="pl-PL"/>
        </w:rPr>
        <w:t xml:space="preserve"> </w:t>
      </w:r>
      <w:r w:rsidRPr="007B0AD9">
        <w:rPr>
          <w:rFonts w:ascii="Times New Roman" w:hAnsi="Times New Roman"/>
          <w:sz w:val="24"/>
          <w:szCs w:val="24"/>
          <w:lang w:val="bg-BG" w:eastAsia="pl-PL"/>
        </w:rPr>
        <w:t>г.);</w:t>
      </w:r>
    </w:p>
    <w:p w:rsidR="0022339B" w:rsidRPr="007B0AD9" w:rsidRDefault="0022339B"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Приета е Наредба за изменение на Наредба №1 от 17.02.2017г. за реда и начина на обучение и издаване на документи за правоспособност на лица, извършващи дейности с оборудване, съдържащо флуорсъдържащи парникови газове, както и за документирането и отчитането на емисиите на флуорсъдържащи парникови газове (обн., ДВ, бр.46 от 01.06.2018</w:t>
      </w:r>
      <w:r w:rsidR="00E933FA" w:rsidRPr="007B0AD9">
        <w:rPr>
          <w:rFonts w:ascii="Times New Roman" w:hAnsi="Times New Roman"/>
          <w:sz w:val="24"/>
          <w:szCs w:val="24"/>
          <w:lang w:val="bg-BG" w:eastAsia="pl-PL"/>
        </w:rPr>
        <w:t xml:space="preserve"> </w:t>
      </w:r>
      <w:r w:rsidRPr="007B0AD9">
        <w:rPr>
          <w:rFonts w:ascii="Times New Roman" w:hAnsi="Times New Roman"/>
          <w:sz w:val="24"/>
          <w:szCs w:val="24"/>
          <w:lang w:val="bg-BG" w:eastAsia="pl-PL"/>
        </w:rPr>
        <w:t>г.);</w:t>
      </w:r>
    </w:p>
    <w:p w:rsidR="0022339B" w:rsidRPr="007B0AD9" w:rsidRDefault="0022339B"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lastRenderedPageBreak/>
        <w:t>Приет е Закон за изменение и допълнение на Закона за чистотата на атмосферния въздух, с който е регламентирано:</w:t>
      </w:r>
    </w:p>
    <w:p w:rsidR="0022339B" w:rsidRPr="007B0AD9" w:rsidRDefault="0022339B" w:rsidP="00B42968">
      <w:pPr>
        <w:tabs>
          <w:tab w:val="left" w:pos="0"/>
          <w:tab w:val="left" w:pos="709"/>
        </w:tabs>
        <w:suppressAutoHyphens/>
        <w:ind w:firstLine="709"/>
        <w:jc w:val="both"/>
        <w:rPr>
          <w:rFonts w:ascii="Times New Roman" w:hAnsi="Times New Roman"/>
          <w:sz w:val="24"/>
          <w:szCs w:val="24"/>
          <w:lang w:val="bg-BG" w:eastAsia="pl-PL"/>
        </w:rPr>
      </w:pPr>
      <w:r w:rsidRPr="007B0AD9">
        <w:rPr>
          <w:rFonts w:ascii="Times New Roman" w:hAnsi="Times New Roman"/>
          <w:sz w:val="24"/>
          <w:szCs w:val="24"/>
          <w:lang w:val="bg-BG"/>
        </w:rPr>
        <w:t xml:space="preserve">- </w:t>
      </w:r>
      <w:r w:rsidRPr="007B0AD9">
        <w:rPr>
          <w:rFonts w:ascii="Times New Roman" w:hAnsi="Times New Roman"/>
          <w:sz w:val="24"/>
          <w:szCs w:val="24"/>
          <w:lang w:val="bg-BG" w:eastAsia="pl-PL"/>
        </w:rPr>
        <w:t xml:space="preserve">транспониране на част от изискванията на Директива (ЕС) 2016/2284 на Европейския парламент и на Съвета от 14 декември 2016 година за намаляване на националните емисии на някои атмосферни замърсители, за изменение на Директива 2003/35/ЕО и за отмяна на Директива 2001/81/ЕО; </w:t>
      </w:r>
    </w:p>
    <w:p w:rsidR="0022339B" w:rsidRPr="007B0AD9" w:rsidRDefault="0022339B" w:rsidP="00B42968">
      <w:pPr>
        <w:tabs>
          <w:tab w:val="left" w:pos="0"/>
        </w:tabs>
        <w:suppressAutoHyphens/>
        <w:ind w:firstLine="709"/>
        <w:jc w:val="both"/>
        <w:rPr>
          <w:rFonts w:ascii="Times New Roman" w:hAnsi="Times New Roman"/>
          <w:sz w:val="24"/>
          <w:szCs w:val="24"/>
          <w:lang w:val="bg-BG"/>
        </w:rPr>
      </w:pPr>
      <w:r w:rsidRPr="007B0AD9">
        <w:rPr>
          <w:rFonts w:ascii="Times New Roman" w:hAnsi="Times New Roman"/>
          <w:sz w:val="24"/>
          <w:szCs w:val="24"/>
          <w:lang w:val="bg-BG"/>
        </w:rPr>
        <w:t xml:space="preserve">- въвеждане на изисквания за качество на твърдите горива (въглища и брикети) за битово отопление в т.ч.определяне на контролен орган. Създаване на правно </w:t>
      </w:r>
      <w:r w:rsidRPr="007B0AD9">
        <w:rPr>
          <w:rFonts w:ascii="Times New Roman" w:hAnsi="Times New Roman"/>
          <w:bCs/>
          <w:iCs/>
          <w:sz w:val="24"/>
          <w:szCs w:val="24"/>
          <w:lang w:val="bg-BG"/>
        </w:rPr>
        <w:t>основание за разработване в наредба на изискванията за дървесината, която се предлага на населението за битово отопление</w:t>
      </w:r>
      <w:r w:rsidRPr="007B0AD9">
        <w:rPr>
          <w:rFonts w:ascii="Times New Roman" w:hAnsi="Times New Roman"/>
          <w:sz w:val="24"/>
          <w:szCs w:val="24"/>
          <w:lang w:val="bg-BG"/>
        </w:rPr>
        <w:t xml:space="preserve">; </w:t>
      </w:r>
    </w:p>
    <w:p w:rsidR="0022339B" w:rsidRPr="007B0AD9" w:rsidRDefault="0022339B" w:rsidP="00B42968">
      <w:pPr>
        <w:tabs>
          <w:tab w:val="left" w:pos="0"/>
        </w:tabs>
        <w:suppressAutoHyphens/>
        <w:ind w:firstLine="709"/>
        <w:jc w:val="both"/>
        <w:rPr>
          <w:rFonts w:ascii="Times New Roman" w:hAnsi="Times New Roman"/>
          <w:sz w:val="24"/>
          <w:szCs w:val="24"/>
          <w:lang w:val="bg-BG"/>
        </w:rPr>
      </w:pPr>
      <w:r w:rsidRPr="007B0AD9">
        <w:rPr>
          <w:rFonts w:ascii="Times New Roman" w:hAnsi="Times New Roman"/>
          <w:sz w:val="24"/>
          <w:szCs w:val="24"/>
          <w:lang w:val="bg-BG"/>
        </w:rPr>
        <w:t>- създаване на правна възможност за налагане на санкции на кметове, в случаите на непостигане на целите в приетите общински програми за КАВ.</w:t>
      </w:r>
    </w:p>
    <w:p w:rsidR="0022339B" w:rsidRPr="007B0AD9" w:rsidRDefault="0022339B"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 xml:space="preserve">Прието е </w:t>
      </w:r>
      <w:r w:rsidR="004C33AF">
        <w:rPr>
          <w:rFonts w:ascii="Times New Roman" w:hAnsi="Times New Roman"/>
          <w:sz w:val="24"/>
          <w:szCs w:val="24"/>
          <w:lang w:val="bg-BG" w:eastAsia="pl-PL"/>
        </w:rPr>
        <w:t>ПМС</w:t>
      </w:r>
      <w:r w:rsidRPr="007B0AD9">
        <w:rPr>
          <w:rFonts w:ascii="Times New Roman" w:hAnsi="Times New Roman"/>
          <w:sz w:val="24"/>
          <w:szCs w:val="24"/>
          <w:lang w:val="bg-BG" w:eastAsia="pl-PL"/>
        </w:rPr>
        <w:t xml:space="preserve"> за приемане на Наредба за ограничаване на емисиите на определени замърсители, изпускани в атмосферата от средни горивни инсталации, във връзка с транспониране на Директива (ЕС) 2015/2193 на Европейския парламент и на Съвета от 25 ноември 2015 г</w:t>
      </w:r>
      <w:r w:rsidR="004C33AF">
        <w:rPr>
          <w:rFonts w:ascii="Times New Roman" w:hAnsi="Times New Roman"/>
          <w:sz w:val="24"/>
          <w:szCs w:val="24"/>
          <w:lang w:val="bg-BG" w:eastAsia="pl-PL"/>
        </w:rPr>
        <w:t>.</w:t>
      </w:r>
      <w:r w:rsidRPr="007B0AD9">
        <w:rPr>
          <w:rFonts w:ascii="Times New Roman" w:hAnsi="Times New Roman"/>
          <w:sz w:val="24"/>
          <w:szCs w:val="24"/>
          <w:lang w:val="bg-BG" w:eastAsia="pl-PL"/>
        </w:rPr>
        <w:t xml:space="preserve"> за ограничаване на емисиите във въздуха на определени замърсители, изпускани от средни горивни инсталации (Обн., ДВ, бр. 63/2018). Със заключителните разпоредби на ПМС се правят изменения и допълнения в следните нормативни актове на Министерския съвет:</w:t>
      </w:r>
    </w:p>
    <w:p w:rsidR="0022339B" w:rsidRPr="007B0AD9" w:rsidRDefault="0022339B" w:rsidP="00B42968">
      <w:pPr>
        <w:tabs>
          <w:tab w:val="left" w:pos="284"/>
        </w:tabs>
        <w:suppressAutoHyphens/>
        <w:ind w:firstLine="568"/>
        <w:jc w:val="both"/>
        <w:rPr>
          <w:rFonts w:ascii="Times New Roman" w:hAnsi="Times New Roman"/>
          <w:sz w:val="24"/>
          <w:szCs w:val="24"/>
          <w:lang w:val="bg-BG"/>
        </w:rPr>
      </w:pPr>
      <w:r w:rsidRPr="007B0AD9">
        <w:rPr>
          <w:rFonts w:ascii="Times New Roman" w:hAnsi="Times New Roman"/>
          <w:sz w:val="24"/>
          <w:szCs w:val="24"/>
          <w:lang w:val="bg-BG"/>
        </w:rPr>
        <w:t>- допълнение на Тарифа за таксите, които се събират в системата на Министерството на околната среда и водите;</w:t>
      </w:r>
    </w:p>
    <w:p w:rsidR="0022339B" w:rsidRPr="007B0AD9" w:rsidRDefault="0022339B" w:rsidP="00B42968">
      <w:pPr>
        <w:tabs>
          <w:tab w:val="left" w:pos="284"/>
        </w:tabs>
        <w:suppressAutoHyphens/>
        <w:ind w:firstLine="568"/>
        <w:jc w:val="both"/>
        <w:rPr>
          <w:rFonts w:ascii="Times New Roman" w:hAnsi="Times New Roman"/>
          <w:sz w:val="24"/>
          <w:szCs w:val="24"/>
          <w:lang w:val="bg-BG"/>
        </w:rPr>
      </w:pPr>
      <w:r w:rsidRPr="007B0AD9">
        <w:rPr>
          <w:rFonts w:ascii="Times New Roman" w:hAnsi="Times New Roman"/>
          <w:sz w:val="24"/>
          <w:szCs w:val="24"/>
          <w:lang w:val="bg-BG"/>
        </w:rPr>
        <w:t>- изменения и допълнения на Наредба за норми за допустими емисии на серен диоксид, азотни оксиди и прах, изпускани в атмосферата от големи горивни инсталации;</w:t>
      </w:r>
    </w:p>
    <w:p w:rsidR="0022339B" w:rsidRPr="007B0AD9" w:rsidRDefault="0022339B" w:rsidP="00B42968">
      <w:pPr>
        <w:tabs>
          <w:tab w:val="left" w:pos="284"/>
        </w:tabs>
        <w:suppressAutoHyphens/>
        <w:ind w:firstLine="568"/>
        <w:jc w:val="both"/>
        <w:rPr>
          <w:rFonts w:ascii="Times New Roman" w:hAnsi="Times New Roman"/>
          <w:sz w:val="24"/>
          <w:szCs w:val="24"/>
          <w:lang w:val="bg-BG"/>
        </w:rPr>
      </w:pPr>
      <w:r w:rsidRPr="007B0AD9">
        <w:rPr>
          <w:rFonts w:ascii="Times New Roman" w:hAnsi="Times New Roman"/>
          <w:sz w:val="24"/>
          <w:szCs w:val="24"/>
          <w:lang w:val="bg-BG"/>
        </w:rPr>
        <w:t>- изменения и допълнения на Наредба за изискванията за качеството на течните горива, условията, реда и начина за техния контрол;</w:t>
      </w:r>
    </w:p>
    <w:p w:rsidR="00F02531" w:rsidRPr="007B0AD9" w:rsidRDefault="00E75960" w:rsidP="00B42968">
      <w:pPr>
        <w:tabs>
          <w:tab w:val="left" w:pos="720"/>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О</w:t>
      </w:r>
      <w:r w:rsidR="00F02531" w:rsidRPr="007B0AD9">
        <w:rPr>
          <w:rFonts w:ascii="Times New Roman" w:hAnsi="Times New Roman"/>
          <w:sz w:val="24"/>
          <w:szCs w:val="24"/>
          <w:lang w:val="bg-BG" w:eastAsia="pl-PL"/>
        </w:rPr>
        <w:t xml:space="preserve">бнародван </w:t>
      </w:r>
      <w:r w:rsidRPr="007B0AD9">
        <w:rPr>
          <w:rFonts w:ascii="Times New Roman" w:hAnsi="Times New Roman"/>
          <w:sz w:val="24"/>
          <w:szCs w:val="24"/>
          <w:lang w:val="bg-BG" w:eastAsia="pl-PL"/>
        </w:rPr>
        <w:t xml:space="preserve">е </w:t>
      </w:r>
      <w:r w:rsidR="00F02531" w:rsidRPr="007B0AD9">
        <w:rPr>
          <w:rFonts w:ascii="Times New Roman" w:hAnsi="Times New Roman"/>
          <w:sz w:val="24"/>
          <w:szCs w:val="24"/>
          <w:lang w:val="bg-BG" w:eastAsia="pl-PL"/>
        </w:rPr>
        <w:t>в Държавен вестник ЗИД на Закона за защита от вредното въздействие на химичните вещества и смеси (ЗЗВВХВС), в сила от 26.06.2018 г. (изм. ДВ, бр.53 от 26 юни 2018г.). Със Закона за изменение и допълнение на Закона за защита от вредното въздействие на химичните вещества и смеси се:</w:t>
      </w:r>
    </w:p>
    <w:p w:rsidR="00F02531" w:rsidRPr="007B0AD9" w:rsidRDefault="00481070" w:rsidP="00B42968">
      <w:pPr>
        <w:tabs>
          <w:tab w:val="left" w:pos="284"/>
        </w:tabs>
        <w:suppressAutoHyphens/>
        <w:ind w:firstLine="568"/>
        <w:jc w:val="both"/>
        <w:rPr>
          <w:rFonts w:ascii="Times New Roman" w:hAnsi="Times New Roman"/>
          <w:sz w:val="24"/>
          <w:szCs w:val="24"/>
          <w:lang w:val="bg-BG"/>
        </w:rPr>
      </w:pPr>
      <w:r>
        <w:rPr>
          <w:rFonts w:ascii="Times New Roman" w:eastAsia="Calibri" w:hAnsi="Times New Roman"/>
          <w:sz w:val="24"/>
          <w:szCs w:val="24"/>
          <w:lang w:val="bg-BG"/>
        </w:rPr>
        <w:t xml:space="preserve">- </w:t>
      </w:r>
      <w:r w:rsidR="00F02531" w:rsidRPr="007B0AD9">
        <w:rPr>
          <w:rFonts w:ascii="Times New Roman" w:hAnsi="Times New Roman"/>
          <w:sz w:val="24"/>
          <w:szCs w:val="24"/>
          <w:lang w:val="bg-BG"/>
        </w:rPr>
        <w:t xml:space="preserve">разширява обхватът на контрола с включване на задължения на операторите във връзка с Регламент (ЕС) 2017/852 относно живака и </w:t>
      </w:r>
    </w:p>
    <w:p w:rsidR="00F02531" w:rsidRPr="007B0AD9" w:rsidRDefault="00481070" w:rsidP="00B42968">
      <w:pPr>
        <w:tabs>
          <w:tab w:val="left" w:pos="284"/>
        </w:tabs>
        <w:suppressAutoHyphens/>
        <w:ind w:firstLine="568"/>
        <w:jc w:val="both"/>
        <w:rPr>
          <w:rFonts w:ascii="Times New Roman" w:hAnsi="Times New Roman"/>
          <w:sz w:val="24"/>
          <w:szCs w:val="24"/>
          <w:lang w:val="bg-BG"/>
        </w:rPr>
      </w:pPr>
      <w:r>
        <w:rPr>
          <w:rFonts w:ascii="Times New Roman" w:hAnsi="Times New Roman"/>
          <w:sz w:val="24"/>
          <w:szCs w:val="24"/>
          <w:lang w:val="bg-BG"/>
        </w:rPr>
        <w:t xml:space="preserve">- </w:t>
      </w:r>
      <w:r w:rsidR="00F02531" w:rsidRPr="007B0AD9">
        <w:rPr>
          <w:rFonts w:ascii="Times New Roman" w:hAnsi="Times New Roman"/>
          <w:sz w:val="24"/>
          <w:szCs w:val="24"/>
          <w:lang w:val="bg-BG"/>
        </w:rPr>
        <w:t>създава национална процедура за разрешаване на изключения от изисквания по Регламент REACH за определени химични вещества в самостоятелен вид, в смеси или в изделия, когато е необходимо в интерес на отбраната.</w:t>
      </w:r>
    </w:p>
    <w:p w:rsidR="00E75960" w:rsidRPr="007B0AD9" w:rsidRDefault="00E75960" w:rsidP="00B42968">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Приет е ЗИД на З</w:t>
      </w:r>
      <w:r w:rsidR="004C33AF">
        <w:rPr>
          <w:rFonts w:ascii="Times New Roman" w:eastAsia="Calibri" w:hAnsi="Times New Roman"/>
          <w:sz w:val="24"/>
          <w:szCs w:val="24"/>
          <w:lang w:val="bg-BG"/>
        </w:rPr>
        <w:t xml:space="preserve">акона за опазване на околната среда </w:t>
      </w:r>
      <w:r w:rsidRPr="007B0AD9">
        <w:rPr>
          <w:rFonts w:ascii="Times New Roman" w:eastAsia="Calibri" w:hAnsi="Times New Roman"/>
          <w:sz w:val="24"/>
          <w:szCs w:val="24"/>
          <w:lang w:val="bg-BG"/>
        </w:rPr>
        <w:t>(обн. ДВ. бр.98/27.11.2018 г.)</w:t>
      </w:r>
      <w:r w:rsidRPr="007B0AD9">
        <w:rPr>
          <w:lang w:val="bg-BG"/>
        </w:rPr>
        <w:t xml:space="preserve"> </w:t>
      </w:r>
      <w:r w:rsidRPr="007B0AD9">
        <w:rPr>
          <w:rFonts w:ascii="Times New Roman" w:eastAsia="Calibri" w:hAnsi="Times New Roman"/>
          <w:sz w:val="24"/>
          <w:szCs w:val="24"/>
          <w:lang w:val="bg-BG"/>
        </w:rPr>
        <w:t>– с цел облекчаване на административната тежест за бизнеса, като създаде оптимални условия за инвеститорите и същевременно запази законовите изисквания, гарантиращи ефективен контрол. С част от предложенията се урежда възможността за обединена процедура, когато е налице инвестиционно предложение, което подлежи на задължителна ОВОС, комплексно разрешително и/или доклад за безопасност в случаите, когато едно предприятие е с висок рисков потенциал.</w:t>
      </w:r>
    </w:p>
    <w:p w:rsidR="00F02531" w:rsidRPr="007B0AD9" w:rsidRDefault="00F02531" w:rsidP="00B42968">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Закон за изменение и допълнение на Закона за защита от вредното въздействие на химичните вещества и смеси с цел транспониране на Директива (ЕС) 2017/2102 на Европейския парламент и на Съвета за изменение на Директива 2011/65/ЕС относно ограничението за употреба на определени опасни вещества в ЕЕО е внесен в Министерски съвет и одобрен с Решение №856 на 26.11.2018.</w:t>
      </w:r>
    </w:p>
    <w:p w:rsidR="00F02531" w:rsidRPr="007B0AD9" w:rsidRDefault="00F02531" w:rsidP="00B42968">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Изменена е Наредбата за условията и реда за издаване на комплексни разрешителни, с цел облекчаване на операторите на инсталации с комплексно разрешително (КР) чрез удължаване на срока за подаване на документите за преразглеждане на комплексно разрешително, във връзка с публикуване на решения относно заключения за най-добри налични техники, изм. ДВ. бр.16 от 20 Февруари 2018г.</w:t>
      </w:r>
    </w:p>
    <w:p w:rsidR="00F02531" w:rsidRPr="007B0AD9" w:rsidRDefault="00F02531" w:rsidP="00B42968">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Изменена е Наредба № Н-2 от 2 юли 2012г. за реда за регистриране, подновяване на регистрацията и контрол по Схемата на Общността за управление по околна среда и одит (EMAS). Отразено е отпадането на таксите за регистрация и подновяване на регистрацията по схемата; съкратени са сроковете за предоставяне на административните услуги по регистрация и подновяване на регистрацията.</w:t>
      </w:r>
    </w:p>
    <w:p w:rsidR="00F02531" w:rsidRPr="007B0AD9" w:rsidRDefault="00F02531" w:rsidP="00B42968">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lastRenderedPageBreak/>
        <w:t>Изменена е Тарифата за таксите, които се събират в системата на Министерството на околната среда и водите, като се намаляват таксите за преразглеждане и актуализиране на комплексно разрешително (КР); премахват се таксите за регистрация и ежегодно подновяване на регистрацията по EMAS и за ползване на екомаркировката на ЕС, изм. и доп. ДВ. бр.3 от 5 януари 2018г. и се въвеждат нови такси във връзка с нови процедури в Закона за защита от вредното въздействие на химичните вещества и смеси за вносителите и икономическите оператори, които възнамеряват да се възползват от дерогацията на въведената забрана за внос на живак, за производство на нови продукти с добавен живак или за употреба на нови процеси с живак или живачни съединения.</w:t>
      </w:r>
    </w:p>
    <w:p w:rsidR="00BD33B3" w:rsidRPr="007B0AD9" w:rsidRDefault="00BD33B3" w:rsidP="00B42968">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Ползата/ефектът, търсеното и очакваното от Правителството въздействие върху обществото, икономиката и околната среда от </w:t>
      </w:r>
      <w:r w:rsidRPr="007B0AD9">
        <w:rPr>
          <w:rFonts w:ascii="Times New Roman" w:hAnsi="Times New Roman"/>
          <w:iCs/>
          <w:sz w:val="24"/>
          <w:szCs w:val="24"/>
          <w:lang w:val="bg-BG"/>
        </w:rPr>
        <w:t>Политиката в областта на опазването и ползването на компонентите на околната среда</w:t>
      </w:r>
      <w:r w:rsidRPr="007B0AD9">
        <w:rPr>
          <w:rFonts w:ascii="Times New Roman" w:hAnsi="Times New Roman"/>
          <w:i/>
          <w:iCs/>
          <w:sz w:val="22"/>
          <w:szCs w:val="24"/>
          <w:lang w:val="bg-BG"/>
        </w:rPr>
        <w:t xml:space="preserve"> </w:t>
      </w:r>
      <w:r w:rsidRPr="007B0AD9">
        <w:rPr>
          <w:rFonts w:ascii="Times New Roman" w:hAnsi="Times New Roman"/>
          <w:sz w:val="24"/>
          <w:szCs w:val="24"/>
          <w:lang w:val="bg-BG"/>
        </w:rPr>
        <w:t xml:space="preserve">се постига чрез изпълнението и постигането на оптимални резултати. </w:t>
      </w:r>
    </w:p>
    <w:p w:rsidR="00BD33B3" w:rsidRPr="007B0AD9" w:rsidRDefault="00BD33B3" w:rsidP="00C523D2">
      <w:pPr>
        <w:tabs>
          <w:tab w:val="left" w:pos="709"/>
        </w:tabs>
        <w:overflowPunct/>
        <w:autoSpaceDE/>
        <w:autoSpaceDN/>
        <w:adjustRightInd/>
        <w:spacing w:before="24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 xml:space="preserve">3.2. ПРЕГЛЕД НА ИЗПЪЛНЕНИЕ НА ПОЛИТИКАТА В ОБЛАСТТА НА НАЦИОНАЛНАТА СИСТЕМА ЗА МОНИТОРИНГ НА ОКОЛНАТА СРЕДА И ИНФОРМАЦИОННА ОБЕЗПЕЧЕНОСТ </w:t>
      </w:r>
    </w:p>
    <w:p w:rsidR="00BD33B3" w:rsidRPr="007B0AD9" w:rsidRDefault="00BD33B3" w:rsidP="00C523D2">
      <w:pPr>
        <w:tabs>
          <w:tab w:val="num" w:pos="540"/>
        </w:tabs>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7B0AD9">
        <w:rPr>
          <w:rFonts w:ascii="Times New Roman" w:hAnsi="Times New Roman"/>
          <w:b/>
          <w:color w:val="00B050"/>
          <w:sz w:val="24"/>
          <w:szCs w:val="24"/>
          <w:lang w:val="bg-BG" w:eastAsia="bg-BG"/>
        </w:rPr>
        <w:t>а) Описание на степента на изпълнение на заложените стратегически и оперативни цели, допринасящи за нейното постигане</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Чрез функционирането на </w:t>
      </w:r>
      <w:r w:rsidR="00633F2D" w:rsidRPr="007B0AD9">
        <w:rPr>
          <w:rFonts w:ascii="Times New Roman" w:hAnsi="Times New Roman"/>
          <w:sz w:val="24"/>
          <w:szCs w:val="24"/>
          <w:lang w:val="bg-BG" w:eastAsia="bg-BG"/>
        </w:rPr>
        <w:t>Националната система за мониторинг на околната среда (</w:t>
      </w:r>
      <w:r w:rsidRPr="007B0AD9">
        <w:rPr>
          <w:rFonts w:ascii="Times New Roman" w:hAnsi="Times New Roman"/>
          <w:sz w:val="24"/>
          <w:szCs w:val="24"/>
          <w:lang w:val="bg-BG" w:eastAsia="bg-BG"/>
        </w:rPr>
        <w:t>НСМОС</w:t>
      </w:r>
      <w:r w:rsidR="00633F2D" w:rsidRPr="007B0AD9">
        <w:rPr>
          <w:rFonts w:ascii="Times New Roman" w:hAnsi="Times New Roman"/>
          <w:sz w:val="24"/>
          <w:szCs w:val="24"/>
          <w:lang w:val="bg-BG" w:eastAsia="bg-BG"/>
        </w:rPr>
        <w:t>)</w:t>
      </w:r>
      <w:r w:rsidRPr="007B0AD9">
        <w:rPr>
          <w:rFonts w:ascii="Times New Roman" w:hAnsi="Times New Roman"/>
          <w:sz w:val="24"/>
          <w:szCs w:val="24"/>
          <w:lang w:val="bg-BG" w:eastAsia="bg-BG"/>
        </w:rPr>
        <w:t xml:space="preserve"> се цели цялостно осигуряване на </w:t>
      </w:r>
      <w:r w:rsidR="000358E1" w:rsidRPr="007B0AD9">
        <w:rPr>
          <w:rFonts w:ascii="Times New Roman" w:hAnsi="Times New Roman"/>
          <w:sz w:val="24"/>
          <w:szCs w:val="24"/>
          <w:lang w:val="bg-BG" w:eastAsia="bg-BG"/>
        </w:rPr>
        <w:t xml:space="preserve">подходяща инфраструктура за мониторинг, </w:t>
      </w:r>
      <w:r w:rsidRPr="007B0AD9">
        <w:rPr>
          <w:rFonts w:ascii="Times New Roman" w:hAnsi="Times New Roman"/>
          <w:sz w:val="24"/>
          <w:szCs w:val="24"/>
          <w:lang w:val="bg-BG" w:eastAsia="bg-BG"/>
        </w:rPr>
        <w:t xml:space="preserve">актуална и достоверна информация за състоянието на околната </w:t>
      </w:r>
      <w:r w:rsidR="000358E1" w:rsidRPr="007B0AD9">
        <w:rPr>
          <w:rFonts w:ascii="Times New Roman" w:hAnsi="Times New Roman"/>
          <w:sz w:val="24"/>
          <w:szCs w:val="24"/>
          <w:lang w:val="bg-BG" w:eastAsia="bg-BG"/>
        </w:rPr>
        <w:t xml:space="preserve">среда, с което да се гарантира </w:t>
      </w:r>
      <w:r w:rsidRPr="007B0AD9">
        <w:rPr>
          <w:rFonts w:ascii="Times New Roman" w:hAnsi="Times New Roman"/>
          <w:sz w:val="24"/>
          <w:szCs w:val="24"/>
          <w:lang w:val="bg-BG" w:eastAsia="bg-BG"/>
        </w:rPr>
        <w:t xml:space="preserve">вземането на бързи и точни управленски решения, както и непрекъснатото разширяване на обхвата на предоставената </w:t>
      </w:r>
      <w:r w:rsidR="000358E1" w:rsidRPr="007B0AD9">
        <w:rPr>
          <w:rFonts w:ascii="Times New Roman" w:hAnsi="Times New Roman"/>
          <w:sz w:val="24"/>
          <w:szCs w:val="24"/>
          <w:lang w:val="bg-BG" w:eastAsia="bg-BG"/>
        </w:rPr>
        <w:t xml:space="preserve">на публичен достът екологична </w:t>
      </w:r>
      <w:r w:rsidRPr="007B0AD9">
        <w:rPr>
          <w:rFonts w:ascii="Times New Roman" w:hAnsi="Times New Roman"/>
          <w:sz w:val="24"/>
          <w:szCs w:val="24"/>
          <w:lang w:val="bg-BG" w:eastAsia="bg-BG"/>
        </w:rPr>
        <w:t>информация.</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Мониторингът по компоненти и фактори на околната среда се извършва в планирания обхват и в съответствие със заложените целеви стойности в програмния и ориентиран към резултатите бюджет на МОСВ за 2018 г.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Обработена е и е изготвена необходимата информация от извършения мониторинг на околната среда, съгласно изискванията на националното законодателство и ангажиментите, произтичащи от членството на България в ЕС/Европейската агенция по околна среда (ЕАОС).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Съгласно подадените от ЕАОС срокове са извършени докладвания на предварителна и окончателна инвентаризация на емисии на парникови газове за 2016 г. по Рамковата Конвенция на ОН по изменение на климата (РКОНИК) и по Регламент 525/2013/ЕС, национална инвентаризация на емисии на вредни вещества за 2016 г. по Конвенцията за трансгранично замърсяване на въздуха на далечни разстояния (КТЗВДР) и до ЕК по Директива 2016/2284/ЕС за намаляване на националните емисии на някой атмосферни замърсители, докладване до ЕК по Европейския регистър за изпускане и пренос на замърсители на данните за емисиите за 2016 г., както и коригираните доклади за предишни години, съгласно  изискванията на Регламент 166/2006.</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Ежечасно се докладват данни от Националната автоматизирана система за непрекъснат контрол на радиационния гама-фон в България към Европейската система за обмен на радиологични данни (EURDEP), както и е осигурен постоянен достъп до информацията от аналогични системи на страните от ЕС.</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Ежечасно се докладват данни за качеството на атмосферния въздух от Националната автоматизирана система за контрол качеството на въздуха до ЕАОС.</w:t>
      </w:r>
    </w:p>
    <w:p w:rsidR="00BD33B3"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Докладвани са данни и цифрови граници за защитените територии в страната до ЕАОС по приоритетен поток – Национални защите</w:t>
      </w:r>
      <w:r w:rsidR="005462B9">
        <w:rPr>
          <w:rFonts w:ascii="Times New Roman" w:hAnsi="Times New Roman"/>
          <w:sz w:val="24"/>
          <w:szCs w:val="24"/>
          <w:lang w:val="bg-BG" w:eastAsia="bg-BG"/>
        </w:rPr>
        <w:t>ни територии и биоразнообразие.</w:t>
      </w:r>
    </w:p>
    <w:p w:rsidR="005462B9" w:rsidRPr="007B0AD9" w:rsidRDefault="005462B9" w:rsidP="00C523D2">
      <w:pPr>
        <w:overflowPunct/>
        <w:autoSpaceDE/>
        <w:autoSpaceDN/>
        <w:adjustRightInd/>
        <w:spacing w:before="80"/>
        <w:ind w:right="28"/>
        <w:jc w:val="both"/>
        <w:textAlignment w:val="auto"/>
        <w:rPr>
          <w:rFonts w:ascii="Times New Roman" w:hAnsi="Times New Roman"/>
          <w:sz w:val="6"/>
          <w:szCs w:val="24"/>
          <w:lang w:val="bg-BG" w:eastAsia="bg-BG"/>
        </w:rPr>
      </w:pPr>
    </w:p>
    <w:p w:rsidR="00BD33B3" w:rsidRPr="007B0AD9" w:rsidRDefault="00BD33B3" w:rsidP="00C523D2">
      <w:pPr>
        <w:spacing w:before="80"/>
        <w:ind w:right="28"/>
        <w:contextualSpacing/>
        <w:jc w:val="both"/>
        <w:rPr>
          <w:rFonts w:ascii="Times New Roman" w:hAnsi="Times New Roman"/>
          <w:sz w:val="24"/>
          <w:szCs w:val="24"/>
          <w:lang w:val="bg-BG"/>
        </w:rPr>
      </w:pPr>
      <w:r w:rsidRPr="007B0AD9">
        <w:rPr>
          <w:rFonts w:ascii="Times New Roman" w:hAnsi="Times New Roman"/>
          <w:sz w:val="24"/>
          <w:szCs w:val="24"/>
          <w:lang w:val="bg-BG"/>
        </w:rPr>
        <w:t>Докладвани в МКП - Гори по І ниво - информация в унифициран вид и формат и online национален доклад за състоянието на горите през 2018 г.; данните и информацията в унифициран вид и формат по ІІ ниво за 2017 г. е в процес на докладване – докладването ще бъде извършено в пълен обем и срок.</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 xml:space="preserve">Извършва се ежемесечен обмен на данни за качеството на атмосферния въздух в населени места по поречието на Долен Дунав във връзка с изпълнение на ангажиментите на страната, приети на Българо-румънска работна среща на експерти по оценка и управление на КАВ за 2018 г. </w:t>
      </w:r>
    </w:p>
    <w:p w:rsidR="00BD33B3" w:rsidRPr="007B0AD9" w:rsidRDefault="00BD33B3" w:rsidP="00C523D2">
      <w:pPr>
        <w:tabs>
          <w:tab w:val="num" w:pos="540"/>
        </w:tabs>
        <w:overflowPunct/>
        <w:autoSpaceDE/>
        <w:autoSpaceDN/>
        <w:adjustRightInd/>
        <w:spacing w:before="80"/>
        <w:ind w:right="28"/>
        <w:jc w:val="both"/>
        <w:textAlignment w:val="auto"/>
        <w:rPr>
          <w:rFonts w:ascii="Times New Roman" w:hAnsi="Times New Roman"/>
          <w:b/>
          <w:color w:val="00B050"/>
          <w:sz w:val="24"/>
          <w:szCs w:val="24"/>
          <w:lang w:val="bg-BG" w:eastAsia="pl-PL"/>
        </w:rPr>
      </w:pPr>
      <w:r w:rsidRPr="007B0AD9">
        <w:rPr>
          <w:rFonts w:ascii="Times New Roman" w:hAnsi="Times New Roman"/>
          <w:b/>
          <w:color w:val="00B050"/>
          <w:sz w:val="24"/>
          <w:szCs w:val="24"/>
          <w:lang w:val="bg-BG" w:eastAsia="bg-BG"/>
        </w:rPr>
        <w:t xml:space="preserve">б) </w:t>
      </w:r>
      <w:r w:rsidRPr="007B0AD9">
        <w:rPr>
          <w:rFonts w:ascii="Times New Roman" w:hAnsi="Times New Roman"/>
          <w:b/>
          <w:color w:val="00B050"/>
          <w:sz w:val="24"/>
          <w:szCs w:val="24"/>
          <w:lang w:val="bg-BG" w:eastAsia="pl-PL"/>
        </w:rPr>
        <w:t>Описание на степента на достигане на очакваната полза/ефект за обществото от постигането на стратегическата цел за съответната област на политиката</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bCs/>
          <w:sz w:val="24"/>
          <w:szCs w:val="24"/>
          <w:lang w:val="bg-BG" w:eastAsia="bg-BG"/>
        </w:rPr>
        <w:t>Очакваната полза за обществото от извършването на мониторинга, изготвяне на</w:t>
      </w:r>
      <w:r w:rsidRPr="007B0AD9">
        <w:rPr>
          <w:rFonts w:ascii="Times New Roman" w:hAnsi="Times New Roman"/>
          <w:sz w:val="24"/>
          <w:szCs w:val="24"/>
          <w:lang w:val="bg-BG" w:eastAsia="bg-BG"/>
        </w:rPr>
        <w:t xml:space="preserve"> анализ и оценка на състоянието на компонентите на околната среда и факторите, влияещи върху тях и предоставянето на представителна и актуална информация за състоянието на околната среда е реализирана в необходимата степен.</w:t>
      </w:r>
      <w:r w:rsidRPr="007B0AD9">
        <w:rPr>
          <w:rFonts w:ascii="Times New Roman" w:hAnsi="Times New Roman"/>
          <w:b/>
          <w:i/>
          <w:sz w:val="24"/>
          <w:szCs w:val="24"/>
          <w:lang w:val="bg-BG" w:eastAsia="bg-BG"/>
        </w:rPr>
        <w:t xml:space="preserve"> </w:t>
      </w:r>
      <w:r w:rsidRPr="007B0AD9">
        <w:rPr>
          <w:rFonts w:ascii="Times New Roman" w:hAnsi="Times New Roman"/>
          <w:sz w:val="24"/>
          <w:szCs w:val="24"/>
          <w:lang w:val="bg-BG" w:eastAsia="bg-BG"/>
        </w:rPr>
        <w:t xml:space="preserve">В срок се изготвят и публикуват периодичните бюлетини за състоянието на околната среда в България (ежедневни и тримесечни).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Изпълняват се задачите, свързани с поддръжка и развитие на информационните системи и публичните регистри. Разширява се и се обновява информацията в базите данни за подсистемите на НСМОС. Поддържа се и се обновява използвания софтуер. А</w:t>
      </w:r>
      <w:r w:rsidRPr="007B0AD9">
        <w:rPr>
          <w:rFonts w:ascii="Times New Roman" w:eastAsia="Calibri" w:hAnsi="Times New Roman"/>
          <w:sz w:val="24"/>
          <w:szCs w:val="24"/>
          <w:lang w:val="bg-BG" w:eastAsia="bg-BG"/>
        </w:rPr>
        <w:t>ктуализират се общите номенклатури на поддържаните бази данни.</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Функционира Национална система за контрол качество на атмосферния въздух в реално време, в т.ч модул за предоставяне на данни за КАВ с достъп от общините и SMS оповестяването до заинтересованите институции за превишенията на допустимите норми и алармени прагове за опазване на човешкото здраве.  </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eastAsia="fr-FR"/>
        </w:rPr>
      </w:pPr>
      <w:r w:rsidRPr="007B0AD9">
        <w:rPr>
          <w:rFonts w:ascii="Times New Roman" w:eastAsia="SimSun" w:hAnsi="Times New Roman"/>
          <w:sz w:val="24"/>
          <w:szCs w:val="24"/>
          <w:lang w:val="bg-BG"/>
        </w:rPr>
        <w:t xml:space="preserve">Изпълнен е проект (финансиран по ОПОС 2014-2020 г.) </w:t>
      </w:r>
      <w:r w:rsidRPr="007B0AD9">
        <w:rPr>
          <w:rFonts w:ascii="Times New Roman" w:hAnsi="Times New Roman"/>
          <w:bCs/>
          <w:sz w:val="24"/>
          <w:szCs w:val="24"/>
          <w:lang w:val="bg-BG" w:eastAsia="fr-FR"/>
        </w:rPr>
        <w:t>„Създаване на информационна система за докладване на данни за качеството на атмосферния въздух като част от Националната система за мониторинг на КАВ в реално време“. Данните са докладвани до ЕАОС в срок.</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Ежедневно се изготвят и публикуват на интернет страницата на ИАОС бюлетини за състоянието на атмосферния въздух и радиационната обстановка в страната, които са реализирани като уеб-приложение, с което автоматично се предоставя информация от базата данни.</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trike/>
          <w:sz w:val="24"/>
          <w:szCs w:val="24"/>
          <w:lang w:val="bg-BG"/>
        </w:rPr>
      </w:pPr>
      <w:r w:rsidRPr="007B0AD9">
        <w:rPr>
          <w:rFonts w:ascii="Times New Roman" w:eastAsia="Calibri" w:hAnsi="Times New Roman"/>
          <w:sz w:val="24"/>
          <w:szCs w:val="24"/>
          <w:lang w:val="bg-BG" w:eastAsia="bg-BG"/>
        </w:rPr>
        <w:t xml:space="preserve">Администрират се Информационната система за инсталациите, източници на емисии на летливи органични съединения и единния Публичен електронен регистър на инсталациите, източници на емисии на летливи органични съединения. </w:t>
      </w:r>
      <w:r w:rsidRPr="007B0AD9">
        <w:rPr>
          <w:rFonts w:ascii="Times New Roman" w:eastAsia="Calibri" w:hAnsi="Times New Roman"/>
          <w:sz w:val="24"/>
          <w:szCs w:val="24"/>
          <w:lang w:val="bg-BG"/>
        </w:rPr>
        <w:t xml:space="preserve">На отговорните институции и обществеността е осигурен достъп до информация за инсталациите, извършващи дейности от категориите съгласно приложение № 1 на Наредба № 7 oт 21 октомври 2003 год. и информация в реално време за регистрираните и закрити инсталации. </w:t>
      </w:r>
      <w:r w:rsidRPr="007B0AD9">
        <w:rPr>
          <w:rFonts w:ascii="Times New Roman" w:hAnsi="Times New Roman"/>
          <w:sz w:val="24"/>
          <w:szCs w:val="24"/>
          <w:lang w:val="bg-BG" w:eastAsia="bg-BG"/>
        </w:rPr>
        <w:t xml:space="preserve">Въведени са данните за 2017 г. в информационната система. </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Експлоатира се обновената Националната автоматизирана система за непрекъснат контрол на радиационния гама-фон. Разширена е базата данни на автоматизираната система с информация  от новите 16 автоматични спектрометрични гама-сонди. На уеб-страницата на ИАОС е инсталиран софтуер на Европейската платформа за обмен на радиологични данни (EURDEP) за визуализация на данните от Националната автоматизирана система за непрекъснат контрол на радиационния гама-фон.</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Поддържа се специализирания софтуер за подсистема „Радиологичен мониторинг”.</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Поддържа се специализирания софтуер и уеб-приложението за публичен достъп до базата данни с резултатите от контрола на промишлените източници на шум в околната среда.</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Функционира Информационна система за мониторинг на биологичното разнообразие, която след направената актуализация се нуждае от тестване и настройки в периода на поддръжка.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rPr>
        <w:t>Администрират се софтуерните модули за въвеждане на данни и изготвяне на изходни справки от ИС „Горски екосистеми – І ниво”</w:t>
      </w:r>
      <w:r w:rsidRPr="007B0AD9">
        <w:rPr>
          <w:rFonts w:ascii="Times New Roman" w:hAnsi="Times New Roman"/>
          <w:sz w:val="24"/>
          <w:szCs w:val="24"/>
          <w:lang w:val="bg-BG" w:eastAsia="bg-BG"/>
        </w:rPr>
        <w:t>(широкомащабен мониторинг).</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rPr>
        <w:t>Внедрените през 2017 г., в реална експлоатационна среда, разработени софтуерни модули за въвеждане на входни данни и изготвяне на изходни справки от ИС „Горски екосистеми – І ниво”</w:t>
      </w:r>
      <w:r w:rsidRPr="007B0AD9">
        <w:rPr>
          <w:rFonts w:ascii="Times New Roman" w:hAnsi="Times New Roman"/>
          <w:sz w:val="24"/>
          <w:szCs w:val="24"/>
          <w:lang w:val="bg-BG" w:eastAsia="bg-BG"/>
        </w:rPr>
        <w:t>(широкомащабен мониторинг) са в процес на тестване.</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rPr>
        <w:t>Внедрен е разработения софтуерен модул за въвеждане на входни данни за растително биологично разнообразие в базата данни за горските екосистеми – ІІ ниво (интензивен мониторинг) и за формиране на изходни документи за докладване пред МКП „Гори”.</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Данните от протоколите за изпитване на проби от атмосферни отлагания и лизиметрични води, събрани през 2018 г. в стационарите за интензивен горски мониторинг и ФС „Рожен“, са обработени и подготвени във формат за въвеждане в ИС на подсистема „Гори“.</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Актуализирани са данните в информационната система на Регистъра на защитените територии и защитените зони и се поддържа уеб-приложение. </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Актуализирани са данните в информационната система на Регистъра на вековните дървета и се поддържа уеб-приложение.</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Данните за състоянието на складовете и съхраняваните в тях продукти за растителна защита за 2017 г. са обработени и публикувани на сайта на ИАОС чрез ГИС приложение</w:t>
      </w:r>
    </w:p>
    <w:p w:rsidR="00BD33B3" w:rsidRPr="007B0AD9" w:rsidRDefault="00BD33B3" w:rsidP="00C523D2">
      <w:pPr>
        <w:spacing w:before="80"/>
        <w:ind w:right="28"/>
        <w:jc w:val="both"/>
        <w:rPr>
          <w:rFonts w:ascii="Times New Roman" w:eastAsia="Calibri" w:hAnsi="Times New Roman"/>
          <w:sz w:val="24"/>
          <w:szCs w:val="24"/>
          <w:lang w:val="bg-BG"/>
        </w:rPr>
      </w:pPr>
      <w:r w:rsidRPr="007B0AD9">
        <w:rPr>
          <w:rFonts w:ascii="Times New Roman" w:eastAsia="Calibri" w:hAnsi="Times New Roman"/>
          <w:sz w:val="24"/>
          <w:szCs w:val="24"/>
          <w:lang w:val="bg-BG"/>
        </w:rPr>
        <w:t>Администрира се Информационна система за разрешителни и мониторинг при управление на водите.</w:t>
      </w:r>
    </w:p>
    <w:p w:rsidR="00BD33B3" w:rsidRPr="007B0AD9" w:rsidRDefault="00BD33B3" w:rsidP="00C523D2">
      <w:pPr>
        <w:spacing w:before="80"/>
        <w:ind w:right="28"/>
        <w:jc w:val="both"/>
        <w:rPr>
          <w:rFonts w:ascii="Times New Roman" w:eastAsia="Calibri" w:hAnsi="Times New Roman"/>
          <w:sz w:val="24"/>
          <w:szCs w:val="24"/>
          <w:lang w:val="bg-BG"/>
        </w:rPr>
      </w:pPr>
      <w:r w:rsidRPr="007B0AD9">
        <w:rPr>
          <w:rFonts w:ascii="Times New Roman" w:eastAsia="Calibri" w:hAnsi="Times New Roman"/>
          <w:sz w:val="24"/>
          <w:szCs w:val="24"/>
          <w:lang w:val="bg-BG"/>
        </w:rPr>
        <w:t>Осигурен е публичен достъп до ГИС модула на Геоинформационната система за управление на водите, даващ възможност за визуализация на всички географски обекти, които имат пряко значение за управлението на водите.</w:t>
      </w:r>
    </w:p>
    <w:p w:rsidR="00BD33B3" w:rsidRPr="007B0AD9" w:rsidRDefault="00BD33B3" w:rsidP="00C523D2">
      <w:pPr>
        <w:keepNext/>
        <w:keepLines/>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Въведени са данните за 2018 г. в Единната информационна система за обмен на данните от мониторинга на водите, извършван в системата на МОСВ.</w:t>
      </w:r>
    </w:p>
    <w:p w:rsidR="00BD33B3" w:rsidRPr="007B0AD9" w:rsidRDefault="00BD33B3" w:rsidP="00C523D2">
      <w:pPr>
        <w:keepNext/>
        <w:keepLine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 xml:space="preserve">Данните от проведения химичен мониторинг на подземни води за </w:t>
      </w:r>
      <w:r w:rsidRPr="007B0AD9">
        <w:rPr>
          <w:rFonts w:ascii="Times New Roman" w:hAnsi="Times New Roman"/>
          <w:sz w:val="24"/>
          <w:szCs w:val="24"/>
          <w:lang w:val="bg-BG" w:eastAsia="bg-BG"/>
        </w:rPr>
        <w:t xml:space="preserve">първото полугодие на </w:t>
      </w:r>
      <w:r w:rsidRPr="007B0AD9">
        <w:rPr>
          <w:rFonts w:ascii="Times New Roman" w:eastAsia="Calibri" w:hAnsi="Times New Roman"/>
          <w:sz w:val="24"/>
          <w:szCs w:val="24"/>
          <w:lang w:val="bg-BG"/>
        </w:rPr>
        <w:t>2018</w:t>
      </w:r>
      <w:r w:rsidR="00E933FA" w:rsidRPr="007B0AD9">
        <w:rPr>
          <w:rFonts w:ascii="Times New Roman" w:eastAsia="Calibri" w:hAnsi="Times New Roman"/>
          <w:sz w:val="24"/>
          <w:szCs w:val="24"/>
          <w:lang w:val="bg-BG"/>
        </w:rPr>
        <w:t xml:space="preserve"> </w:t>
      </w:r>
      <w:r w:rsidRPr="007B0AD9">
        <w:rPr>
          <w:rFonts w:ascii="Times New Roman" w:eastAsia="Calibri" w:hAnsi="Times New Roman"/>
          <w:sz w:val="24"/>
          <w:szCs w:val="24"/>
          <w:lang w:val="bg-BG"/>
        </w:rPr>
        <w:t>г. са въведени в „Информационна система за подземни води”</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Актуализирани са пунктовете за мониторинг на повърхностни и подземни води в поддържаните информационни системи във връзка с изпълнение на програмите за мониторинг и са утвърдени със заповед.</w:t>
      </w:r>
    </w:p>
    <w:p w:rsidR="00BD33B3" w:rsidRPr="007B0AD9" w:rsidRDefault="00BD33B3" w:rsidP="00C523D2">
      <w:pPr>
        <w:keepNext/>
        <w:keepLines/>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eastAsia="Calibri" w:hAnsi="Times New Roman"/>
          <w:sz w:val="24"/>
          <w:szCs w:val="24"/>
          <w:lang w:val="bg-BG"/>
        </w:rPr>
        <w:t>Утвърдени са със заповед програма и мрежи за мониторинг на води. Изготвена е документация за възлагане на обществена поръчка с предмет „Осигуряване на данни за 2018 г. от хидробиологичен мониторинг на повърхностни води в съответствие със заповед на министъра на околната среда и водите.</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Функционира Национална информационна система за отпадъци (НИСО). Системата е въведена в експлоатация с пълната си функционалност, 9 публични регистъра, информационна система с ГД Охранителна полиция, МВР за обмен на данни за моторни превозни средства и излезли от употреба моторни превозни средства. Създадена е възможност за подаване на годишни отчети за отпадъци и водене на отчетни книги по електронен път. Текущо се поддържат публичните регистри на подсистеми „Мониторинг на отпадъците”.</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Извършена е оценка на данните от мониторинга на качеството на почвите за 2017 г. и са утвърдени от изпълнителния  директор на ИАОС за изпълнение програми за мониторинг през 2018 г. </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Поддържа се програмния продукт за мониторинг на почви (І ниво).</w:t>
      </w:r>
    </w:p>
    <w:p w:rsidR="00BD33B3" w:rsidRPr="007B0AD9" w:rsidRDefault="00BD33B3" w:rsidP="00C523D2">
      <w:pPr>
        <w:keepNext/>
        <w:keepLines/>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Изготвени са тримесечни бюлетини за състоянието на околната среда и „Национален доклад за състоянието и опазването на околната среда през 2016 г.”, до които е осигурен публичен достъп на интернет страницата на ИАOС.</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bCs/>
          <w:i/>
          <w:sz w:val="24"/>
          <w:szCs w:val="24"/>
          <w:lang w:val="bg-BG"/>
        </w:rPr>
      </w:pPr>
      <w:r w:rsidRPr="007B0AD9">
        <w:rPr>
          <w:rFonts w:ascii="Times New Roman" w:hAnsi="Times New Roman"/>
          <w:b/>
          <w:sz w:val="24"/>
          <w:szCs w:val="24"/>
          <w:lang w:val="bg-BG" w:eastAsia="bg-BG"/>
        </w:rPr>
        <w:t xml:space="preserve">Отчет на показателите за полза/ефект  </w:t>
      </w:r>
    </w:p>
    <w:p w:rsidR="00BD33B3" w:rsidRPr="007B0AD9" w:rsidRDefault="00BD33B3" w:rsidP="00C523D2">
      <w:pPr>
        <w:widowControl w:val="0"/>
        <w:overflowPunct/>
        <w:autoSpaceDE/>
        <w:autoSpaceDN/>
        <w:adjustRightInd/>
        <w:spacing w:before="80"/>
        <w:ind w:right="28"/>
        <w:jc w:val="both"/>
        <w:textAlignment w:val="auto"/>
        <w:rPr>
          <w:rFonts w:ascii="Times New Roman" w:hAnsi="Times New Roman"/>
          <w:bCs/>
          <w:i/>
          <w:sz w:val="24"/>
          <w:szCs w:val="24"/>
          <w:u w:val="single"/>
          <w:lang w:val="bg-BG"/>
        </w:rPr>
      </w:pPr>
      <w:r w:rsidRPr="007B0AD9">
        <w:rPr>
          <w:rFonts w:ascii="Times New Roman" w:hAnsi="Times New Roman"/>
          <w:bCs/>
          <w:i/>
          <w:sz w:val="24"/>
          <w:szCs w:val="24"/>
          <w:u w:val="single"/>
          <w:lang w:val="bg-BG"/>
        </w:rPr>
        <w:t>Приложение № 4 – Отчет на показателите за полза/ефект</w:t>
      </w:r>
    </w:p>
    <w:tbl>
      <w:tblPr>
        <w:tblpPr w:leftFromText="141" w:rightFromText="141" w:vertAnchor="text" w:horzAnchor="page" w:tblpX="1048" w:tblpY="351"/>
        <w:tblW w:w="9993" w:type="dxa"/>
        <w:tblLayout w:type="fixed"/>
        <w:tblCellMar>
          <w:left w:w="70" w:type="dxa"/>
          <w:right w:w="70" w:type="dxa"/>
        </w:tblCellMar>
        <w:tblLook w:val="04A0" w:firstRow="1" w:lastRow="0" w:firstColumn="1" w:lastColumn="0" w:noHBand="0" w:noVBand="1"/>
      </w:tblPr>
      <w:tblGrid>
        <w:gridCol w:w="6307"/>
        <w:gridCol w:w="1276"/>
        <w:gridCol w:w="1559"/>
        <w:gridCol w:w="851"/>
      </w:tblGrid>
      <w:tr w:rsidR="00BD33B3" w:rsidRPr="00E90D06" w:rsidTr="00292D9E">
        <w:trPr>
          <w:trHeight w:val="397"/>
        </w:trPr>
        <w:tc>
          <w:tcPr>
            <w:tcW w:w="630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D33B3" w:rsidRPr="00E90D06" w:rsidRDefault="00BD33B3" w:rsidP="00C523D2">
            <w:pPr>
              <w:overflowPunct/>
              <w:autoSpaceDE/>
              <w:autoSpaceDN/>
              <w:adjustRightInd/>
              <w:ind w:right="28"/>
              <w:jc w:val="both"/>
              <w:textAlignment w:val="auto"/>
              <w:rPr>
                <w:rFonts w:ascii="Times New Roman" w:hAnsi="Times New Roman"/>
                <w:b/>
                <w:sz w:val="18"/>
                <w:szCs w:val="18"/>
                <w:lang w:val="bg-BG" w:eastAsia="bg-BG"/>
              </w:rPr>
            </w:pPr>
            <w:r w:rsidRPr="00E90D06">
              <w:rPr>
                <w:rFonts w:ascii="Times New Roman" w:hAnsi="Times New Roman"/>
                <w:b/>
                <w:i/>
                <w:iCs/>
                <w:sz w:val="18"/>
                <w:szCs w:val="18"/>
                <w:lang w:val="bg-BG" w:eastAsia="bg-BG"/>
              </w:rPr>
              <w:t>Показатели за полза/ефекти</w:t>
            </w:r>
          </w:p>
        </w:tc>
        <w:tc>
          <w:tcPr>
            <w:tcW w:w="1276" w:type="dxa"/>
            <w:tcBorders>
              <w:top w:val="single" w:sz="4" w:space="0" w:color="auto"/>
              <w:left w:val="nil"/>
              <w:bottom w:val="single" w:sz="4" w:space="0" w:color="auto"/>
              <w:right w:val="single" w:sz="4" w:space="0" w:color="auto"/>
            </w:tcBorders>
            <w:shd w:val="clear" w:color="000000" w:fill="FFCC99"/>
            <w:vAlign w:val="center"/>
            <w:hideMark/>
          </w:tcPr>
          <w:p w:rsidR="00BD33B3" w:rsidRPr="00E90D06" w:rsidRDefault="00BD33B3" w:rsidP="00C523D2">
            <w:pPr>
              <w:overflowPunct/>
              <w:autoSpaceDE/>
              <w:autoSpaceDN/>
              <w:adjustRightInd/>
              <w:ind w:right="28"/>
              <w:jc w:val="both"/>
              <w:textAlignment w:val="auto"/>
              <w:rPr>
                <w:rFonts w:ascii="Times New Roman" w:hAnsi="Times New Roman"/>
                <w:b/>
                <w:bCs/>
                <w:sz w:val="18"/>
                <w:szCs w:val="18"/>
                <w:lang w:val="bg-BG" w:eastAsia="bg-BG"/>
              </w:rPr>
            </w:pPr>
            <w:r w:rsidRPr="00E90D06">
              <w:rPr>
                <w:rFonts w:ascii="Times New Roman" w:hAnsi="Times New Roman"/>
                <w:b/>
                <w:bCs/>
                <w:sz w:val="18"/>
                <w:szCs w:val="18"/>
                <w:lang w:val="bg-BG" w:eastAsia="bg-BG"/>
              </w:rPr>
              <w:t>Мерна единица</w:t>
            </w:r>
          </w:p>
        </w:tc>
        <w:tc>
          <w:tcPr>
            <w:tcW w:w="1559" w:type="dxa"/>
            <w:tcBorders>
              <w:top w:val="single" w:sz="4" w:space="0" w:color="auto"/>
              <w:left w:val="nil"/>
              <w:bottom w:val="single" w:sz="4" w:space="0" w:color="auto"/>
              <w:right w:val="single" w:sz="4" w:space="0" w:color="auto"/>
            </w:tcBorders>
            <w:shd w:val="clear" w:color="000000" w:fill="FFCC99"/>
            <w:vAlign w:val="center"/>
            <w:hideMark/>
          </w:tcPr>
          <w:p w:rsidR="00BD33B3" w:rsidRPr="00E90D06" w:rsidRDefault="00BD33B3" w:rsidP="00C523D2">
            <w:pPr>
              <w:overflowPunct/>
              <w:autoSpaceDE/>
              <w:autoSpaceDN/>
              <w:adjustRightInd/>
              <w:ind w:right="28"/>
              <w:jc w:val="both"/>
              <w:textAlignment w:val="auto"/>
              <w:rPr>
                <w:rFonts w:ascii="Times New Roman" w:hAnsi="Times New Roman"/>
                <w:b/>
                <w:bCs/>
                <w:iCs/>
                <w:sz w:val="18"/>
                <w:szCs w:val="18"/>
                <w:lang w:val="bg-BG" w:eastAsia="bg-BG"/>
              </w:rPr>
            </w:pPr>
            <w:r w:rsidRPr="00E90D06">
              <w:rPr>
                <w:rFonts w:ascii="Times New Roman" w:hAnsi="Times New Roman"/>
                <w:b/>
                <w:bCs/>
                <w:iCs/>
                <w:sz w:val="18"/>
                <w:szCs w:val="18"/>
                <w:lang w:val="bg-BG" w:eastAsia="bg-BG"/>
              </w:rPr>
              <w:t>Целева стойност</w:t>
            </w:r>
            <w:r w:rsidR="0096657C" w:rsidRPr="00E90D06">
              <w:rPr>
                <w:rFonts w:ascii="Times New Roman" w:hAnsi="Times New Roman"/>
                <w:b/>
                <w:bCs/>
                <w:iCs/>
                <w:sz w:val="18"/>
                <w:szCs w:val="18"/>
                <w:lang w:val="bg-BG" w:eastAsia="bg-BG"/>
              </w:rPr>
              <w:t xml:space="preserve"> 2018 г.</w:t>
            </w:r>
          </w:p>
        </w:tc>
        <w:tc>
          <w:tcPr>
            <w:tcW w:w="851" w:type="dxa"/>
            <w:tcBorders>
              <w:top w:val="single" w:sz="4" w:space="0" w:color="auto"/>
              <w:left w:val="nil"/>
              <w:bottom w:val="single" w:sz="4" w:space="0" w:color="auto"/>
              <w:right w:val="single" w:sz="4" w:space="0" w:color="auto"/>
            </w:tcBorders>
            <w:shd w:val="clear" w:color="000000" w:fill="FFCC99"/>
            <w:vAlign w:val="center"/>
          </w:tcPr>
          <w:p w:rsidR="00BD33B3" w:rsidRPr="00E90D06" w:rsidRDefault="00BD33B3" w:rsidP="00C523D2">
            <w:pPr>
              <w:overflowPunct/>
              <w:autoSpaceDE/>
              <w:autoSpaceDN/>
              <w:adjustRightInd/>
              <w:ind w:right="28"/>
              <w:jc w:val="both"/>
              <w:textAlignment w:val="auto"/>
              <w:rPr>
                <w:rFonts w:ascii="Times New Roman" w:hAnsi="Times New Roman"/>
                <w:b/>
                <w:bCs/>
                <w:iCs/>
                <w:sz w:val="18"/>
                <w:szCs w:val="18"/>
                <w:lang w:val="bg-BG" w:eastAsia="bg-BG"/>
              </w:rPr>
            </w:pPr>
            <w:r w:rsidRPr="00E90D06">
              <w:rPr>
                <w:rFonts w:ascii="Times New Roman" w:hAnsi="Times New Roman"/>
                <w:b/>
                <w:bCs/>
                <w:iCs/>
                <w:sz w:val="18"/>
                <w:szCs w:val="18"/>
                <w:lang w:val="bg-BG" w:eastAsia="bg-BG"/>
              </w:rPr>
              <w:t>Отчет</w:t>
            </w:r>
            <w:r w:rsidR="0096657C" w:rsidRPr="00E90D06">
              <w:rPr>
                <w:rFonts w:ascii="Times New Roman" w:hAnsi="Times New Roman"/>
                <w:b/>
                <w:bCs/>
                <w:iCs/>
                <w:sz w:val="18"/>
                <w:szCs w:val="18"/>
                <w:lang w:val="bg-BG" w:eastAsia="bg-BG"/>
              </w:rPr>
              <w:t xml:space="preserve"> 2018 г.</w:t>
            </w:r>
          </w:p>
        </w:tc>
      </w:tr>
      <w:tr w:rsidR="00AB4705" w:rsidRPr="00E90D06" w:rsidTr="0096657C">
        <w:trPr>
          <w:trHeight w:val="237"/>
        </w:trPr>
        <w:tc>
          <w:tcPr>
            <w:tcW w:w="99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3B3" w:rsidRPr="00E90D06" w:rsidRDefault="00BD33B3" w:rsidP="00C523D2">
            <w:pPr>
              <w:overflowPunct/>
              <w:autoSpaceDE/>
              <w:autoSpaceDN/>
              <w:adjustRightInd/>
              <w:ind w:right="28"/>
              <w:jc w:val="both"/>
              <w:textAlignment w:val="auto"/>
              <w:rPr>
                <w:rFonts w:ascii="Times New Roman" w:hAnsi="Times New Roman"/>
                <w:b/>
                <w:bCs/>
                <w:sz w:val="18"/>
                <w:szCs w:val="18"/>
                <w:lang w:val="bg-BG" w:eastAsia="bg-BG"/>
              </w:rPr>
            </w:pPr>
            <w:r w:rsidRPr="00E90D06">
              <w:rPr>
                <w:rFonts w:ascii="Times New Roman" w:hAnsi="Times New Roman"/>
                <w:b/>
                <w:bCs/>
                <w:sz w:val="18"/>
                <w:szCs w:val="18"/>
                <w:lang w:val="bg-BG" w:eastAsia="bg-BG"/>
              </w:rPr>
              <w:t>1. Осигуряване на актуална и достатъчна по обхват информация за състоянието на  околната среда</w:t>
            </w:r>
          </w:p>
        </w:tc>
      </w:tr>
      <w:tr w:rsidR="00AB4705" w:rsidRPr="00E90D06" w:rsidTr="00292D9E">
        <w:trPr>
          <w:trHeight w:val="270"/>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Програми за мониторинг на компонентите и факторите на ОС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брой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12</w:t>
            </w:r>
          </w:p>
        </w:tc>
        <w:tc>
          <w:tcPr>
            <w:tcW w:w="851" w:type="dxa"/>
            <w:tcBorders>
              <w:top w:val="single" w:sz="4" w:space="0" w:color="auto"/>
              <w:left w:val="nil"/>
              <w:bottom w:val="single" w:sz="4" w:space="0" w:color="auto"/>
              <w:right w:val="single" w:sz="4" w:space="0" w:color="auto"/>
            </w:tcBorders>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12</w:t>
            </w:r>
          </w:p>
        </w:tc>
      </w:tr>
      <w:tr w:rsidR="00AB4705" w:rsidRPr="00E90D06" w:rsidTr="00292D9E">
        <w:trPr>
          <w:trHeight w:val="273"/>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Информационни системи за подсистемите на НСМОС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брой</w:t>
            </w:r>
          </w:p>
        </w:tc>
        <w:tc>
          <w:tcPr>
            <w:tcW w:w="1559" w:type="dxa"/>
            <w:tcBorders>
              <w:top w:val="single" w:sz="4" w:space="0" w:color="auto"/>
              <w:left w:val="nil"/>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16</w:t>
            </w:r>
          </w:p>
        </w:tc>
        <w:tc>
          <w:tcPr>
            <w:tcW w:w="851" w:type="dxa"/>
            <w:tcBorders>
              <w:top w:val="single" w:sz="4" w:space="0" w:color="auto"/>
              <w:bottom w:val="single" w:sz="4" w:space="0" w:color="auto"/>
              <w:right w:val="single" w:sz="4" w:space="0" w:color="auto"/>
            </w:tcBorders>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16</w:t>
            </w:r>
          </w:p>
        </w:tc>
      </w:tr>
      <w:tr w:rsidR="00AB4705" w:rsidRPr="00E90D06" w:rsidTr="0096657C">
        <w:trPr>
          <w:trHeight w:val="278"/>
        </w:trPr>
        <w:tc>
          <w:tcPr>
            <w:tcW w:w="99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3B3" w:rsidRPr="00E90D06" w:rsidRDefault="00BD33B3" w:rsidP="00C523D2">
            <w:pPr>
              <w:overflowPunct/>
              <w:autoSpaceDE/>
              <w:autoSpaceDN/>
              <w:adjustRightInd/>
              <w:ind w:right="28"/>
              <w:jc w:val="both"/>
              <w:textAlignment w:val="auto"/>
              <w:rPr>
                <w:rFonts w:ascii="Times New Roman" w:eastAsia="Calibri" w:hAnsi="Times New Roman"/>
                <w:sz w:val="18"/>
                <w:szCs w:val="18"/>
                <w:lang w:val="bg-BG"/>
              </w:rPr>
            </w:pPr>
            <w:r w:rsidRPr="00E90D06">
              <w:rPr>
                <w:rFonts w:ascii="Times New Roman" w:hAnsi="Times New Roman"/>
                <w:b/>
                <w:bCs/>
                <w:sz w:val="18"/>
                <w:szCs w:val="18"/>
                <w:lang w:val="bg-BG" w:eastAsia="bg-BG"/>
              </w:rPr>
              <w:t>2. Публичен  достъп до информация за  състоянието на околната среда</w:t>
            </w:r>
          </w:p>
        </w:tc>
      </w:tr>
      <w:tr w:rsidR="00AB4705" w:rsidRPr="00E90D06" w:rsidTr="00292D9E">
        <w:trPr>
          <w:trHeight w:val="267"/>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Информационни системи с публичен достъп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брой</w:t>
            </w:r>
          </w:p>
        </w:tc>
        <w:tc>
          <w:tcPr>
            <w:tcW w:w="1559" w:type="dxa"/>
            <w:tcBorders>
              <w:top w:val="single" w:sz="4" w:space="0" w:color="auto"/>
              <w:left w:val="nil"/>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7</w:t>
            </w:r>
          </w:p>
        </w:tc>
        <w:tc>
          <w:tcPr>
            <w:tcW w:w="851" w:type="dxa"/>
            <w:tcBorders>
              <w:top w:val="single" w:sz="4" w:space="0" w:color="auto"/>
              <w:bottom w:val="single" w:sz="4" w:space="0" w:color="auto"/>
              <w:right w:val="single" w:sz="4" w:space="0" w:color="auto"/>
            </w:tcBorders>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8</w:t>
            </w:r>
          </w:p>
        </w:tc>
      </w:tr>
      <w:tr w:rsidR="00AB4705" w:rsidRPr="00E90D06" w:rsidTr="00292D9E">
        <w:trPr>
          <w:trHeight w:val="272"/>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Регистри с публичен достъп</w:t>
            </w:r>
          </w:p>
        </w:tc>
        <w:tc>
          <w:tcPr>
            <w:tcW w:w="1276" w:type="dxa"/>
            <w:tcBorders>
              <w:top w:val="single" w:sz="4" w:space="0" w:color="auto"/>
              <w:left w:val="nil"/>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брой</w:t>
            </w:r>
          </w:p>
        </w:tc>
        <w:tc>
          <w:tcPr>
            <w:tcW w:w="1559" w:type="dxa"/>
            <w:tcBorders>
              <w:top w:val="single" w:sz="4" w:space="0" w:color="auto"/>
              <w:left w:val="nil"/>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18</w:t>
            </w:r>
          </w:p>
        </w:tc>
        <w:tc>
          <w:tcPr>
            <w:tcW w:w="851" w:type="dxa"/>
            <w:tcBorders>
              <w:top w:val="single" w:sz="4" w:space="0" w:color="auto"/>
              <w:bottom w:val="single" w:sz="4" w:space="0" w:color="auto"/>
              <w:right w:val="single" w:sz="4" w:space="0" w:color="auto"/>
            </w:tcBorders>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18</w:t>
            </w:r>
          </w:p>
        </w:tc>
      </w:tr>
      <w:tr w:rsidR="00AB4705" w:rsidRPr="00E90D06" w:rsidTr="00292D9E">
        <w:trPr>
          <w:trHeight w:val="275"/>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Доклади за състоянието на ОС</w:t>
            </w:r>
          </w:p>
        </w:tc>
        <w:tc>
          <w:tcPr>
            <w:tcW w:w="1276" w:type="dxa"/>
            <w:tcBorders>
              <w:top w:val="single" w:sz="4" w:space="0" w:color="auto"/>
              <w:left w:val="nil"/>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брой</w:t>
            </w:r>
          </w:p>
        </w:tc>
        <w:tc>
          <w:tcPr>
            <w:tcW w:w="1559" w:type="dxa"/>
            <w:tcBorders>
              <w:top w:val="single" w:sz="4" w:space="0" w:color="auto"/>
              <w:left w:val="nil"/>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10</w:t>
            </w:r>
          </w:p>
        </w:tc>
        <w:tc>
          <w:tcPr>
            <w:tcW w:w="851" w:type="dxa"/>
            <w:tcBorders>
              <w:top w:val="single" w:sz="4" w:space="0" w:color="auto"/>
              <w:bottom w:val="single" w:sz="4" w:space="0" w:color="auto"/>
              <w:right w:val="single" w:sz="4" w:space="0" w:color="auto"/>
            </w:tcBorders>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10</w:t>
            </w:r>
          </w:p>
        </w:tc>
      </w:tr>
      <w:tr w:rsidR="00AB4705" w:rsidRPr="00E90D06" w:rsidTr="0096657C">
        <w:trPr>
          <w:trHeight w:val="280"/>
        </w:trPr>
        <w:tc>
          <w:tcPr>
            <w:tcW w:w="9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b/>
                <w:bCs/>
                <w:sz w:val="18"/>
                <w:szCs w:val="18"/>
                <w:lang w:val="bg-BG" w:eastAsia="bg-BG"/>
              </w:rPr>
              <w:lastRenderedPageBreak/>
              <w:t>3. Осигуряване на информация  по международни програми и документи</w:t>
            </w:r>
          </w:p>
        </w:tc>
      </w:tr>
      <w:tr w:rsidR="00AB4705" w:rsidRPr="00E90D06" w:rsidTr="00292D9E">
        <w:trPr>
          <w:trHeight w:val="269"/>
        </w:trPr>
        <w:tc>
          <w:tcPr>
            <w:tcW w:w="6307"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 xml:space="preserve">Докладвания до международни институции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брой</w:t>
            </w:r>
          </w:p>
        </w:tc>
        <w:tc>
          <w:tcPr>
            <w:tcW w:w="1559" w:type="dxa"/>
            <w:tcBorders>
              <w:top w:val="single" w:sz="4" w:space="0" w:color="auto"/>
              <w:left w:val="nil"/>
              <w:bottom w:val="single" w:sz="4" w:space="0" w:color="auto"/>
              <w:right w:val="single" w:sz="4" w:space="0" w:color="auto"/>
            </w:tcBorders>
            <w:shd w:val="clear" w:color="auto" w:fill="auto"/>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24</w:t>
            </w:r>
          </w:p>
        </w:tc>
        <w:tc>
          <w:tcPr>
            <w:tcW w:w="851" w:type="dxa"/>
            <w:tcBorders>
              <w:top w:val="single" w:sz="4" w:space="0" w:color="auto"/>
              <w:bottom w:val="single" w:sz="4" w:space="0" w:color="auto"/>
              <w:right w:val="single" w:sz="4" w:space="0" w:color="auto"/>
            </w:tcBorders>
            <w:vAlign w:val="center"/>
          </w:tcPr>
          <w:p w:rsidR="00BD33B3" w:rsidRPr="00E90D06" w:rsidRDefault="00BD33B3" w:rsidP="00C523D2">
            <w:pPr>
              <w:overflowPunct/>
              <w:autoSpaceDE/>
              <w:autoSpaceDN/>
              <w:adjustRightInd/>
              <w:ind w:right="28"/>
              <w:jc w:val="both"/>
              <w:textAlignment w:val="auto"/>
              <w:rPr>
                <w:rFonts w:ascii="Times New Roman" w:hAnsi="Times New Roman"/>
                <w:sz w:val="18"/>
                <w:szCs w:val="18"/>
                <w:lang w:val="bg-BG" w:eastAsia="bg-BG"/>
              </w:rPr>
            </w:pPr>
            <w:r w:rsidRPr="00E90D06">
              <w:rPr>
                <w:rFonts w:ascii="Times New Roman" w:hAnsi="Times New Roman"/>
                <w:sz w:val="18"/>
                <w:szCs w:val="18"/>
                <w:lang w:val="bg-BG" w:eastAsia="bg-BG"/>
              </w:rPr>
              <w:t>29</w:t>
            </w:r>
          </w:p>
        </w:tc>
      </w:tr>
    </w:tbl>
    <w:p w:rsidR="00BD33B3" w:rsidRPr="007B0AD9" w:rsidRDefault="00BD33B3" w:rsidP="00CE162D">
      <w:pPr>
        <w:numPr>
          <w:ilvl w:val="0"/>
          <w:numId w:val="10"/>
        </w:num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b/>
          <w:sz w:val="24"/>
          <w:szCs w:val="24"/>
          <w:lang w:val="bg-BG" w:eastAsia="bg-BG"/>
        </w:rPr>
        <w:t xml:space="preserve">Кратко описание на показателите за полза/ефект </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С разширяване на обхвата на НСМОС, привеждането й в съответствие с европейските изискванията и разширяването на обхвата на информацията са постигнати следните ползи за обществото:</w:t>
      </w:r>
    </w:p>
    <w:p w:rsidR="00BD33B3" w:rsidRPr="007B0AD9" w:rsidRDefault="00BD33B3" w:rsidP="00CE162D">
      <w:pPr>
        <w:numPr>
          <w:ilvl w:val="0"/>
          <w:numId w:val="11"/>
        </w:numPr>
        <w:tabs>
          <w:tab w:val="clear" w:pos="360"/>
          <w:tab w:val="num"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Осигурява се по-пълна и точна информация за текущото състояние на компонентите на околната среда и факторите влияещи върху тях; </w:t>
      </w:r>
    </w:p>
    <w:p w:rsidR="00BD33B3" w:rsidRPr="007B0AD9" w:rsidRDefault="00BD33B3" w:rsidP="00CE162D">
      <w:pPr>
        <w:numPr>
          <w:ilvl w:val="0"/>
          <w:numId w:val="11"/>
        </w:numPr>
        <w:tabs>
          <w:tab w:val="clear" w:pos="360"/>
          <w:tab w:val="num"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Предоставя се възможност за получаване на данни с признато качество и изготвяне на достоверна информация за нивата на замърсителите в околната среда;  </w:t>
      </w:r>
    </w:p>
    <w:p w:rsidR="00BD33B3" w:rsidRPr="007B0AD9" w:rsidRDefault="00BD33B3" w:rsidP="00CE162D">
      <w:pPr>
        <w:numPr>
          <w:ilvl w:val="0"/>
          <w:numId w:val="11"/>
        </w:numPr>
        <w:tabs>
          <w:tab w:val="clear" w:pos="360"/>
          <w:tab w:val="num"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Проследяват се и се отчитат тенденциите в качествено и количествено отношение;</w:t>
      </w:r>
    </w:p>
    <w:p w:rsidR="00BD33B3" w:rsidRPr="007B0AD9" w:rsidRDefault="00BD33B3" w:rsidP="00CE162D">
      <w:pPr>
        <w:numPr>
          <w:ilvl w:val="0"/>
          <w:numId w:val="11"/>
        </w:numPr>
        <w:tabs>
          <w:tab w:val="clear" w:pos="360"/>
          <w:tab w:val="num"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Постига се по-пълно обезпечаване на политиките с информация;</w:t>
      </w:r>
    </w:p>
    <w:p w:rsidR="00BD33B3" w:rsidRPr="007B0AD9" w:rsidRDefault="00BD33B3" w:rsidP="00CE162D">
      <w:pPr>
        <w:numPr>
          <w:ilvl w:val="0"/>
          <w:numId w:val="11"/>
        </w:numPr>
        <w:tabs>
          <w:tab w:val="clear" w:pos="360"/>
          <w:tab w:val="num"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Разширява се възможността за по-широк достъп на обществеността до информация за околната среда;</w:t>
      </w:r>
    </w:p>
    <w:p w:rsidR="00BD33B3" w:rsidRPr="007B0AD9" w:rsidRDefault="00BD33B3" w:rsidP="00CE162D">
      <w:pPr>
        <w:numPr>
          <w:ilvl w:val="0"/>
          <w:numId w:val="11"/>
        </w:numPr>
        <w:tabs>
          <w:tab w:val="clear" w:pos="360"/>
          <w:tab w:val="num"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Подобрява се възможността за включване на страната в общоевропейски оценки за състоянието на околната среда;</w:t>
      </w:r>
    </w:p>
    <w:p w:rsidR="00BD33B3" w:rsidRPr="007B0AD9" w:rsidRDefault="00BD33B3" w:rsidP="00CE162D">
      <w:pPr>
        <w:numPr>
          <w:ilvl w:val="0"/>
          <w:numId w:val="11"/>
        </w:numPr>
        <w:tabs>
          <w:tab w:val="clear" w:pos="360"/>
          <w:tab w:val="num"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Осигурява се необходимата информация за изпълнение на международни задължения на страната.</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Ползата за обществото „</w:t>
      </w:r>
      <w:r w:rsidRPr="007B0AD9">
        <w:rPr>
          <w:rFonts w:ascii="Times New Roman" w:hAnsi="Times New Roman"/>
          <w:i/>
          <w:sz w:val="24"/>
          <w:szCs w:val="24"/>
          <w:lang w:val="bg-BG" w:eastAsia="bg-BG"/>
        </w:rPr>
        <w:t>Осигуряване на актуална и достатъчна по обхват информация, анализ и оценка на състоянието на компонентите на околната среда и факторите, влияещи върху тях; предоставяне на достъп до информацията; предоставяне на необходимата информация на държавните институции за целите на управлението на околната среда</w:t>
      </w:r>
      <w:r w:rsidRPr="007B0AD9">
        <w:rPr>
          <w:rFonts w:ascii="Times New Roman" w:hAnsi="Times New Roman"/>
          <w:sz w:val="24"/>
          <w:szCs w:val="24"/>
          <w:lang w:val="bg-BG" w:eastAsia="bg-BG"/>
        </w:rPr>
        <w:t>” е реализирана в съответната за времевия обхват степен.</w:t>
      </w:r>
    </w:p>
    <w:p w:rsidR="00BD33B3" w:rsidRPr="007B0AD9" w:rsidRDefault="00BD33B3" w:rsidP="00CE162D">
      <w:pPr>
        <w:numPr>
          <w:ilvl w:val="0"/>
          <w:numId w:val="10"/>
        </w:numPr>
        <w:overflowPunct/>
        <w:autoSpaceDE/>
        <w:autoSpaceDN/>
        <w:adjustRightInd/>
        <w:spacing w:before="80"/>
        <w:ind w:right="28"/>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 xml:space="preserve">Други институции, допринесли за постигането на ползата/ефекта по отношение на показателите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При осъществяване на </w:t>
      </w:r>
      <w:r w:rsidRPr="007B0AD9">
        <w:rPr>
          <w:rFonts w:ascii="Times New Roman" w:hAnsi="Times New Roman"/>
          <w:bCs/>
          <w:iCs/>
          <w:sz w:val="24"/>
          <w:szCs w:val="24"/>
          <w:lang w:val="bg-BG"/>
        </w:rPr>
        <w:t>политика в областта на Н</w:t>
      </w:r>
      <w:r w:rsidR="00066C08" w:rsidRPr="007B0AD9">
        <w:rPr>
          <w:rFonts w:ascii="Times New Roman" w:hAnsi="Times New Roman"/>
          <w:bCs/>
          <w:iCs/>
          <w:sz w:val="24"/>
          <w:szCs w:val="24"/>
          <w:lang w:val="bg-BG"/>
        </w:rPr>
        <w:t xml:space="preserve">СМОС </w:t>
      </w:r>
      <w:r w:rsidRPr="007B0AD9">
        <w:rPr>
          <w:rFonts w:ascii="Times New Roman" w:hAnsi="Times New Roman"/>
          <w:bCs/>
          <w:iCs/>
          <w:sz w:val="24"/>
          <w:szCs w:val="24"/>
          <w:lang w:val="bg-BG"/>
        </w:rPr>
        <w:t xml:space="preserve">и информационна обезпеченост </w:t>
      </w:r>
      <w:r w:rsidR="00066C08" w:rsidRPr="007B0AD9">
        <w:rPr>
          <w:rFonts w:ascii="Times New Roman" w:hAnsi="Times New Roman"/>
          <w:sz w:val="24"/>
          <w:szCs w:val="24"/>
          <w:lang w:val="bg-BG"/>
        </w:rPr>
        <w:t>се</w:t>
      </w:r>
      <w:r w:rsidRPr="007B0AD9">
        <w:rPr>
          <w:rFonts w:ascii="Times New Roman" w:hAnsi="Times New Roman"/>
          <w:sz w:val="24"/>
          <w:szCs w:val="24"/>
          <w:lang w:val="bg-BG"/>
        </w:rPr>
        <w:t xml:space="preserve"> взаимодейства основно със следните институции</w:t>
      </w:r>
      <w:r w:rsidRPr="007B0AD9">
        <w:rPr>
          <w:rFonts w:ascii="Times New Roman" w:hAnsi="Times New Roman"/>
          <w:i/>
          <w:sz w:val="24"/>
          <w:szCs w:val="24"/>
          <w:lang w:val="bg-BG"/>
        </w:rPr>
        <w:t>:</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u w:val="single"/>
          <w:lang w:val="bg-BG"/>
        </w:rPr>
      </w:pPr>
      <w:r w:rsidRPr="007B0AD9">
        <w:rPr>
          <w:rFonts w:ascii="Times New Roman" w:hAnsi="Times New Roman"/>
          <w:bCs/>
          <w:i/>
          <w:sz w:val="24"/>
          <w:szCs w:val="24"/>
          <w:lang w:val="bg-BG"/>
        </w:rPr>
        <w:t>Национален статистически институт</w:t>
      </w:r>
      <w:r w:rsidRPr="007B0AD9">
        <w:rPr>
          <w:rFonts w:ascii="Times New Roman" w:hAnsi="Times New Roman"/>
          <w:sz w:val="24"/>
          <w:szCs w:val="24"/>
          <w:lang w:val="bg-BG"/>
        </w:rPr>
        <w:t xml:space="preserve"> – по отношение на обобщени статистически данни за емисии във въздуха, водоползване, изпускани отпадъчни води във водоприемници, водопотребление, битови и производствени отпадъци, брутен вътрешен продукт и брутна добавена стойност, макроикономически  и демографски показатели за развитието на енергетиката, транспорта, индустрията и селското стопанство,  и др.</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Национален институт по хидрология и метеорология</w:t>
      </w:r>
      <w:r w:rsidRPr="007B0AD9">
        <w:rPr>
          <w:rFonts w:ascii="Times New Roman" w:hAnsi="Times New Roman"/>
          <w:bCs/>
          <w:sz w:val="24"/>
          <w:szCs w:val="24"/>
          <w:lang w:val="bg-BG"/>
        </w:rPr>
        <w:t xml:space="preserve"> - по отношение на обобщени данни за водните ресурси и количествени показатели за води. Предоставяне на данни за оттока от хидрометричните станции от опорната хидроложка мрежа и данни за водни нива и дебити на извори от оперативната хидрогеоложка мрежа от  наблюдателни пунктове и станции, включени в месечния хидрометеорологичен бюлетин, които са необходими за изготвяне на Доклад за състоянието и опазването на околната среда в България. Предоставени са по договор данни за интензивни валежи в страната, които са необходими за изчисляване загубите на почва в резултат на ерозионни процеси.</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Институт по океанология на БАН</w:t>
      </w:r>
      <w:r w:rsidRPr="007B0AD9">
        <w:rPr>
          <w:rFonts w:ascii="Times New Roman" w:hAnsi="Times New Roman"/>
          <w:bCs/>
          <w:sz w:val="24"/>
          <w:szCs w:val="24"/>
          <w:lang w:val="bg-BG"/>
        </w:rPr>
        <w:t xml:space="preserve"> – по отношение на химичното и екологично състояние на морските води.</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Институт за космически изследвания и технологии при БАН</w:t>
      </w:r>
      <w:r w:rsidRPr="007B0AD9">
        <w:rPr>
          <w:rFonts w:ascii="Times New Roman" w:hAnsi="Times New Roman"/>
          <w:bCs/>
          <w:sz w:val="24"/>
          <w:szCs w:val="24"/>
          <w:lang w:val="bg-BG"/>
        </w:rPr>
        <w:t xml:space="preserve"> – по отношение мониторинга и промените в земното покритие – проект „Корине земно покритие“.</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Национален център по опазване на общественото здраве към Министерство на здравеопазването</w:t>
      </w:r>
      <w:r w:rsidRPr="007B0AD9">
        <w:rPr>
          <w:rFonts w:ascii="Times New Roman" w:hAnsi="Times New Roman"/>
          <w:bCs/>
          <w:sz w:val="24"/>
          <w:szCs w:val="24"/>
          <w:lang w:val="bg-BG"/>
        </w:rPr>
        <w:t xml:space="preserve"> – по отношение на здравния ефект от замърсяване на околната среда, норми за качество на околната среда.</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Регионални здравни инспекции към Министерство на здравеопазването</w:t>
      </w:r>
      <w:r w:rsidRPr="007B0AD9">
        <w:rPr>
          <w:rFonts w:ascii="Times New Roman" w:hAnsi="Times New Roman"/>
          <w:bCs/>
          <w:sz w:val="24"/>
          <w:szCs w:val="24"/>
          <w:lang w:val="bg-BG"/>
        </w:rPr>
        <w:t xml:space="preserve"> – по отношение на шума в населени места, качеството на питейните води и на водите за къпане.</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Национален център по радиобиология и радиационна защита към Министерство на здравеопазването</w:t>
      </w:r>
      <w:r w:rsidRPr="007B0AD9">
        <w:rPr>
          <w:rFonts w:ascii="Times New Roman" w:hAnsi="Times New Roman"/>
          <w:bCs/>
          <w:sz w:val="24"/>
          <w:szCs w:val="24"/>
          <w:lang w:val="bg-BG"/>
        </w:rPr>
        <w:t xml:space="preserve"> – по отношение на радиологичния мониторинг на питейните води и </w:t>
      </w:r>
      <w:r w:rsidRPr="007B0AD9">
        <w:rPr>
          <w:rFonts w:ascii="Times New Roman" w:hAnsi="Times New Roman"/>
          <w:bCs/>
          <w:sz w:val="24"/>
          <w:szCs w:val="24"/>
          <w:lang w:val="bg-BG"/>
        </w:rPr>
        <w:lastRenderedPageBreak/>
        <w:t xml:space="preserve">определяне на дозовото натоварване на  населението в райони с потенциално радиационно замърсяване. </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Изпълнителна агенция “Българска служба по акредитация”</w:t>
      </w:r>
      <w:r w:rsidRPr="007B0AD9">
        <w:rPr>
          <w:rFonts w:ascii="Times New Roman" w:hAnsi="Times New Roman"/>
          <w:bCs/>
          <w:sz w:val="24"/>
          <w:szCs w:val="24"/>
          <w:lang w:val="bg-BG"/>
        </w:rPr>
        <w:t xml:space="preserve"> – по отношение на акредитацията на Изпитвателна лаборатория ГД ЛАД и на Калибровъчна лаборатория </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Изпълнителна агенция по горите</w:t>
      </w:r>
      <w:r w:rsidRPr="007B0AD9">
        <w:rPr>
          <w:rFonts w:ascii="Times New Roman" w:hAnsi="Times New Roman"/>
          <w:bCs/>
          <w:sz w:val="24"/>
          <w:szCs w:val="24"/>
          <w:lang w:val="bg-BG"/>
        </w:rPr>
        <w:t xml:space="preserve"> – по отношение на информация за характеристика на горския фонд, пожари, ерозия, залесявания, мониторинг на БР в рамките на природните паркове, данни необходими за инвентаризацията на емисии на парникови газове, мониторинга и екосистемните услуги на горите;</w:t>
      </w:r>
    </w:p>
    <w:p w:rsidR="00BD33B3" w:rsidRPr="007B0AD9" w:rsidRDefault="00586694"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 xml:space="preserve">Министерство на земеделието, </w:t>
      </w:r>
      <w:r w:rsidR="00BD33B3" w:rsidRPr="007B0AD9">
        <w:rPr>
          <w:rFonts w:ascii="Times New Roman" w:hAnsi="Times New Roman"/>
          <w:bCs/>
          <w:i/>
          <w:sz w:val="24"/>
          <w:szCs w:val="24"/>
          <w:lang w:val="bg-BG"/>
        </w:rPr>
        <w:t>храните и горите</w:t>
      </w:r>
      <w:r w:rsidR="00BD33B3" w:rsidRPr="007B0AD9">
        <w:rPr>
          <w:rFonts w:ascii="Times New Roman" w:hAnsi="Times New Roman"/>
          <w:bCs/>
          <w:sz w:val="24"/>
          <w:szCs w:val="24"/>
          <w:lang w:val="bg-BG"/>
        </w:rPr>
        <w:t xml:space="preserve"> – по отношение на данни за характеристика и начин на ползване на земеделските земи, напояване, използване на минерални торове и продукти за растителна защита, данни необходими за инвентаризацията на емисии на парникови газове, данни за състояние на земните и почвени ресурси, характеристика на горския фонд, възникнали пожари в горския фонд.</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Министерство на вътрешните работи</w:t>
      </w:r>
      <w:r w:rsidRPr="007B0AD9">
        <w:rPr>
          <w:rFonts w:ascii="Times New Roman" w:hAnsi="Times New Roman"/>
          <w:bCs/>
          <w:sz w:val="24"/>
          <w:szCs w:val="24"/>
          <w:lang w:val="bg-BG"/>
        </w:rPr>
        <w:t xml:space="preserve"> – по отношение на данни за употреба на горива, състояние на автомобилния парк и др.</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Министерство на регионалното развитие и благоустройството</w:t>
      </w:r>
      <w:r w:rsidRPr="007B0AD9">
        <w:rPr>
          <w:rFonts w:ascii="Times New Roman" w:hAnsi="Times New Roman"/>
          <w:bCs/>
          <w:sz w:val="24"/>
          <w:szCs w:val="24"/>
          <w:lang w:val="bg-BG"/>
        </w:rPr>
        <w:t xml:space="preserve"> – по отношение на данни за състоянието на водопроводната и канализационната мрежи, строителство на градски пречиствателни станции за отпадъчни води, състояние на пътна инфраструктура, свлачища.</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Министерство на здравеопазването</w:t>
      </w:r>
      <w:r w:rsidRPr="007B0AD9">
        <w:rPr>
          <w:rFonts w:ascii="Times New Roman" w:hAnsi="Times New Roman"/>
          <w:bCs/>
          <w:sz w:val="24"/>
          <w:szCs w:val="24"/>
          <w:lang w:val="bg-BG"/>
        </w:rPr>
        <w:t xml:space="preserve"> – по отношение на нормите за серен диоксид, азотен диоксид, фини прахови частици, олово, бензен, въглероден оксид и озон в атмосферния въздух, качество на питейните води и водите за къпане,  годишната ефективна доза облъчване на населението, нормите за шумово натоварване на населението и др.</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Агенция за ядрено регулиране</w:t>
      </w:r>
      <w:r w:rsidRPr="007B0AD9">
        <w:rPr>
          <w:rFonts w:ascii="Times New Roman" w:hAnsi="Times New Roman"/>
          <w:bCs/>
          <w:sz w:val="24"/>
          <w:szCs w:val="24"/>
          <w:lang w:val="bg-BG"/>
        </w:rPr>
        <w:t xml:space="preserve"> – по отношение на законодателната и нормативна уредба, относно ядрената безопасност и радиационна защита на населението и околната среда.</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Агенция “Митници”</w:t>
      </w:r>
      <w:r w:rsidRPr="007B0AD9">
        <w:rPr>
          <w:rFonts w:ascii="Times New Roman" w:hAnsi="Times New Roman"/>
          <w:bCs/>
          <w:sz w:val="24"/>
          <w:szCs w:val="24"/>
          <w:lang w:val="bg-BG"/>
        </w:rPr>
        <w:t xml:space="preserve"> – по отношение на данните за внесените и изнесени от страната отпадъци, моторни превозни средства, опаковки, батерии и акумулатори, моторни масла, електрическо и електронно оборудване и др.</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rPr>
      </w:pPr>
      <w:r w:rsidRPr="007B0AD9">
        <w:rPr>
          <w:rFonts w:ascii="Times New Roman" w:hAnsi="Times New Roman"/>
          <w:bCs/>
          <w:i/>
          <w:sz w:val="24"/>
          <w:szCs w:val="24"/>
          <w:lang w:val="bg-BG"/>
        </w:rPr>
        <w:t>Национална агенция за приходите</w:t>
      </w:r>
      <w:r w:rsidRPr="007B0AD9">
        <w:rPr>
          <w:rFonts w:ascii="Times New Roman" w:hAnsi="Times New Roman"/>
          <w:bCs/>
          <w:sz w:val="24"/>
          <w:szCs w:val="24"/>
          <w:lang w:val="bg-BG"/>
        </w:rPr>
        <w:t xml:space="preserve"> – по отношение на данните за вътрешно общностната търговия за отпадъци, моторни превозни средства, опаковки, батерии и акумулатори, моторни масла, електрическо и електронно оборудване и други.</w:t>
      </w:r>
    </w:p>
    <w:p w:rsidR="00BD33B3" w:rsidRPr="007B0AD9" w:rsidRDefault="00BD33B3" w:rsidP="00CE162D">
      <w:pPr>
        <w:numPr>
          <w:ilvl w:val="0"/>
          <w:numId w:val="10"/>
        </w:numPr>
        <w:overflowPunct/>
        <w:autoSpaceDE/>
        <w:autoSpaceDN/>
        <w:adjustRightInd/>
        <w:spacing w:before="80"/>
        <w:ind w:right="28"/>
        <w:jc w:val="both"/>
        <w:textAlignment w:val="auto"/>
        <w:rPr>
          <w:rFonts w:ascii="Times New Roman" w:hAnsi="Times New Roman"/>
          <w:b/>
          <w:bCs/>
          <w:sz w:val="24"/>
          <w:szCs w:val="24"/>
          <w:lang w:val="bg-BG" w:eastAsia="bg-BG"/>
        </w:rPr>
      </w:pPr>
      <w:r w:rsidRPr="007B0AD9">
        <w:rPr>
          <w:rFonts w:ascii="Times New Roman" w:hAnsi="Times New Roman"/>
          <w:b/>
          <w:bCs/>
          <w:sz w:val="24"/>
          <w:szCs w:val="24"/>
          <w:lang w:val="bg-BG" w:eastAsia="bg-BG"/>
        </w:rPr>
        <w:t xml:space="preserve">Източници на информация за данните по показателите за полза/ефект  </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Данните за показателите за политиката за националната система за мониторинг на околната среда и информационна обезпеченост се събират и/или са налични в ИАОС, която е отговорна за извършване на пробонабирането и анализите, методическото, материално-техническото и програмно-информационното обезпечаване на дейността на системата. </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Пълната информация за показателите за изпълнение се намира в МОСВ и ИАОС. Частична информация на регионално ниво има и в РИОСВ, ДНП. Данни за качество на водите на басейново ниво е налична в БД.</w:t>
      </w:r>
    </w:p>
    <w:p w:rsidR="00BD33B3" w:rsidRPr="007B0AD9" w:rsidRDefault="00BD33B3" w:rsidP="00C523D2">
      <w:pPr>
        <w:tabs>
          <w:tab w:val="num" w:pos="540"/>
        </w:tabs>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7B0AD9">
        <w:rPr>
          <w:rFonts w:ascii="Times New Roman" w:hAnsi="Times New Roman"/>
          <w:b/>
          <w:color w:val="00B050"/>
          <w:sz w:val="24"/>
          <w:szCs w:val="24"/>
          <w:lang w:val="bg-BG" w:eastAsia="bg-BG"/>
        </w:rPr>
        <w:t xml:space="preserve">в) Отговорност за изпълнение на целите в съответната област на политика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Политиката в областта на Н</w:t>
      </w:r>
      <w:r w:rsidR="00066C08" w:rsidRPr="007B0AD9">
        <w:rPr>
          <w:rFonts w:ascii="Times New Roman" w:hAnsi="Times New Roman"/>
          <w:sz w:val="24"/>
          <w:szCs w:val="24"/>
          <w:lang w:val="bg-BG" w:eastAsia="bg-BG"/>
        </w:rPr>
        <w:t xml:space="preserve">СМОС </w:t>
      </w:r>
      <w:r w:rsidRPr="007B0AD9">
        <w:rPr>
          <w:rFonts w:ascii="Times New Roman" w:hAnsi="Times New Roman"/>
          <w:sz w:val="24"/>
          <w:szCs w:val="24"/>
          <w:lang w:val="bg-BG" w:eastAsia="bg-BG"/>
        </w:rPr>
        <w:t xml:space="preserve">и информационна обезпеченост се ръководи от изпълнителния директор на ИАОС. </w:t>
      </w:r>
    </w:p>
    <w:p w:rsidR="00BD33B3" w:rsidRPr="007B0AD9" w:rsidRDefault="00BD33B3" w:rsidP="00C523D2">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ИАОС е отговорна за постигане на стратегическата цел и на оперативна цел, чрез извършване на мониторинга на околната среда, в т.ч. пробонабиране, измерване и лабораторни анализи на проби, събиране и обработване на данните от извършените измервания, поддръжка и развитие на информационни системи и национални бази данни, оценка и изготвяне на представителна информация за обществеността и държавните институции, докладване състоянието на околната среда в Европейската агенция за околна среда, европейската комисия и други международни институции.  </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B050"/>
          <w:sz w:val="24"/>
          <w:szCs w:val="24"/>
          <w:lang w:val="bg-BG" w:eastAsia="pl-PL"/>
        </w:rPr>
      </w:pPr>
      <w:r w:rsidRPr="007B0AD9">
        <w:rPr>
          <w:rFonts w:ascii="Times New Roman" w:hAnsi="Times New Roman"/>
          <w:b/>
          <w:color w:val="00B050"/>
          <w:sz w:val="24"/>
          <w:szCs w:val="24"/>
          <w:lang w:val="bg-BG" w:eastAsia="pl-PL"/>
        </w:rPr>
        <w:t xml:space="preserve">г) Преглед на настъпили промени в нормативната уредба през отчетния период </w:t>
      </w:r>
    </w:p>
    <w:p w:rsidR="00BD33B3" w:rsidRPr="007B0AD9" w:rsidRDefault="00BD33B3" w:rsidP="00C523D2">
      <w:pPr>
        <w:spacing w:before="80"/>
        <w:ind w:right="28"/>
        <w:jc w:val="both"/>
        <w:rPr>
          <w:rFonts w:ascii="Times New Roman" w:hAnsi="Times New Roman"/>
          <w:i/>
          <w:sz w:val="24"/>
          <w:szCs w:val="24"/>
          <w:lang w:val="bg-BG"/>
        </w:rPr>
      </w:pPr>
      <w:r w:rsidRPr="007B0AD9">
        <w:rPr>
          <w:rFonts w:ascii="Times New Roman" w:hAnsi="Times New Roman"/>
          <w:i/>
          <w:sz w:val="24"/>
          <w:szCs w:val="24"/>
          <w:lang w:val="bg-BG"/>
        </w:rPr>
        <w:t>В областта на мониторинга на водите</w:t>
      </w:r>
    </w:p>
    <w:p w:rsidR="00BD33B3" w:rsidRPr="007B0AD9" w:rsidRDefault="00E90D06" w:rsidP="00C523D2">
      <w:pPr>
        <w:tabs>
          <w:tab w:val="left" w:pos="709"/>
        </w:tabs>
        <w:ind w:right="28"/>
        <w:jc w:val="both"/>
        <w:rPr>
          <w:rFonts w:ascii="Times New Roman" w:hAnsi="Times New Roman"/>
          <w:iCs/>
          <w:sz w:val="24"/>
          <w:szCs w:val="24"/>
          <w:lang w:val="bg-BG" w:eastAsia="bg-BG"/>
        </w:rPr>
      </w:pPr>
      <w:hyperlink r:id="rId14" w:tgtFrame="_self" w:history="1">
        <w:r w:rsidR="00BD33B3" w:rsidRPr="007B0AD9">
          <w:rPr>
            <w:rFonts w:ascii="Times New Roman" w:hAnsi="Times New Roman"/>
            <w:b/>
            <w:sz w:val="24"/>
            <w:szCs w:val="24"/>
            <w:lang w:val="bg-BG" w:eastAsia="pl-PL"/>
          </w:rPr>
          <w:t>Закон за водите</w:t>
        </w:r>
      </w:hyperlink>
      <w:r w:rsidR="00BD33B3" w:rsidRPr="007B0AD9">
        <w:rPr>
          <w:rFonts w:ascii="Times New Roman" w:hAnsi="Times New Roman"/>
          <w:sz w:val="24"/>
          <w:szCs w:val="24"/>
          <w:lang w:val="bg-BG" w:eastAsia="pl-PL"/>
        </w:rPr>
        <w:t xml:space="preserve"> – посл. изм. и доп., ДВ бр. </w:t>
      </w:r>
      <w:r w:rsidR="00BD33B3" w:rsidRPr="007B0AD9">
        <w:rPr>
          <w:rFonts w:ascii="Times New Roman" w:hAnsi="Times New Roman"/>
          <w:sz w:val="24"/>
          <w:szCs w:val="24"/>
          <w:lang w:val="bg-BG"/>
        </w:rPr>
        <w:t>12 от 3.02.2017 г.,  изм. ДВ. бр.</w:t>
      </w:r>
      <w:hyperlink r:id="rId15" w:history="1">
        <w:r w:rsidR="00BD33B3" w:rsidRPr="007B0AD9">
          <w:rPr>
            <w:rFonts w:ascii="Times New Roman" w:hAnsi="Times New Roman"/>
            <w:sz w:val="24"/>
            <w:szCs w:val="24"/>
            <w:lang w:val="bg-BG"/>
          </w:rPr>
          <w:t>58</w:t>
        </w:r>
      </w:hyperlink>
      <w:r w:rsidR="00BD33B3" w:rsidRPr="007B0AD9">
        <w:rPr>
          <w:rFonts w:ascii="Times New Roman" w:hAnsi="Times New Roman"/>
          <w:sz w:val="24"/>
          <w:szCs w:val="24"/>
          <w:lang w:val="bg-BG"/>
        </w:rPr>
        <w:t xml:space="preserve"> от 18 Юли 2017 г., изм. и доп. ДВ. бр. </w:t>
      </w:r>
      <w:hyperlink r:id="rId16" w:history="1">
        <w:r w:rsidR="00BD33B3" w:rsidRPr="007B0AD9">
          <w:rPr>
            <w:rFonts w:ascii="Times New Roman" w:hAnsi="Times New Roman"/>
            <w:sz w:val="24"/>
            <w:szCs w:val="24"/>
            <w:lang w:val="bg-BG"/>
          </w:rPr>
          <w:t>96</w:t>
        </w:r>
      </w:hyperlink>
      <w:r w:rsidR="00BD33B3" w:rsidRPr="007B0AD9">
        <w:rPr>
          <w:rFonts w:ascii="Times New Roman" w:hAnsi="Times New Roman"/>
          <w:sz w:val="24"/>
          <w:szCs w:val="24"/>
          <w:lang w:val="bg-BG"/>
        </w:rPr>
        <w:t xml:space="preserve"> от 1 Декември 2017 г., изм. и доп. ДВ. бр. 55 от 3 Юли 2018 г., </w:t>
      </w:r>
      <w:r w:rsidR="00BD33B3" w:rsidRPr="007B0AD9">
        <w:rPr>
          <w:rFonts w:ascii="Times New Roman" w:hAnsi="Times New Roman"/>
          <w:iCs/>
          <w:sz w:val="24"/>
          <w:szCs w:val="24"/>
          <w:lang w:val="bg-BG" w:eastAsia="bg-BG"/>
        </w:rPr>
        <w:t>доп. ДВ. бр.77 от 18 Септември 2018 г., изм. и доп. ДВ. бр.98 от 27 Ноември 2018 г., изм. и доп. ДВ. бр. 103 от 13 Декември 2018 г.</w:t>
      </w:r>
    </w:p>
    <w:p w:rsidR="00BD33B3" w:rsidRPr="007B0AD9" w:rsidRDefault="00BD33B3" w:rsidP="00C523D2">
      <w:pPr>
        <w:pStyle w:val="CharCharChar"/>
        <w:spacing w:before="80"/>
        <w:ind w:right="28"/>
        <w:jc w:val="both"/>
        <w:rPr>
          <w:rFonts w:ascii="Times New Roman" w:hAnsi="Times New Roman"/>
          <w:i/>
          <w:lang w:val="bg-BG"/>
        </w:rPr>
      </w:pPr>
      <w:r w:rsidRPr="007B0AD9">
        <w:rPr>
          <w:rFonts w:ascii="Times New Roman" w:hAnsi="Times New Roman"/>
          <w:i/>
          <w:lang w:val="bg-BG"/>
        </w:rPr>
        <w:t xml:space="preserve">В областта на биологичното разнообразие </w:t>
      </w:r>
    </w:p>
    <w:p w:rsidR="00BD33B3" w:rsidRPr="007B0AD9" w:rsidRDefault="00BD33B3" w:rsidP="00C523D2">
      <w:pPr>
        <w:pStyle w:val="CharCharChar"/>
        <w:ind w:right="28"/>
        <w:jc w:val="both"/>
        <w:rPr>
          <w:rFonts w:ascii="Times New Roman" w:hAnsi="Times New Roman"/>
          <w:lang w:val="bg-BG"/>
        </w:rPr>
      </w:pPr>
      <w:r w:rsidRPr="007B0AD9">
        <w:rPr>
          <w:rFonts w:ascii="Times New Roman" w:hAnsi="Times New Roman"/>
          <w:b/>
          <w:lang w:val="bg-BG" w:eastAsia="en-US"/>
        </w:rPr>
        <w:t xml:space="preserve">Закон за биологичното разнообразие - </w:t>
      </w:r>
      <w:r w:rsidRPr="007B0AD9">
        <w:rPr>
          <w:rFonts w:ascii="Times New Roman" w:hAnsi="Times New Roman"/>
          <w:lang w:val="bg-BG"/>
        </w:rPr>
        <w:t>обн. ДВ бр.77 от 9 Август 2002 г., посл.  изм. и доп. ДВ бр.98 от 27 Ноември 2018 г.</w:t>
      </w:r>
    </w:p>
    <w:p w:rsidR="00BD33B3" w:rsidRPr="007B0AD9" w:rsidRDefault="00BD33B3" w:rsidP="00C523D2">
      <w:pPr>
        <w:pStyle w:val="CharCharChar"/>
        <w:spacing w:before="80"/>
        <w:ind w:right="28"/>
        <w:jc w:val="both"/>
        <w:rPr>
          <w:rFonts w:ascii="Times New Roman" w:hAnsi="Times New Roman"/>
          <w:i/>
          <w:lang w:val="bg-BG"/>
        </w:rPr>
      </w:pPr>
      <w:r w:rsidRPr="007B0AD9">
        <w:rPr>
          <w:rFonts w:ascii="Times New Roman" w:hAnsi="Times New Roman"/>
          <w:i/>
          <w:lang w:val="bg-BG"/>
        </w:rPr>
        <w:t xml:space="preserve">В областта на защитените територии </w:t>
      </w:r>
    </w:p>
    <w:p w:rsidR="00BD33B3" w:rsidRPr="007B0AD9" w:rsidRDefault="00BD33B3" w:rsidP="00C523D2">
      <w:pPr>
        <w:pStyle w:val="CharCharChar"/>
        <w:ind w:right="28"/>
        <w:jc w:val="both"/>
        <w:rPr>
          <w:rFonts w:ascii="Times New Roman" w:hAnsi="Times New Roman"/>
          <w:lang w:val="bg-BG"/>
        </w:rPr>
      </w:pPr>
      <w:r w:rsidRPr="007B0AD9">
        <w:rPr>
          <w:rFonts w:ascii="Times New Roman" w:hAnsi="Times New Roman"/>
          <w:b/>
          <w:lang w:val="bg-BG" w:eastAsia="en-US"/>
        </w:rPr>
        <w:t xml:space="preserve">Закон за </w:t>
      </w:r>
      <w:r w:rsidRPr="007B0AD9">
        <w:rPr>
          <w:rFonts w:ascii="Times New Roman" w:hAnsi="Times New Roman"/>
          <w:b/>
          <w:lang w:val="bg-BG"/>
        </w:rPr>
        <w:t>защитените територии - о</w:t>
      </w:r>
      <w:r w:rsidRPr="007B0AD9">
        <w:rPr>
          <w:rFonts w:ascii="Times New Roman" w:hAnsi="Times New Roman"/>
          <w:shd w:val="clear" w:color="auto" w:fill="FEFEFE"/>
          <w:lang w:val="bg-BG"/>
        </w:rPr>
        <w:t>бн. ДВ бр. 133 от 11 Ноември 1998 г., посл. изм. и доп. ДВ бр. 77 от 18 Септември 2018 г.</w:t>
      </w:r>
    </w:p>
    <w:p w:rsidR="00BD33B3" w:rsidRPr="007B0AD9" w:rsidRDefault="00BD33B3" w:rsidP="00C523D2">
      <w:pPr>
        <w:tabs>
          <w:tab w:val="left" w:pos="709"/>
        </w:tabs>
        <w:spacing w:before="80"/>
        <w:ind w:right="28"/>
        <w:jc w:val="both"/>
        <w:rPr>
          <w:rFonts w:ascii="Times New Roman" w:hAnsi="Times New Roman"/>
          <w:i/>
          <w:sz w:val="24"/>
          <w:szCs w:val="24"/>
          <w:lang w:val="bg-BG"/>
        </w:rPr>
      </w:pPr>
      <w:r w:rsidRPr="007B0AD9">
        <w:rPr>
          <w:rFonts w:ascii="Times New Roman" w:hAnsi="Times New Roman"/>
          <w:i/>
          <w:sz w:val="24"/>
          <w:szCs w:val="24"/>
          <w:lang w:val="bg-BG"/>
        </w:rPr>
        <w:t>В областта на мониторинга на горите</w:t>
      </w:r>
    </w:p>
    <w:p w:rsidR="00BD33B3" w:rsidRPr="007B0AD9" w:rsidRDefault="00BD33B3" w:rsidP="00C523D2">
      <w:pPr>
        <w:tabs>
          <w:tab w:val="left" w:pos="709"/>
        </w:tabs>
        <w:ind w:right="28"/>
        <w:jc w:val="both"/>
        <w:rPr>
          <w:rFonts w:ascii="Times New Roman" w:hAnsi="Times New Roman"/>
          <w:sz w:val="24"/>
          <w:szCs w:val="24"/>
          <w:lang w:val="bg-BG"/>
        </w:rPr>
      </w:pPr>
      <w:r w:rsidRPr="007B0AD9">
        <w:rPr>
          <w:rFonts w:ascii="Times New Roman" w:hAnsi="Times New Roman"/>
          <w:b/>
          <w:sz w:val="24"/>
          <w:szCs w:val="24"/>
          <w:lang w:val="bg-BG"/>
        </w:rPr>
        <w:t xml:space="preserve">Закон за горите – </w:t>
      </w:r>
      <w:r w:rsidRPr="007B0AD9">
        <w:rPr>
          <w:rFonts w:ascii="Times New Roman" w:hAnsi="Times New Roman"/>
          <w:sz w:val="24"/>
          <w:szCs w:val="24"/>
          <w:lang w:val="bg-BG"/>
        </w:rPr>
        <w:t>посл. изм. и доп. ДВ бр.1 от 3 Януари 2019 г.</w:t>
      </w:r>
    </w:p>
    <w:p w:rsidR="00BD33B3" w:rsidRPr="007B0AD9" w:rsidRDefault="00BD33B3" w:rsidP="00C523D2">
      <w:pPr>
        <w:tabs>
          <w:tab w:val="left" w:pos="709"/>
        </w:tabs>
        <w:spacing w:before="80"/>
        <w:ind w:right="28"/>
        <w:jc w:val="both"/>
        <w:rPr>
          <w:rFonts w:ascii="Times New Roman" w:hAnsi="Times New Roman"/>
          <w:i/>
          <w:noProof/>
          <w:sz w:val="24"/>
          <w:szCs w:val="24"/>
          <w:lang w:val="bg-BG"/>
        </w:rPr>
      </w:pPr>
      <w:r w:rsidRPr="007B0AD9">
        <w:rPr>
          <w:rFonts w:ascii="Times New Roman" w:hAnsi="Times New Roman"/>
          <w:i/>
          <w:noProof/>
          <w:sz w:val="24"/>
          <w:szCs w:val="24"/>
          <w:lang w:val="bg-BG"/>
        </w:rPr>
        <w:t>В областта на мониторинга на въздуха</w:t>
      </w:r>
    </w:p>
    <w:p w:rsidR="00BD33B3" w:rsidRPr="007B0AD9" w:rsidRDefault="00BD33B3" w:rsidP="00C523D2">
      <w:pPr>
        <w:tabs>
          <w:tab w:val="left" w:pos="709"/>
        </w:tabs>
        <w:spacing w:after="240"/>
        <w:ind w:right="28"/>
        <w:jc w:val="both"/>
        <w:rPr>
          <w:rFonts w:ascii="Times New Roman" w:hAnsi="Times New Roman"/>
          <w:noProof/>
          <w:sz w:val="24"/>
          <w:szCs w:val="24"/>
          <w:lang w:val="bg-BG"/>
        </w:rPr>
      </w:pPr>
      <w:r w:rsidRPr="007B0AD9">
        <w:rPr>
          <w:rFonts w:ascii="Times New Roman" w:hAnsi="Times New Roman"/>
          <w:b/>
          <w:noProof/>
          <w:sz w:val="24"/>
          <w:szCs w:val="24"/>
          <w:lang w:val="bg-BG"/>
        </w:rPr>
        <w:t>Наредба за ограничаване на емисиите на определени замърсители, изпускани в атмосферата от средни горивни инсталации</w:t>
      </w:r>
      <w:r w:rsidRPr="007B0AD9">
        <w:rPr>
          <w:rFonts w:ascii="Times New Roman" w:hAnsi="Times New Roman"/>
          <w:noProof/>
          <w:sz w:val="24"/>
          <w:szCs w:val="24"/>
          <w:lang w:val="bg-BG"/>
        </w:rPr>
        <w:t xml:space="preserve"> - обн. ДВ. бр.63 от 31.07.2018 г.</w:t>
      </w:r>
    </w:p>
    <w:p w:rsidR="00BD33B3" w:rsidRPr="007B0AD9" w:rsidRDefault="00BD33B3" w:rsidP="00C523D2">
      <w:pPr>
        <w:keepNext/>
        <w:widowControl w:val="0"/>
        <w:pBdr>
          <w:top w:val="double" w:sz="4" w:space="1" w:color="auto"/>
          <w:left w:val="double" w:sz="4" w:space="0" w:color="auto"/>
          <w:bottom w:val="double" w:sz="4" w:space="1" w:color="auto"/>
          <w:right w:val="double" w:sz="4" w:space="0" w:color="auto"/>
        </w:pBdr>
        <w:shd w:val="clear" w:color="auto" w:fill="009900"/>
        <w:overflowPunct/>
        <w:autoSpaceDE/>
        <w:autoSpaceDN/>
        <w:adjustRightInd/>
        <w:spacing w:before="240"/>
        <w:ind w:right="28"/>
        <w:jc w:val="both"/>
        <w:textAlignment w:val="auto"/>
        <w:outlineLvl w:val="0"/>
        <w:rPr>
          <w:rFonts w:ascii="Times New Roman" w:hAnsi="Times New Roman"/>
          <w:b/>
          <w:bCs/>
          <w:color w:val="FFFFFF"/>
          <w:sz w:val="24"/>
          <w:szCs w:val="24"/>
          <w:lang w:val="bg-BG"/>
        </w:rPr>
      </w:pPr>
      <w:r w:rsidRPr="007B0AD9">
        <w:rPr>
          <w:rFonts w:ascii="Times New Roman" w:hAnsi="Times New Roman"/>
          <w:b/>
          <w:bCs/>
          <w:color w:val="FFFFFF"/>
          <w:sz w:val="24"/>
          <w:szCs w:val="24"/>
          <w:lang w:val="bg-BG"/>
        </w:rPr>
        <w:t>4. Преглед на изпълнението на програмите</w:t>
      </w:r>
    </w:p>
    <w:p w:rsidR="00BD33B3" w:rsidRPr="007B0AD9" w:rsidRDefault="00142B22" w:rsidP="00C523D2">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За периода 01.01.2018 г. - 31.12</w:t>
      </w:r>
      <w:r w:rsidR="00BD33B3" w:rsidRPr="007B0AD9">
        <w:rPr>
          <w:rFonts w:ascii="Times New Roman" w:hAnsi="Times New Roman"/>
          <w:sz w:val="24"/>
          <w:szCs w:val="24"/>
          <w:lang w:val="bg-BG" w:eastAsia="pl-PL"/>
        </w:rPr>
        <w:t>.2018 г. Министерството на околната среда и водите из</w:t>
      </w:r>
      <w:r w:rsidRPr="007B0AD9">
        <w:rPr>
          <w:rFonts w:ascii="Times New Roman" w:hAnsi="Times New Roman"/>
          <w:sz w:val="24"/>
          <w:szCs w:val="24"/>
          <w:lang w:val="bg-BG" w:eastAsia="pl-PL"/>
        </w:rPr>
        <w:t xml:space="preserve">вършва дейността си по всички </w:t>
      </w:r>
      <w:r w:rsidR="00BD33B3" w:rsidRPr="007B0AD9">
        <w:rPr>
          <w:rFonts w:ascii="Times New Roman" w:hAnsi="Times New Roman"/>
          <w:sz w:val="24"/>
          <w:szCs w:val="24"/>
          <w:lang w:val="bg-BG" w:eastAsia="pl-PL"/>
        </w:rPr>
        <w:t>9 програми, които са инструмент за постигане на оперативните цели. Ползите за обществото, Министерство на околната среда и водите постига съвместно с 16</w:t>
      </w:r>
      <w:r w:rsidRPr="007B0AD9">
        <w:rPr>
          <w:rFonts w:ascii="Times New Roman" w:hAnsi="Times New Roman"/>
          <w:sz w:val="24"/>
          <w:szCs w:val="24"/>
          <w:vertAlign w:val="superscript"/>
          <w:lang w:val="bg-BG" w:eastAsia="pl-PL"/>
        </w:rPr>
        <w:t>-те</w:t>
      </w:r>
      <w:r w:rsidRPr="007B0AD9">
        <w:rPr>
          <w:rFonts w:ascii="Times New Roman" w:hAnsi="Times New Roman"/>
          <w:sz w:val="24"/>
          <w:szCs w:val="24"/>
          <w:lang w:val="bg-BG" w:eastAsia="pl-PL"/>
        </w:rPr>
        <w:t xml:space="preserve"> </w:t>
      </w:r>
      <w:r w:rsidR="00BD33B3" w:rsidRPr="007B0AD9">
        <w:rPr>
          <w:rFonts w:ascii="Times New Roman" w:hAnsi="Times New Roman"/>
          <w:sz w:val="24"/>
          <w:szCs w:val="24"/>
          <w:lang w:val="bg-BG" w:eastAsia="pl-PL"/>
        </w:rPr>
        <w:t>Регионални инспекции по околна среда и води, 4</w:t>
      </w:r>
      <w:r w:rsidRPr="007B0AD9">
        <w:rPr>
          <w:rFonts w:ascii="Times New Roman" w:hAnsi="Times New Roman"/>
          <w:sz w:val="24"/>
          <w:szCs w:val="24"/>
          <w:vertAlign w:val="superscript"/>
          <w:lang w:val="bg-BG" w:eastAsia="pl-PL"/>
        </w:rPr>
        <w:t>-те</w:t>
      </w:r>
      <w:r w:rsidR="00BD33B3" w:rsidRPr="007B0AD9">
        <w:rPr>
          <w:rFonts w:ascii="Times New Roman" w:hAnsi="Times New Roman"/>
          <w:sz w:val="24"/>
          <w:szCs w:val="24"/>
          <w:lang w:val="bg-BG" w:eastAsia="pl-PL"/>
        </w:rPr>
        <w:t xml:space="preserve"> Басейнови дирекции, 3</w:t>
      </w:r>
      <w:r w:rsidRPr="007B0AD9">
        <w:rPr>
          <w:rFonts w:ascii="Times New Roman" w:hAnsi="Times New Roman"/>
          <w:sz w:val="24"/>
          <w:szCs w:val="24"/>
          <w:vertAlign w:val="superscript"/>
          <w:lang w:val="bg-BG" w:eastAsia="pl-PL"/>
        </w:rPr>
        <w:t>-те</w:t>
      </w:r>
      <w:r w:rsidR="00BD33B3" w:rsidRPr="007B0AD9">
        <w:rPr>
          <w:rFonts w:ascii="Times New Roman" w:hAnsi="Times New Roman"/>
          <w:sz w:val="24"/>
          <w:szCs w:val="24"/>
          <w:lang w:val="bg-BG" w:eastAsia="pl-PL"/>
        </w:rPr>
        <w:t xml:space="preserve"> Дирекции на Национални паркове и Изпълнителна агенция по околна среда.</w:t>
      </w:r>
    </w:p>
    <w:p w:rsidR="00BD33B3" w:rsidRPr="007B0AD9" w:rsidRDefault="00BD33B3" w:rsidP="00C523D2">
      <w:pPr>
        <w:tabs>
          <w:tab w:val="left" w:pos="709"/>
        </w:tabs>
        <w:overflowPunct/>
        <w:autoSpaceDE/>
        <w:autoSpaceDN/>
        <w:adjustRightInd/>
        <w:spacing w:before="24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4.1. Преглед на изпълнението на бюджетна програма 1900.01.01 „ОЦЕНКА, УПРАВЛЕНИЕ И ОПАЗВАНЕ НА ВОДИТЕ НА РЕПУБЛИКА БЪЛГАРИЯ”</w:t>
      </w:r>
    </w:p>
    <w:p w:rsidR="00BD33B3" w:rsidRPr="007B0AD9" w:rsidRDefault="00BD33B3" w:rsidP="00C523D2">
      <w:pPr>
        <w:tabs>
          <w:tab w:val="num" w:pos="540"/>
        </w:tabs>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7B0AD9">
        <w:rPr>
          <w:rFonts w:ascii="Times New Roman" w:hAnsi="Times New Roman"/>
          <w:b/>
          <w:color w:val="00B050"/>
          <w:sz w:val="24"/>
          <w:szCs w:val="24"/>
          <w:lang w:val="bg-BG" w:eastAsia="bg-BG"/>
        </w:rPr>
        <w:t xml:space="preserve">а) Описание на степента на изпълнение на заложените в програмата цели </w:t>
      </w:r>
    </w:p>
    <w:p w:rsidR="006E28F5" w:rsidRPr="007B0AD9" w:rsidRDefault="006E28F5" w:rsidP="00CE162D">
      <w:pPr>
        <w:pStyle w:val="ListParagraph"/>
        <w:numPr>
          <w:ilvl w:val="0"/>
          <w:numId w:val="53"/>
        </w:numPr>
        <w:spacing w:after="0" w:line="240" w:lineRule="auto"/>
        <w:ind w:left="0" w:right="28" w:firstLine="360"/>
        <w:jc w:val="both"/>
        <w:rPr>
          <w:rFonts w:ascii="Times New Roman" w:hAnsi="Times New Roman"/>
          <w:sz w:val="24"/>
          <w:szCs w:val="24"/>
          <w:lang w:eastAsia="bg-BG"/>
        </w:rPr>
      </w:pPr>
      <w:r w:rsidRPr="007B0AD9">
        <w:rPr>
          <w:rFonts w:ascii="Times New Roman" w:hAnsi="Times New Roman"/>
          <w:sz w:val="24"/>
          <w:szCs w:val="24"/>
          <w:lang w:eastAsia="bg-BG"/>
        </w:rPr>
        <w:t>Интегрирано управление на водните ресурси и постигане на устойчиво потребление на ресурса за нуждите на населението и икономиката на страната;</w:t>
      </w:r>
    </w:p>
    <w:p w:rsidR="006E28F5" w:rsidRPr="007B0AD9" w:rsidRDefault="006E28F5" w:rsidP="00CE162D">
      <w:pPr>
        <w:pStyle w:val="ListParagraph"/>
        <w:numPr>
          <w:ilvl w:val="0"/>
          <w:numId w:val="53"/>
        </w:numPr>
        <w:spacing w:after="0" w:line="240" w:lineRule="auto"/>
        <w:ind w:left="0" w:right="28" w:firstLine="360"/>
        <w:jc w:val="both"/>
        <w:rPr>
          <w:rFonts w:ascii="Times New Roman" w:hAnsi="Times New Roman"/>
          <w:sz w:val="24"/>
          <w:szCs w:val="24"/>
          <w:lang w:eastAsia="bg-BG"/>
        </w:rPr>
      </w:pPr>
      <w:r w:rsidRPr="007B0AD9">
        <w:rPr>
          <w:rFonts w:ascii="Times New Roman" w:hAnsi="Times New Roman"/>
          <w:sz w:val="24"/>
          <w:szCs w:val="24"/>
          <w:lang w:eastAsia="bg-BG"/>
        </w:rPr>
        <w:t>Постигане и поддържане на доброто състояние на всички води на територията на страната към 2020 г.;</w:t>
      </w:r>
    </w:p>
    <w:p w:rsidR="006E28F5" w:rsidRPr="007B0AD9" w:rsidRDefault="006E28F5" w:rsidP="00CE162D">
      <w:pPr>
        <w:pStyle w:val="ListParagraph"/>
        <w:numPr>
          <w:ilvl w:val="0"/>
          <w:numId w:val="53"/>
        </w:numPr>
        <w:spacing w:after="0" w:line="240" w:lineRule="auto"/>
        <w:ind w:left="0" w:right="28" w:firstLine="360"/>
        <w:jc w:val="both"/>
        <w:rPr>
          <w:rFonts w:ascii="Times New Roman" w:hAnsi="Times New Roman"/>
          <w:sz w:val="24"/>
          <w:szCs w:val="24"/>
          <w:lang w:eastAsia="bg-BG"/>
        </w:rPr>
      </w:pPr>
      <w:r w:rsidRPr="007B0AD9">
        <w:rPr>
          <w:rFonts w:ascii="Times New Roman" w:hAnsi="Times New Roman"/>
          <w:sz w:val="24"/>
          <w:szCs w:val="24"/>
          <w:lang w:eastAsia="bg-BG"/>
        </w:rPr>
        <w:t>Изпълнение на Плановете за управление на риска от наводнения  (2016-2021);</w:t>
      </w:r>
    </w:p>
    <w:p w:rsidR="006E28F5" w:rsidRPr="007B0AD9" w:rsidRDefault="006E28F5" w:rsidP="00CE162D">
      <w:pPr>
        <w:pStyle w:val="ListParagraph"/>
        <w:numPr>
          <w:ilvl w:val="0"/>
          <w:numId w:val="53"/>
        </w:numPr>
        <w:spacing w:after="0" w:line="240" w:lineRule="auto"/>
        <w:ind w:left="0" w:right="28" w:firstLine="360"/>
        <w:jc w:val="both"/>
        <w:rPr>
          <w:rFonts w:ascii="Times New Roman" w:hAnsi="Times New Roman"/>
          <w:sz w:val="24"/>
          <w:szCs w:val="24"/>
          <w:lang w:eastAsia="bg-BG"/>
        </w:rPr>
      </w:pPr>
      <w:r w:rsidRPr="007B0AD9">
        <w:rPr>
          <w:rFonts w:ascii="Times New Roman" w:hAnsi="Times New Roman"/>
          <w:sz w:val="24"/>
          <w:szCs w:val="24"/>
          <w:lang w:eastAsia="bg-BG"/>
        </w:rPr>
        <w:t>Разработване и прилагане на политиката за управление на водите в Република България на национално ниво.</w:t>
      </w:r>
    </w:p>
    <w:p w:rsidR="006E28F5" w:rsidRPr="007B0AD9" w:rsidRDefault="006E28F5"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Степента на изпълнение на заложените цели в програма</w:t>
      </w:r>
      <w:r w:rsidR="001B4D2B" w:rsidRPr="007B0AD9">
        <w:rPr>
          <w:rFonts w:ascii="Times New Roman" w:hAnsi="Times New Roman"/>
          <w:sz w:val="24"/>
          <w:szCs w:val="24"/>
          <w:lang w:val="bg-BG" w:eastAsia="bg-BG"/>
        </w:rPr>
        <w:t xml:space="preserve">та </w:t>
      </w:r>
      <w:r w:rsidRPr="007B0AD9">
        <w:rPr>
          <w:rFonts w:ascii="Times New Roman" w:hAnsi="Times New Roman"/>
          <w:sz w:val="24"/>
          <w:szCs w:val="24"/>
          <w:lang w:val="bg-BG" w:eastAsia="bg-BG"/>
        </w:rPr>
        <w:t xml:space="preserve">се отчита чрез обобщаване и изчисляване стойностите на показателите за изпълнение по предоставяните продукта/услуги. Постигането на целевите стойности на тези показатели е около заложените годишни прогнози, т.е. прогнозираната за отчетния период степен на изпълнение на целите в голяма степен е достигната. </w:t>
      </w:r>
    </w:p>
    <w:p w:rsidR="00BD33B3" w:rsidRPr="007B0AD9" w:rsidRDefault="00BD33B3" w:rsidP="00C523D2">
      <w:pPr>
        <w:overflowPunct/>
        <w:autoSpaceDE/>
        <w:autoSpaceDN/>
        <w:adjustRightInd/>
        <w:spacing w:before="80" w:after="80"/>
        <w:ind w:right="28"/>
        <w:jc w:val="both"/>
        <w:textAlignment w:val="auto"/>
        <w:rPr>
          <w:rFonts w:ascii="Times New Roman" w:hAnsi="Times New Roman"/>
          <w:b/>
          <w:color w:val="00B050"/>
          <w:sz w:val="24"/>
          <w:szCs w:val="24"/>
          <w:lang w:val="bg-BG" w:eastAsia="bg-BG"/>
        </w:rPr>
      </w:pPr>
      <w:r w:rsidRPr="007B0AD9">
        <w:rPr>
          <w:rFonts w:ascii="Times New Roman" w:hAnsi="Times New Roman"/>
          <w:b/>
          <w:color w:val="00B050"/>
          <w:sz w:val="24"/>
          <w:szCs w:val="24"/>
          <w:lang w:val="bg-BG" w:eastAsia="bg-BG"/>
        </w:rPr>
        <w:t xml:space="preserve">б) Продукти/услуги, предоставяни по програмата – описание на постигнатите резултати и изпълнените дейности за тяхното предоставяне </w:t>
      </w: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t>Услуга 1.</w:t>
      </w:r>
      <w:r w:rsidRPr="007B0AD9">
        <w:rPr>
          <w:rFonts w:ascii="Times New Roman" w:hAnsi="Times New Roman"/>
          <w:i/>
          <w:sz w:val="24"/>
          <w:szCs w:val="24"/>
          <w:lang w:val="bg-BG"/>
        </w:rPr>
        <w:t xml:space="preserve"> </w:t>
      </w:r>
      <w:r w:rsidRPr="007B0AD9">
        <w:rPr>
          <w:rFonts w:ascii="Times New Roman" w:hAnsi="Times New Roman"/>
          <w:b/>
          <w:i/>
          <w:iCs/>
          <w:sz w:val="24"/>
          <w:szCs w:val="24"/>
          <w:lang w:val="bg-BG"/>
        </w:rPr>
        <w:t>Оперативни дейности и изд</w:t>
      </w:r>
      <w:r w:rsidR="00116548" w:rsidRPr="007B0AD9">
        <w:rPr>
          <w:rFonts w:ascii="Times New Roman" w:hAnsi="Times New Roman"/>
          <w:b/>
          <w:i/>
          <w:iCs/>
          <w:sz w:val="24"/>
          <w:szCs w:val="24"/>
          <w:lang w:val="bg-BG"/>
        </w:rPr>
        <w:t>аване на административни актове</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Кратко описание на показат</w:t>
      </w:r>
      <w:r w:rsidR="009C62E3" w:rsidRPr="007B0AD9">
        <w:rPr>
          <w:rFonts w:ascii="Times New Roman" w:hAnsi="Times New Roman"/>
          <w:b/>
          <w:sz w:val="24"/>
          <w:szCs w:val="24"/>
          <w:lang w:val="bg-BG" w:eastAsia="bg-BG"/>
        </w:rPr>
        <w:t>елите за изпълнение на услугата</w:t>
      </w:r>
    </w:p>
    <w:p w:rsidR="009C62E3" w:rsidRPr="007B0AD9" w:rsidRDefault="009C62E3" w:rsidP="00C523D2">
      <w:pPr>
        <w:overflowPunct/>
        <w:autoSpaceDE/>
        <w:autoSpaceDN/>
        <w:adjustRightInd/>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t xml:space="preserve">Индивидуалните административни актове за използване и опазване на водите са една от административните мерки за постигане и поддържане добро състояние на водите в Република България. </w:t>
      </w:r>
    </w:p>
    <w:p w:rsidR="009C62E3" w:rsidRPr="007B0AD9" w:rsidRDefault="009C62E3"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t>Анализ на информацията за комплексните и значими язовири и информация за състоянието на речните легла и разработването на информации и карти на райони при установяване на риск или заплаха от наводняване.</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Дейности за предоставяне на услугата:</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За предоставянето на тази услуга са изпълнени следните дейности:</w:t>
      </w:r>
    </w:p>
    <w:p w:rsidR="00BD33B3" w:rsidRPr="007B0AD9" w:rsidRDefault="00BD33B3" w:rsidP="00C523D2">
      <w:pPr>
        <w:tabs>
          <w:tab w:val="right" w:pos="0"/>
          <w:tab w:val="left" w:pos="314"/>
        </w:tabs>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lastRenderedPageBreak/>
        <w:t>Преценка на исканията на конкретни юридически и физически лица и подготовка на разрешителни или решения:</w:t>
      </w:r>
    </w:p>
    <w:p w:rsidR="00BD33B3" w:rsidRPr="007B0AD9" w:rsidRDefault="00BD33B3" w:rsidP="00C523D2">
      <w:pPr>
        <w:numPr>
          <w:ilvl w:val="0"/>
          <w:numId w:val="5"/>
        </w:numPr>
        <w:tabs>
          <w:tab w:val="clear" w:pos="360"/>
          <w:tab w:val="num" w:pos="567"/>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Подготвка на решение за: продължаване срока на разрешително, изменение на разрешително, прекратяване на разрешително или отказ за издаване на разрешително (ако преценката  показва невъзможност за издаване на разрешително);</w:t>
      </w:r>
    </w:p>
    <w:p w:rsidR="00BD33B3" w:rsidRPr="007B0AD9" w:rsidRDefault="00BD33B3" w:rsidP="00C523D2">
      <w:pPr>
        <w:numPr>
          <w:ilvl w:val="0"/>
          <w:numId w:val="5"/>
        </w:numPr>
        <w:tabs>
          <w:tab w:val="clear" w:pos="360"/>
          <w:tab w:val="num" w:pos="567"/>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Подготовка и публично обявяване на съобщение (ако преценката показва, че е възможно издаване на разрешително), което съдържа проектните параметри и условията, при които се предвижда да бъде издадено разрешителното, от което обществеността ще има възможност да се запознае с предприетите от страна на органите за управление на водите мерки за защита интересите на гражданите и стопанските субекти в района, и ако прецени, че независимо от това ще бъдат засегнати конкретни интереси да предложат и допълнителни условия.</w:t>
      </w:r>
    </w:p>
    <w:p w:rsidR="00BD33B3" w:rsidRPr="007B0AD9" w:rsidRDefault="00BD33B3" w:rsidP="00C523D2">
      <w:pPr>
        <w:numPr>
          <w:ilvl w:val="0"/>
          <w:numId w:val="5"/>
        </w:numPr>
        <w:tabs>
          <w:tab w:val="clear" w:pos="360"/>
          <w:tab w:val="num" w:pos="567"/>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Подготовка на разрешително за водовземане или ползване на воден обект.</w:t>
      </w:r>
    </w:p>
    <w:p w:rsidR="00BD33B3" w:rsidRPr="007B0AD9" w:rsidRDefault="00BD33B3" w:rsidP="00C523D2">
      <w:pPr>
        <w:tabs>
          <w:tab w:val="right" w:pos="0"/>
          <w:tab w:val="left" w:pos="314"/>
        </w:tabs>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Подготовка на предложения за предоставяне на концесии за минерални води или предложения за решения на министерския съвет за изменение на решения по вече сключени концесионни договори, в т.ч.:</w:t>
      </w:r>
    </w:p>
    <w:p w:rsidR="00BD33B3" w:rsidRPr="007B0AD9" w:rsidRDefault="00BD33B3" w:rsidP="00C523D2">
      <w:pPr>
        <w:numPr>
          <w:ilvl w:val="0"/>
          <w:numId w:val="5"/>
        </w:numPr>
        <w:tabs>
          <w:tab w:val="clear" w:pos="360"/>
          <w:tab w:val="num" w:pos="567"/>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Подготовка на документация за предоставяне на концесии за ползване на минерална вода, в т.ч. проект на доклад, проект на Решение на Министерския съвет и финансова обосновка;</w:t>
      </w:r>
    </w:p>
    <w:p w:rsidR="00BD33B3" w:rsidRPr="007B0AD9" w:rsidRDefault="00BD33B3" w:rsidP="00C523D2">
      <w:pPr>
        <w:numPr>
          <w:ilvl w:val="0"/>
          <w:numId w:val="5"/>
        </w:numPr>
        <w:tabs>
          <w:tab w:val="clear" w:pos="360"/>
          <w:tab w:val="num" w:pos="567"/>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Подготовка на концесионни договори/изменения на концесионни договори и провеждане на преговори с концесионерите, във връзка със сключване на концесионния договор;</w:t>
      </w:r>
    </w:p>
    <w:p w:rsidR="00BD33B3" w:rsidRPr="007B0AD9" w:rsidRDefault="00BD33B3" w:rsidP="00C523D2">
      <w:pPr>
        <w:numPr>
          <w:ilvl w:val="0"/>
          <w:numId w:val="5"/>
        </w:numPr>
        <w:tabs>
          <w:tab w:val="clear" w:pos="360"/>
          <w:tab w:val="num" w:pos="567"/>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Подготовка на документация за прекратяване на концесионни договори и изменение на параметрите на предоставени концесии, в т.ч. проект на доклад, проект на Решение на Министерския съвет и финансова обосновка.</w:t>
      </w:r>
    </w:p>
    <w:p w:rsidR="00BD33B3" w:rsidRPr="007B0AD9" w:rsidRDefault="00BD33B3" w:rsidP="00C523D2">
      <w:pPr>
        <w:overflowPunct/>
        <w:autoSpaceDE/>
        <w:autoSpaceDN/>
        <w:adjustRightInd/>
        <w:spacing w:before="80"/>
        <w:ind w:right="28"/>
        <w:jc w:val="both"/>
        <w:textAlignment w:val="auto"/>
        <w:rPr>
          <w:rFonts w:ascii="Times New Roman" w:hAnsi="Times New Roman"/>
          <w:b/>
          <w:iCs/>
          <w:sz w:val="24"/>
          <w:szCs w:val="24"/>
          <w:lang w:val="bg-BG" w:eastAsia="bg-BG"/>
        </w:rPr>
      </w:pPr>
      <w:r w:rsidRPr="007B0AD9">
        <w:rPr>
          <w:rFonts w:ascii="Times New Roman" w:hAnsi="Times New Roman"/>
          <w:sz w:val="24"/>
          <w:szCs w:val="24"/>
          <w:u w:val="single"/>
          <w:lang w:val="bg-BG"/>
        </w:rPr>
        <w:t>Подготовка на Решения на Министъра на околната среда и водите, изготвени в съответствие с §133 от ПЗР на ЗВ,</w:t>
      </w:r>
      <w:r w:rsidRPr="007B0AD9">
        <w:rPr>
          <w:rFonts w:ascii="Times New Roman" w:hAnsi="Times New Roman"/>
          <w:iCs/>
          <w:sz w:val="24"/>
          <w:szCs w:val="24"/>
          <w:lang w:val="bg-BG" w:eastAsia="bg-BG"/>
        </w:rPr>
        <w:t xml:space="preserve"> за безвъзмездно предоставяне за управление и ползване, на съответната община за срок от 25 години от влизането в сила на ЗИД на Закона за водите на находищата на минералните води по приложение № 2 към чл.14, т.2.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Издаване на заповеди за утвърждаване на експлоатационни ресурси на минерални води</w:t>
      </w:r>
    </w:p>
    <w:p w:rsidR="00BD33B3" w:rsidRPr="007B0AD9" w:rsidRDefault="00BD33B3" w:rsidP="00C523D2">
      <w:pPr>
        <w:tabs>
          <w:tab w:val="left" w:pos="426"/>
        </w:tabs>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u w:val="single"/>
          <w:lang w:val="bg-BG"/>
        </w:rPr>
        <w:t>Определяне на санитарно-охранителни зони около съоръженията за питейно-битово водоснабдяване и за минерални води,</w:t>
      </w:r>
      <w:r w:rsidRPr="007B0AD9">
        <w:rPr>
          <w:rFonts w:ascii="Times New Roman" w:hAnsi="Times New Roman"/>
          <w:sz w:val="24"/>
          <w:szCs w:val="24"/>
          <w:lang w:val="bg-BG" w:eastAsia="bg-BG"/>
        </w:rPr>
        <w:t xml:space="preserve"> в т.ч.:</w:t>
      </w:r>
    </w:p>
    <w:p w:rsidR="00BD33B3" w:rsidRPr="007B0AD9" w:rsidRDefault="00BD33B3" w:rsidP="00C523D2">
      <w:pPr>
        <w:numPr>
          <w:ilvl w:val="0"/>
          <w:numId w:val="6"/>
        </w:numPr>
        <w:tabs>
          <w:tab w:val="clear" w:pos="360"/>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Съгласуване на проекта за СОЗ с компетентните органи за опазване и контрол на общественото здраве, регионалните управления на горите и регионалните служби по земеделие;</w:t>
      </w:r>
    </w:p>
    <w:p w:rsidR="00BD33B3" w:rsidRPr="007B0AD9" w:rsidRDefault="00BD33B3" w:rsidP="00C523D2">
      <w:pPr>
        <w:numPr>
          <w:ilvl w:val="0"/>
          <w:numId w:val="6"/>
        </w:numPr>
        <w:tabs>
          <w:tab w:val="clear" w:pos="360"/>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заповед за определяне на СОЗ;</w:t>
      </w:r>
    </w:p>
    <w:p w:rsidR="00BD33B3" w:rsidRPr="007B0AD9" w:rsidRDefault="00BD33B3" w:rsidP="00C523D2">
      <w:pPr>
        <w:numPr>
          <w:ilvl w:val="0"/>
          <w:numId w:val="6"/>
        </w:numPr>
        <w:tabs>
          <w:tab w:val="clear" w:pos="360"/>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Приемане на изградения І-ви пояс на СОЗ на водовземните съоръжения за минерални води и завеждане като ДМА.</w:t>
      </w:r>
    </w:p>
    <w:p w:rsidR="00BD33B3" w:rsidRPr="007B0AD9" w:rsidRDefault="00BD33B3" w:rsidP="00C523D2">
      <w:pPr>
        <w:tabs>
          <w:tab w:val="left" w:pos="426"/>
        </w:tabs>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Анализ на информацията за комплексните и значими язовири:</w:t>
      </w:r>
    </w:p>
    <w:p w:rsidR="00BD33B3" w:rsidRPr="007B0AD9" w:rsidRDefault="00BD33B3" w:rsidP="00C523D2">
      <w:pPr>
        <w:numPr>
          <w:ilvl w:val="0"/>
          <w:numId w:val="4"/>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От собствения мониторинг – върху притока, разхода, водните нива;</w:t>
      </w:r>
    </w:p>
    <w:p w:rsidR="00BD33B3" w:rsidRPr="007B0AD9" w:rsidRDefault="00BD33B3" w:rsidP="00C523D2">
      <w:pPr>
        <w:numPr>
          <w:ilvl w:val="0"/>
          <w:numId w:val="4"/>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Определени обеми преди пълноводие – кота на водното ниво, обем; </w:t>
      </w:r>
    </w:p>
    <w:p w:rsidR="00BD33B3" w:rsidRPr="007B0AD9" w:rsidRDefault="00BD33B3" w:rsidP="00C523D2">
      <w:pPr>
        <w:numPr>
          <w:ilvl w:val="0"/>
          <w:numId w:val="4"/>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Контролирано намаляване на наличния обем преди пълноводие;</w:t>
      </w:r>
    </w:p>
    <w:p w:rsidR="00BD33B3" w:rsidRPr="007B0AD9" w:rsidRDefault="00BD33B3" w:rsidP="00C523D2">
      <w:pPr>
        <w:numPr>
          <w:ilvl w:val="0"/>
          <w:numId w:val="4"/>
        </w:numPr>
        <w:tabs>
          <w:tab w:val="left" w:pos="0"/>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Оперативна информация за състоянието на язовира;</w:t>
      </w:r>
    </w:p>
    <w:p w:rsidR="00BD33B3" w:rsidRPr="007B0AD9" w:rsidRDefault="00BD33B3" w:rsidP="00C523D2">
      <w:pPr>
        <w:numPr>
          <w:ilvl w:val="0"/>
          <w:numId w:val="4"/>
        </w:numPr>
        <w:tabs>
          <w:tab w:val="left" w:pos="0"/>
          <w:tab w:val="num" w:pos="567"/>
        </w:tabs>
        <w:overflowPunct/>
        <w:autoSpaceDE/>
        <w:autoSpaceDN/>
        <w:adjustRightInd/>
        <w:ind w:left="0" w:right="28" w:firstLine="0"/>
        <w:jc w:val="both"/>
        <w:textAlignment w:val="auto"/>
        <w:rPr>
          <w:rFonts w:ascii="Times New Roman" w:hAnsi="Times New Roman"/>
          <w:bCs/>
          <w:sz w:val="24"/>
          <w:szCs w:val="24"/>
          <w:lang w:val="bg-BG" w:eastAsia="bg-BG"/>
        </w:rPr>
      </w:pPr>
      <w:r w:rsidRPr="007B0AD9">
        <w:rPr>
          <w:rFonts w:ascii="Times New Roman" w:hAnsi="Times New Roman"/>
          <w:sz w:val="24"/>
          <w:szCs w:val="24"/>
          <w:lang w:val="bg-BG" w:eastAsia="bg-BG"/>
        </w:rPr>
        <w:t>Оперативна и прогнозна информация за оттока и водните строежи на реките, както и за хидрометеорологичните фактори във водосбора на реката.</w:t>
      </w:r>
    </w:p>
    <w:p w:rsidR="00BD33B3" w:rsidRPr="007B0AD9" w:rsidRDefault="00BD33B3" w:rsidP="00C523D2">
      <w:pPr>
        <w:tabs>
          <w:tab w:val="left" w:pos="426"/>
        </w:tabs>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 xml:space="preserve">Анализ на налична информация за състоянието на водите и водните обекти:  </w:t>
      </w:r>
    </w:p>
    <w:p w:rsidR="00BD33B3" w:rsidRPr="007B0AD9" w:rsidRDefault="00BD33B3" w:rsidP="00C523D2">
      <w:pPr>
        <w:numPr>
          <w:ilvl w:val="0"/>
          <w:numId w:val="4"/>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Оценка на проводимостта на речните легла;</w:t>
      </w:r>
    </w:p>
    <w:p w:rsidR="00BD33B3" w:rsidRPr="007B0AD9" w:rsidRDefault="00BD33B3" w:rsidP="00C523D2">
      <w:pPr>
        <w:numPr>
          <w:ilvl w:val="0"/>
          <w:numId w:val="4"/>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Оценка на състоянието на водите в реките и водите в язовирите във връзка с:</w:t>
      </w:r>
    </w:p>
    <w:p w:rsidR="00BD33B3" w:rsidRPr="007B0AD9" w:rsidRDefault="00BD33B3" w:rsidP="00C523D2">
      <w:pPr>
        <w:tabs>
          <w:tab w:val="num" w:pos="567"/>
          <w:tab w:val="left" w:pos="709"/>
        </w:tabs>
        <w:overflowPunct/>
        <w:autoSpaceDE/>
        <w:autoSpaceDN/>
        <w:adjustRightInd/>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t xml:space="preserve">- </w:t>
      </w:r>
      <w:r w:rsidRPr="007B0AD9">
        <w:rPr>
          <w:rFonts w:ascii="Times New Roman" w:hAnsi="Times New Roman"/>
          <w:sz w:val="24"/>
          <w:szCs w:val="24"/>
          <w:lang w:val="bg-BG" w:eastAsia="bg-BG"/>
        </w:rPr>
        <w:t>издаването на разрешителните за използване на водите и съставянето на режимните графици за използване на водите от комплексните и значими язовири;</w:t>
      </w:r>
    </w:p>
    <w:p w:rsidR="00BD33B3" w:rsidRPr="007B0AD9" w:rsidRDefault="00BD33B3" w:rsidP="00C523D2">
      <w:pPr>
        <w:tabs>
          <w:tab w:val="num" w:pos="567"/>
          <w:tab w:val="left" w:pos="709"/>
        </w:tabs>
        <w:overflowPunct/>
        <w:autoSpaceDE/>
        <w:autoSpaceDN/>
        <w:adjustRightInd/>
        <w:ind w:right="28"/>
        <w:jc w:val="both"/>
        <w:textAlignment w:val="auto"/>
        <w:rPr>
          <w:rFonts w:ascii="Times New Roman" w:hAnsi="Times New Roman"/>
          <w:bCs/>
          <w:sz w:val="24"/>
          <w:szCs w:val="24"/>
          <w:lang w:val="bg-BG" w:eastAsia="bg-BG"/>
        </w:rPr>
      </w:pPr>
      <w:r w:rsidRPr="007B0AD9">
        <w:rPr>
          <w:rFonts w:ascii="Times New Roman" w:hAnsi="Times New Roman"/>
          <w:sz w:val="24"/>
          <w:szCs w:val="24"/>
          <w:lang w:val="bg-BG" w:eastAsia="bg-BG"/>
        </w:rPr>
        <w:t>- подготовка на информации при установяване на риск от наводнение до компетентните държавни и общински органи;</w:t>
      </w:r>
    </w:p>
    <w:p w:rsidR="00BD33B3" w:rsidRPr="007B0AD9" w:rsidRDefault="00BD33B3" w:rsidP="00CE162D">
      <w:pPr>
        <w:numPr>
          <w:ilvl w:val="0"/>
          <w:numId w:val="28"/>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 относно:</w:t>
      </w:r>
    </w:p>
    <w:p w:rsidR="00BD33B3" w:rsidRPr="007B0AD9" w:rsidRDefault="00BD33B3" w:rsidP="00C523D2">
      <w:pPr>
        <w:tabs>
          <w:tab w:val="num" w:pos="567"/>
        </w:tabs>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поддържане проводимостта на речните легла;</w:t>
      </w:r>
    </w:p>
    <w:p w:rsidR="00BD33B3" w:rsidRPr="007B0AD9" w:rsidRDefault="00BD33B3" w:rsidP="00C523D2">
      <w:pPr>
        <w:tabs>
          <w:tab w:val="num" w:pos="567"/>
        </w:tabs>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 спазването на контролните обеми в комплексните и значими язовири и язовирите с месечни режимни графици; </w:t>
      </w:r>
    </w:p>
    <w:p w:rsidR="00BD33B3" w:rsidRPr="007B0AD9" w:rsidRDefault="00BD33B3" w:rsidP="00CE162D">
      <w:pPr>
        <w:numPr>
          <w:ilvl w:val="0"/>
          <w:numId w:val="28"/>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Дейности при прогнозирана опасност от възникване на бедствие в т.ч.:</w:t>
      </w:r>
    </w:p>
    <w:p w:rsidR="00BD33B3" w:rsidRPr="007B0AD9" w:rsidRDefault="00BD33B3" w:rsidP="00C523D2">
      <w:pPr>
        <w:tabs>
          <w:tab w:val="num" w:pos="567"/>
          <w:tab w:val="left" w:pos="709"/>
        </w:tabs>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извършването на извънредни проверки;</w:t>
      </w:r>
    </w:p>
    <w:p w:rsidR="00BD33B3" w:rsidRPr="007B0AD9" w:rsidRDefault="00BD33B3" w:rsidP="00C523D2">
      <w:pPr>
        <w:tabs>
          <w:tab w:val="num" w:pos="567"/>
          <w:tab w:val="left" w:pos="709"/>
        </w:tabs>
        <w:overflowPunct/>
        <w:autoSpaceDE/>
        <w:autoSpaceDN/>
        <w:adjustRightInd/>
        <w:spacing w:after="80"/>
        <w:ind w:right="28"/>
        <w:jc w:val="both"/>
        <w:textAlignment w:val="auto"/>
        <w:rPr>
          <w:rFonts w:ascii="Times New Roman" w:hAnsi="Times New Roman"/>
          <w:b/>
          <w:iCs/>
          <w:sz w:val="24"/>
          <w:szCs w:val="24"/>
          <w:lang w:val="bg-BG"/>
        </w:rPr>
      </w:pPr>
      <w:r w:rsidRPr="007B0AD9">
        <w:rPr>
          <w:rFonts w:ascii="Times New Roman" w:hAnsi="Times New Roman"/>
          <w:sz w:val="24"/>
          <w:szCs w:val="24"/>
          <w:lang w:val="bg-BG" w:eastAsia="bg-BG"/>
        </w:rPr>
        <w:t>- поддържането на пряка и ефективна връзка между М</w:t>
      </w:r>
      <w:r w:rsidR="00684849" w:rsidRPr="007B0AD9">
        <w:rPr>
          <w:rFonts w:ascii="Times New Roman" w:hAnsi="Times New Roman"/>
          <w:sz w:val="24"/>
          <w:szCs w:val="24"/>
          <w:lang w:val="bg-BG" w:eastAsia="bg-BG"/>
        </w:rPr>
        <w:t xml:space="preserve">ОСВ </w:t>
      </w:r>
      <w:r w:rsidRPr="007B0AD9">
        <w:rPr>
          <w:rFonts w:ascii="Times New Roman" w:hAnsi="Times New Roman"/>
          <w:sz w:val="24"/>
          <w:szCs w:val="24"/>
          <w:lang w:val="bg-BG" w:eastAsia="bg-BG"/>
        </w:rPr>
        <w:t>и Басейновите дирекции, М</w:t>
      </w:r>
      <w:r w:rsidR="00684849" w:rsidRPr="007B0AD9">
        <w:rPr>
          <w:rFonts w:ascii="Times New Roman" w:hAnsi="Times New Roman"/>
          <w:sz w:val="24"/>
          <w:szCs w:val="24"/>
          <w:lang w:val="bg-BG" w:eastAsia="bg-BG"/>
        </w:rPr>
        <w:t>ВР</w:t>
      </w:r>
      <w:r w:rsidRPr="007B0AD9">
        <w:rPr>
          <w:rFonts w:ascii="Times New Roman" w:hAnsi="Times New Roman"/>
          <w:sz w:val="24"/>
          <w:szCs w:val="24"/>
          <w:lang w:val="bg-BG" w:eastAsia="bg-BG"/>
        </w:rPr>
        <w:t>, Областните и Общински администрации, НИМХ при БАН, търговските дружества, експлоатиращи язовирни стени и съоръжения към тях (Предприятие „Язовири и каскади” към НЕК, „Напоителни системи” ЕАД, Водоснабдителни дружества) и Централното диспечерско управление при ЕСО ЕАД.</w:t>
      </w: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t>Услуга 2. Поддържане на добро състояние на водовземните съоръжения за минерални води и санитарно-охранителните им зони и на съоръженията.</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Във връзка с осъществяване на дейностите по стопанисване на минералните води – изключителна държавна собственост и съоръженията за подземни води - публична държавна собственост, директорът на съответната басейнова дирекция ежегодно предлага на министъра на околната среда и водите за утвърждаване годишна програма за стопанисване на минералните води. В Програмите са заложени дейности по стопанисване на минералните находища - ИДС и съоръженията за подземни води – ПДС, предвидени за изпълнение през 2018 г., както и необходимите средства за реализацията им.</w:t>
      </w:r>
    </w:p>
    <w:p w:rsidR="007505C0" w:rsidRPr="007B0AD9" w:rsidRDefault="007505C0" w:rsidP="00C523D2">
      <w:pPr>
        <w:overflowPunct/>
        <w:autoSpaceDE/>
        <w:autoSpaceDN/>
        <w:adjustRightInd/>
        <w:spacing w:before="80"/>
        <w:ind w:right="28"/>
        <w:contextualSpacing/>
        <w:jc w:val="both"/>
        <w:textAlignment w:val="auto"/>
        <w:rPr>
          <w:rFonts w:ascii="Times New Roman" w:hAnsi="Times New Roman"/>
          <w:b/>
          <w:i/>
          <w:iCs/>
          <w:sz w:val="12"/>
          <w:szCs w:val="24"/>
          <w:lang w:val="bg-BG"/>
        </w:rPr>
      </w:pP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t>Услуга 3. Осъществяване на контролна дейност.</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Кратко описание на показателите за изпълнение на услугата:</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Предоставянето на тази услуга представлява провеждан от МОСВ, Басейновите дирекции и РИОСВ контрол съгласно техните правомощия, разписани в Закона за водите, Закона за опазване на околната среда и Закона за концесиите.</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Дейности за предоставяне на услугата, извършвани от БД:</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проверки за изпълнението на условията, поставени в разрешителните, издадени по реда на ЗВ (параметри на разрешеното водовземане и/или ползване, цели на използване на водите, монтиране и поддръжка на измервателни устройства, условията, свързани с опазването на водите и изпълнението на плана за собствен мониторинг на количеството и качеството на водите и съответствието на резултатите от него с разрешените параметри и др.), както и за изпълнение на задълженията за заплащане на дължимите такси;</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 на състоянието и проводимостта на речните легла и на заустващите съоръжения;</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 относно извършването на дейности в речните легла;</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 по отношение на количеството и качеството на водите и осигуряване на минимално допустим отток в реките;</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проверки за изпълнението на режимните графици за водовземане от комплексните и значими язовири;</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проверки за изпълнение на направени предписания при предходни проверки;</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проверки за спазване на забраните и ограниченията в границите на санитарно-охранителните зони;</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проверки във връзка с постъпили сигнали и жалби относно нарушения на Закона за водите или подзаконовите актове към него.</w:t>
      </w:r>
    </w:p>
    <w:p w:rsidR="000C5BD2"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Дейности за предоставяне на услугата, извършвани от МОСВ</w:t>
      </w:r>
    </w:p>
    <w:p w:rsidR="000C5BD2" w:rsidRPr="007B0AD9" w:rsidRDefault="000C5BD2" w:rsidP="00C523D2">
      <w:pPr>
        <w:widowControl w:val="0"/>
        <w:overflowPunct/>
        <w:autoSpaceDE/>
        <w:autoSpaceDN/>
        <w:adjustRightInd/>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Извършвани от МОСВ :</w:t>
      </w:r>
    </w:p>
    <w:p w:rsidR="00BD33B3" w:rsidRPr="007B0AD9" w:rsidRDefault="00BD33B3" w:rsidP="00C523D2">
      <w:pPr>
        <w:overflowPunct/>
        <w:autoSpaceDE/>
        <w:autoSpaceDN/>
        <w:adjustRightInd/>
        <w:ind w:right="28"/>
        <w:jc w:val="both"/>
        <w:textAlignment w:val="auto"/>
        <w:rPr>
          <w:rFonts w:ascii="Times New Roman" w:hAnsi="Times New Roman"/>
          <w:i/>
          <w:sz w:val="24"/>
          <w:szCs w:val="24"/>
          <w:lang w:val="bg-BG" w:eastAsia="bg-BG"/>
        </w:rPr>
      </w:pPr>
      <w:r w:rsidRPr="007B0AD9">
        <w:rPr>
          <w:rFonts w:ascii="Times New Roman" w:hAnsi="Times New Roman"/>
          <w:i/>
          <w:sz w:val="24"/>
          <w:szCs w:val="24"/>
          <w:lang w:val="bg-BG" w:eastAsia="bg-BG"/>
        </w:rPr>
        <w:t>Контрол на сключените концесионни договори:</w:t>
      </w:r>
    </w:p>
    <w:p w:rsidR="00BD33B3" w:rsidRPr="007B0AD9" w:rsidRDefault="00BD33B3" w:rsidP="00CE162D">
      <w:pPr>
        <w:numPr>
          <w:ilvl w:val="0"/>
          <w:numId w:val="31"/>
        </w:numPr>
        <w:tabs>
          <w:tab w:val="clear" w:pos="360"/>
          <w:tab w:val="left"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проверки за изпълнението на условията в сключените концесионни договори за ползване на минерална вода, в т.ч. за изпълнението на програмите за мониторинг на минералната води, програмите за поддържане в добро техническо състояние на водовземните съоръжения, надземното им оборудване и оборудването за мониторинг, изграждането и поддържането на І-ви пояс на СОЗ; </w:t>
      </w:r>
    </w:p>
    <w:p w:rsidR="00BD33B3" w:rsidRPr="007B0AD9" w:rsidRDefault="00BD33B3" w:rsidP="00CE162D">
      <w:pPr>
        <w:numPr>
          <w:ilvl w:val="0"/>
          <w:numId w:val="31"/>
        </w:numPr>
        <w:tabs>
          <w:tab w:val="clear" w:pos="360"/>
          <w:tab w:val="left"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проверки за изпълнение на финансовите задължения на концесионерите;</w:t>
      </w:r>
    </w:p>
    <w:p w:rsidR="00BD33B3" w:rsidRPr="007B0AD9" w:rsidRDefault="00BD33B3" w:rsidP="00CE162D">
      <w:pPr>
        <w:numPr>
          <w:ilvl w:val="0"/>
          <w:numId w:val="31"/>
        </w:numPr>
        <w:tabs>
          <w:tab w:val="clear" w:pos="360"/>
          <w:tab w:val="left"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проверки за изпълнение на други клаузи в концесионни договор.</w:t>
      </w:r>
    </w:p>
    <w:p w:rsidR="00BD33B3" w:rsidRPr="007B0AD9" w:rsidRDefault="000C5BD2" w:rsidP="00C523D2">
      <w:pPr>
        <w:widowControl w:val="0"/>
        <w:overflowPunct/>
        <w:autoSpaceDE/>
        <w:autoSpaceDN/>
        <w:adjustRightInd/>
        <w:spacing w:before="12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Извършвани от РИОСВ</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Контролната дейност, осъществявана от РИОСВ в направление “Опазване на водите от замърсяване” включва:</w:t>
      </w:r>
    </w:p>
    <w:p w:rsidR="00BD33B3" w:rsidRPr="007B0AD9" w:rsidRDefault="00BD33B3" w:rsidP="00CE162D">
      <w:pPr>
        <w:numPr>
          <w:ilvl w:val="0"/>
          <w:numId w:val="30"/>
        </w:numPr>
        <w:tabs>
          <w:tab w:val="clear" w:pos="360"/>
          <w:tab w:val="num" w:pos="567"/>
          <w:tab w:val="num" w:pos="644"/>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Контрол на обектите, формиращи отпадъчни води (ползващи регламентирано или не, съобразно изискванията на ЗВ и ЗООС, повърхностни водни обекти или  канализационните системи на населени места, селищни или курортни образувания);</w:t>
      </w:r>
    </w:p>
    <w:p w:rsidR="00BD33B3" w:rsidRPr="007B0AD9" w:rsidRDefault="00BD33B3" w:rsidP="00CE162D">
      <w:pPr>
        <w:numPr>
          <w:ilvl w:val="0"/>
          <w:numId w:val="30"/>
        </w:numPr>
        <w:tabs>
          <w:tab w:val="clear" w:pos="360"/>
          <w:tab w:val="num" w:pos="567"/>
          <w:tab w:val="num" w:pos="644"/>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 за състоянието и правилната експлоатация на пречиствателни станции и съоръжения за отпадъчни води, вкл. на пречиствателните станции на населените места, селищни или курортни образувания;</w:t>
      </w:r>
    </w:p>
    <w:p w:rsidR="00BD33B3" w:rsidRPr="007B0AD9" w:rsidRDefault="00BD33B3" w:rsidP="00CE162D">
      <w:pPr>
        <w:numPr>
          <w:ilvl w:val="0"/>
          <w:numId w:val="30"/>
        </w:numPr>
        <w:tabs>
          <w:tab w:val="clear" w:pos="360"/>
          <w:tab w:val="num" w:pos="567"/>
          <w:tab w:val="num" w:pos="644"/>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 на параметрите и изпълнението на условията и изискванията в издадените разрешителни за заустване на отпадъчни води по реда на ЗВ;</w:t>
      </w:r>
    </w:p>
    <w:p w:rsidR="00BD33B3" w:rsidRPr="007B0AD9" w:rsidRDefault="00BD33B3" w:rsidP="00CE162D">
      <w:pPr>
        <w:numPr>
          <w:ilvl w:val="0"/>
          <w:numId w:val="30"/>
        </w:numPr>
        <w:tabs>
          <w:tab w:val="clear" w:pos="360"/>
          <w:tab w:val="num" w:pos="567"/>
          <w:tab w:val="num" w:pos="644"/>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 на параметрите и изпълнението на условията и изискванията в издадените комплексни разрешителни, издадени по реда на ЗООС</w:t>
      </w:r>
    </w:p>
    <w:p w:rsidR="00BD33B3" w:rsidRPr="007B0AD9" w:rsidRDefault="00BD33B3" w:rsidP="00CE162D">
      <w:pPr>
        <w:numPr>
          <w:ilvl w:val="0"/>
          <w:numId w:val="30"/>
        </w:numPr>
        <w:tabs>
          <w:tab w:val="clear" w:pos="360"/>
          <w:tab w:val="num" w:pos="567"/>
          <w:tab w:val="num" w:pos="644"/>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 на аварийни и залпови изпускания на отпадъчни води;</w:t>
      </w:r>
    </w:p>
    <w:p w:rsidR="00BD33B3" w:rsidRPr="007B0AD9" w:rsidRDefault="00BD33B3" w:rsidP="00CE162D">
      <w:pPr>
        <w:numPr>
          <w:ilvl w:val="0"/>
          <w:numId w:val="30"/>
        </w:numPr>
        <w:tabs>
          <w:tab w:val="clear" w:pos="360"/>
          <w:tab w:val="num" w:pos="567"/>
          <w:tab w:val="num" w:pos="644"/>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Извършаване на проверки във връзка с постъпили сигнали и жалби за замърсяване на води и водни обекти;</w:t>
      </w:r>
    </w:p>
    <w:p w:rsidR="00BD33B3" w:rsidRPr="007B0AD9" w:rsidRDefault="00BD33B3" w:rsidP="00CE162D">
      <w:pPr>
        <w:numPr>
          <w:ilvl w:val="0"/>
          <w:numId w:val="30"/>
        </w:numPr>
        <w:tabs>
          <w:tab w:val="clear" w:pos="360"/>
          <w:tab w:val="num" w:pos="567"/>
          <w:tab w:val="num" w:pos="644"/>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Провеждане на мониторинга на отпадъчните води и емисионен контрол;</w:t>
      </w:r>
    </w:p>
    <w:p w:rsidR="00BD33B3" w:rsidRPr="007B0AD9" w:rsidRDefault="00BD33B3" w:rsidP="00CE162D">
      <w:pPr>
        <w:numPr>
          <w:ilvl w:val="0"/>
          <w:numId w:val="30"/>
        </w:numPr>
        <w:tabs>
          <w:tab w:val="clear" w:pos="360"/>
          <w:tab w:val="num" w:pos="567"/>
          <w:tab w:val="num" w:pos="644"/>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Поддържане на база данни за извършения мониторинг, включително собствен мониторинг на титулярите на издадени по реда на ЗВ и ЗООС разрешителни, за количествените и качествените характеристики на отпадъчните води и за контрол за състоянието на отпадъчните води;</w:t>
      </w:r>
    </w:p>
    <w:p w:rsidR="00BD33B3" w:rsidRPr="007B0AD9" w:rsidRDefault="00BD33B3" w:rsidP="00CE162D">
      <w:pPr>
        <w:numPr>
          <w:ilvl w:val="0"/>
          <w:numId w:val="30"/>
        </w:numPr>
        <w:tabs>
          <w:tab w:val="clear" w:pos="360"/>
          <w:tab w:val="num" w:pos="567"/>
          <w:tab w:val="num" w:pos="644"/>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Поддържане в актуално състояние на списъците на обектите, които формират емисии на приоритетни и приоритетно опасни вещества, общи и специфични замърсители.</w:t>
      </w:r>
    </w:p>
    <w:p w:rsidR="007505C0" w:rsidRPr="007B0AD9" w:rsidRDefault="007505C0"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Съставени актове за административни нарушения, издадени наказателни постановления и направени предписания във връзка с извършените проверки от БД и РИОСВ, както и наложени санкции с НП по чл. 69 от ЗООС от РИОСВ при констатирани нарушения на законодателството в областта на водите. </w:t>
      </w:r>
    </w:p>
    <w:p w:rsidR="007505C0" w:rsidRPr="007B0AD9" w:rsidRDefault="007505C0" w:rsidP="00C523D2">
      <w:pPr>
        <w:overflowPunct/>
        <w:autoSpaceDE/>
        <w:autoSpaceDN/>
        <w:adjustRightInd/>
        <w:spacing w:before="80" w:after="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Съставени актове за установяване на публични държавни вземания от директорите на Басейновите дирекции за несъбраните такси за водовземане и/или ползване, както и глобите и имуществените санкции по реда на Закона за водите.   </w:t>
      </w: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t>Услуга 4. Информационно осигуряване на управлението на водите.</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Кратко описание на показателите за изпълнение на услугата:</w:t>
      </w:r>
    </w:p>
    <w:p w:rsidR="00BD33B3" w:rsidRPr="007B0AD9" w:rsidRDefault="00BD33B3" w:rsidP="00C523D2">
      <w:pPr>
        <w:overflowPunct/>
        <w:autoSpaceDE/>
        <w:autoSpaceDN/>
        <w:adjustRightInd/>
        <w:spacing w:after="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Тази услуга включва съставянето и поддържането на регламентирани в ЗВ регистри. Също така в нея влиза и създаването и поддържането на ГИС и бази данни за управление на водите и оценка на състоянието на водите и морската околна среда.</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Дейности за предоставяне на услугата:</w:t>
      </w:r>
    </w:p>
    <w:p w:rsidR="00BD33B3" w:rsidRPr="007B0AD9" w:rsidRDefault="00BD33B3" w:rsidP="00C523D2">
      <w:pPr>
        <w:overflowPunct/>
        <w:autoSpaceDE/>
        <w:autoSpaceDN/>
        <w:adjustRightInd/>
        <w:spacing w:after="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За предоставянето на тази услуга са изпълнени следните дейности:</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Публикувани информации до медиите, публикации в интернет пространството и др.</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Съставянето и поддържането на регистри, се осъществява от Басейновите дирекции и Министъра на околната среда и водите съгласно Закона за водите.</w:t>
      </w:r>
    </w:p>
    <w:p w:rsidR="00A668DC" w:rsidRPr="007B0AD9" w:rsidRDefault="00A668DC"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На електронната страница на МОСВ се поддържат следните регистри: </w:t>
      </w:r>
    </w:p>
    <w:p w:rsidR="00A668DC" w:rsidRPr="007B0AD9" w:rsidRDefault="00E90D06" w:rsidP="00C523D2">
      <w:pPr>
        <w:jc w:val="both"/>
        <w:rPr>
          <w:rFonts w:ascii="Times New Roman" w:hAnsi="Times New Roman"/>
          <w:vanish/>
          <w:sz w:val="24"/>
          <w:szCs w:val="24"/>
          <w:lang w:val="bg-BG" w:eastAsia="bg-BG"/>
        </w:rPr>
      </w:pPr>
      <w:hyperlink r:id="rId17" w:history="1">
        <w:r w:rsidR="00A668DC" w:rsidRPr="007B0AD9">
          <w:rPr>
            <w:rFonts w:ascii="Times New Roman" w:hAnsi="Times New Roman"/>
            <w:vanish/>
            <w:sz w:val="24"/>
            <w:szCs w:val="24"/>
            <w:lang w:val="bg-BG" w:eastAsia="bg-BG"/>
          </w:rPr>
          <w:t>Повърхностни води</w:t>
        </w:r>
      </w:hyperlink>
      <w:r w:rsidR="00A668DC" w:rsidRPr="007B0AD9">
        <w:rPr>
          <w:rFonts w:ascii="Times New Roman" w:hAnsi="Times New Roman"/>
          <w:vanish/>
          <w:sz w:val="24"/>
          <w:szCs w:val="24"/>
          <w:lang w:val="bg-BG" w:eastAsia="bg-BG"/>
        </w:rPr>
        <w:t xml:space="preserve">: </w:t>
      </w:r>
    </w:p>
    <w:p w:rsidR="00A668DC" w:rsidRPr="007B0AD9" w:rsidRDefault="00A668DC" w:rsidP="00C523D2">
      <w:pPr>
        <w:ind w:firstLine="708"/>
        <w:jc w:val="both"/>
        <w:rPr>
          <w:rFonts w:ascii="Times New Roman" w:hAnsi="Times New Roman"/>
          <w:vanish/>
          <w:sz w:val="24"/>
          <w:szCs w:val="24"/>
          <w:lang w:val="bg-BG" w:eastAsia="bg-BG"/>
        </w:rPr>
      </w:pPr>
      <w:r w:rsidRPr="007B0AD9">
        <w:rPr>
          <w:rFonts w:ascii="Times New Roman" w:hAnsi="Times New Roman"/>
          <w:vanish/>
          <w:sz w:val="24"/>
          <w:szCs w:val="24"/>
          <w:lang w:val="bg-BG" w:eastAsia="bg-BG"/>
        </w:rPr>
        <w:t>•Регистър на разрешителните за водовземане от повърхностен воден обект.</w:t>
      </w:r>
    </w:p>
    <w:p w:rsidR="00A668DC" w:rsidRPr="007B0AD9" w:rsidRDefault="00A668DC" w:rsidP="00C523D2">
      <w:pPr>
        <w:ind w:firstLine="708"/>
        <w:jc w:val="both"/>
        <w:rPr>
          <w:rFonts w:ascii="Times New Roman" w:hAnsi="Times New Roman"/>
          <w:vanish/>
          <w:sz w:val="24"/>
          <w:szCs w:val="24"/>
          <w:lang w:val="bg-BG" w:eastAsia="bg-BG"/>
        </w:rPr>
      </w:pPr>
      <w:r w:rsidRPr="007B0AD9">
        <w:rPr>
          <w:rFonts w:ascii="Times New Roman" w:hAnsi="Times New Roman"/>
          <w:vanish/>
          <w:sz w:val="24"/>
          <w:szCs w:val="24"/>
          <w:lang w:val="bg-BG" w:eastAsia="bg-BG"/>
        </w:rPr>
        <w:t>•Регистър на разрешителните за ползване на воден обект за изграждане на нови, реконструкция или модернизация на съществуващи системи и съоръжения.</w:t>
      </w:r>
    </w:p>
    <w:p w:rsidR="00A668DC" w:rsidRPr="007B0AD9" w:rsidRDefault="00A668DC" w:rsidP="00C523D2">
      <w:pPr>
        <w:ind w:firstLine="708"/>
        <w:jc w:val="both"/>
        <w:rPr>
          <w:rFonts w:ascii="Times New Roman" w:hAnsi="Times New Roman"/>
          <w:vanish/>
          <w:sz w:val="24"/>
          <w:szCs w:val="24"/>
          <w:lang w:val="bg-BG" w:eastAsia="bg-BG"/>
        </w:rPr>
      </w:pPr>
      <w:r w:rsidRPr="007B0AD9">
        <w:rPr>
          <w:rFonts w:ascii="Times New Roman" w:hAnsi="Times New Roman"/>
          <w:vanish/>
          <w:sz w:val="24"/>
          <w:szCs w:val="24"/>
          <w:lang w:val="bg-BG" w:eastAsia="bg-BG"/>
        </w:rPr>
        <w:t>•Регистър на разрешителните за ползване на воден обект за изземване на наносни отложения.</w:t>
      </w:r>
    </w:p>
    <w:p w:rsidR="00A668DC" w:rsidRPr="007B0AD9" w:rsidRDefault="00A668DC" w:rsidP="00C523D2">
      <w:pPr>
        <w:ind w:firstLine="708"/>
        <w:jc w:val="both"/>
        <w:rPr>
          <w:rFonts w:ascii="Times New Roman" w:hAnsi="Times New Roman"/>
          <w:vanish/>
          <w:sz w:val="24"/>
          <w:szCs w:val="24"/>
          <w:lang w:val="bg-BG" w:eastAsia="bg-BG"/>
        </w:rPr>
      </w:pPr>
      <w:r w:rsidRPr="007B0AD9">
        <w:rPr>
          <w:rFonts w:ascii="Times New Roman" w:hAnsi="Times New Roman"/>
          <w:vanish/>
          <w:sz w:val="24"/>
          <w:szCs w:val="24"/>
          <w:lang w:val="bg-BG" w:eastAsia="bg-BG"/>
        </w:rPr>
        <w:t>•Регистър на разрешителните за ползване на воден обект за аквакултури и свързаните с тях дейности.</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t>Регистри</w:t>
      </w:r>
      <w:r w:rsidRPr="007B0AD9">
        <w:rPr>
          <w:rFonts w:ascii="Times New Roman" w:hAnsi="Times New Roman"/>
          <w:sz w:val="24"/>
          <w:szCs w:val="24"/>
          <w:lang w:val="bg-BG"/>
        </w:rPr>
        <w:t xml:space="preserve"> на разрешителни, издавани от директорите на Басейнови дирекции: Басейнова дирекция "Дунавски район", Басейнова дирекция "Черноморски район", Басейнова дирекция "Източнобеломорски район", Басейнов дирекция "Западнобеломорски район".</w:t>
      </w:r>
      <w:r w:rsidRPr="007B0AD9">
        <w:rPr>
          <w:rFonts w:ascii="Times New Roman" w:hAnsi="Times New Roman"/>
          <w:vanish/>
          <w:sz w:val="24"/>
          <w:szCs w:val="24"/>
          <w:lang w:val="bg-BG"/>
        </w:rPr>
        <w:t>Подземни води</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t>Регистър</w:t>
      </w:r>
      <w:r w:rsidRPr="007B0AD9">
        <w:rPr>
          <w:rFonts w:ascii="Times New Roman" w:hAnsi="Times New Roman"/>
          <w:sz w:val="24"/>
          <w:szCs w:val="24"/>
          <w:lang w:val="bg-BG"/>
        </w:rPr>
        <w:t xml:space="preserve"> на разрешителните за ползване на воден обект за отвеждане на замърсители в подземни води. </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t>Регистър</w:t>
      </w:r>
      <w:r w:rsidRPr="007B0AD9">
        <w:rPr>
          <w:rFonts w:ascii="Times New Roman" w:hAnsi="Times New Roman"/>
          <w:sz w:val="24"/>
          <w:szCs w:val="24"/>
          <w:lang w:val="bg-BG"/>
        </w:rPr>
        <w:t xml:space="preserve"> на разрешителните за ползване на воден обект за инжектиране на въглероден двуокис, природен газ или втечнен нефтен газ в подземни водни обекти.</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t>Регистър</w:t>
      </w:r>
      <w:r w:rsidRPr="007B0AD9">
        <w:rPr>
          <w:rFonts w:ascii="Times New Roman" w:hAnsi="Times New Roman"/>
          <w:sz w:val="24"/>
          <w:szCs w:val="24"/>
          <w:lang w:val="bg-BG"/>
        </w:rPr>
        <w:t xml:space="preserve"> на разрешителните за водовземане и ползване на воден и обект за целите на националната сигурност.</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t>Обобщен</w:t>
      </w:r>
      <w:r w:rsidRPr="007B0AD9">
        <w:rPr>
          <w:rFonts w:ascii="Times New Roman" w:hAnsi="Times New Roman"/>
          <w:sz w:val="24"/>
          <w:szCs w:val="24"/>
          <w:lang w:val="bg-BG"/>
        </w:rPr>
        <w:t xml:space="preserve"> регистър на кладенците за задоволяване на собствените потребности на гражданите към 12.12.2005 г. (по данни, предоставени от общините).</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t>Обобщен</w:t>
      </w:r>
      <w:r w:rsidRPr="007B0AD9">
        <w:rPr>
          <w:rFonts w:ascii="Times New Roman" w:hAnsi="Times New Roman"/>
          <w:sz w:val="24"/>
          <w:szCs w:val="24"/>
          <w:lang w:val="bg-BG"/>
        </w:rPr>
        <w:t xml:space="preserve"> регистър на ресурсите на подземните водни тела: Басейнова дирекция "Дунавски район", Басейнова дирекция "Черноморски район", Басейнова дирекция "Източнобеломорски район", Басейнов дирекция "Западнобеломорски район".</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lastRenderedPageBreak/>
        <w:t>Регистри</w:t>
      </w:r>
      <w:r w:rsidRPr="007B0AD9">
        <w:rPr>
          <w:rFonts w:ascii="Times New Roman" w:hAnsi="Times New Roman"/>
          <w:sz w:val="24"/>
          <w:szCs w:val="24"/>
          <w:lang w:val="bg-BG"/>
        </w:rPr>
        <w:t xml:space="preserve"> на разрешителни, издавани от директорите на Басейнови дирекции: Басейнова дирекция "Дунавски район", Басейнова дирекция "Черноморски район", Басейнова дирекция "Източнобеломорски район", Басейнов дирекция "Западнобеломорски район".</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Обобщен </w:t>
      </w:r>
      <w:r w:rsidRPr="007B0AD9">
        <w:rPr>
          <w:rFonts w:ascii="Times New Roman" w:hAnsi="Times New Roman"/>
          <w:sz w:val="24"/>
          <w:szCs w:val="24"/>
          <w:lang w:val="bg-BG" w:eastAsia="bg-BG"/>
        </w:rPr>
        <w:t>регистър</w:t>
      </w:r>
      <w:r w:rsidRPr="007B0AD9">
        <w:rPr>
          <w:rFonts w:ascii="Times New Roman" w:hAnsi="Times New Roman"/>
          <w:sz w:val="24"/>
          <w:szCs w:val="24"/>
          <w:lang w:val="bg-BG"/>
        </w:rPr>
        <w:t xml:space="preserve"> на кладенците за задоволяване на собствените потребности на гражданите към 12.12.2005 г. (по данни, предоставени от общините).</w:t>
      </w:r>
      <w:r w:rsidRPr="007B0AD9">
        <w:rPr>
          <w:rFonts w:ascii="Times New Roman" w:hAnsi="Times New Roman"/>
          <w:vanish/>
          <w:sz w:val="24"/>
          <w:szCs w:val="24"/>
          <w:lang w:val="bg-BG"/>
        </w:rPr>
        <w:t>Минерални води</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t>Регистър</w:t>
      </w:r>
      <w:r w:rsidRPr="007B0AD9">
        <w:rPr>
          <w:rFonts w:ascii="Times New Roman" w:hAnsi="Times New Roman"/>
          <w:sz w:val="24"/>
          <w:szCs w:val="24"/>
          <w:lang w:val="bg-BG"/>
        </w:rPr>
        <w:t xml:space="preserve"> на ресурсите на минералните води - изключителна държавна собственост по находища и водовземни съоръжения.</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Регистър на ресурсите на минералните води - публична общинска собственост по находища и водовземни съоръжения.</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Регистър за предоставените концесии за води - изключителна държавна собственост.</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Регистър на съоръженията за минерална вода от находища - изключителна държавна собственост на територията на Басейнова дирекция "Дунавски район".</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Регистър на съоръженията на минерална вода от находища - изключителна държавна собственост на територията на Басейнова дирекция "Черноморски район".</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Регистър на съоръженията за минерална вода от находища - изключително държавна собственост на територията на Басейнова дирекция "Източнобеломорски район". </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Регистър на съоръженията за минерална вода от находища - изключително държавна собственост на територията на Басейнов дирекция "Западнобеломорски район".</w:t>
      </w:r>
      <w:hyperlink r:id="rId18" w:history="1">
        <w:r w:rsidRPr="007B0AD9">
          <w:rPr>
            <w:rFonts w:ascii="Times New Roman" w:hAnsi="Times New Roman"/>
            <w:vanish/>
            <w:sz w:val="24"/>
            <w:szCs w:val="24"/>
            <w:lang w:val="bg-BG"/>
          </w:rPr>
          <w:t>Заустване на отпадъчни води</w:t>
        </w:r>
      </w:hyperlink>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Публичен регистър на издадените разрешителни за заустване.</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Регистри на разрешителни, издавани от директорите на Басейнови дирекции: Басейнова дирекция "Дунавски район", Басейнова дирекция "Черноморски район", Басейнова дирекция "Източнобеломорски район", Басейнов дирекция "Западнобеломорски район".</w:t>
      </w:r>
      <w:r w:rsidRPr="007B0AD9">
        <w:rPr>
          <w:rFonts w:ascii="Times New Roman" w:hAnsi="Times New Roman"/>
          <w:vanish/>
          <w:sz w:val="24"/>
          <w:szCs w:val="24"/>
          <w:lang w:val="bg-BG"/>
        </w:rPr>
        <w:t>Зони за защита на водите</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Регистър на защитените територии по член 6 на РДВ включва следните типове защитени територии: </w:t>
      </w:r>
    </w:p>
    <w:p w:rsidR="00A668DC" w:rsidRPr="007B0AD9" w:rsidRDefault="00A668DC" w:rsidP="00C523D2">
      <w:pPr>
        <w:tabs>
          <w:tab w:val="left" w:pos="567"/>
        </w:tabs>
        <w:ind w:firstLine="284"/>
        <w:jc w:val="both"/>
        <w:rPr>
          <w:rFonts w:ascii="Times New Roman" w:hAnsi="Times New Roman"/>
          <w:sz w:val="24"/>
          <w:szCs w:val="24"/>
          <w:lang w:val="bg-BG"/>
        </w:rPr>
      </w:pPr>
      <w:r w:rsidRPr="007B0AD9">
        <w:rPr>
          <w:rFonts w:ascii="Times New Roman" w:hAnsi="Times New Roman"/>
          <w:sz w:val="24"/>
          <w:szCs w:val="24"/>
          <w:lang w:val="bg-BG"/>
        </w:rPr>
        <w:t>•</w:t>
      </w:r>
      <w:r w:rsidRPr="007B0AD9">
        <w:rPr>
          <w:rFonts w:ascii="Times New Roman" w:hAnsi="Times New Roman"/>
          <w:sz w:val="24"/>
          <w:szCs w:val="24"/>
          <w:lang w:val="bg-BG"/>
        </w:rPr>
        <w:tab/>
        <w:t>териториите, определени за водочерпене за човешка консумация;</w:t>
      </w:r>
    </w:p>
    <w:p w:rsidR="00A668DC" w:rsidRPr="007B0AD9" w:rsidRDefault="00A668DC" w:rsidP="00C523D2">
      <w:pPr>
        <w:ind w:firstLine="708"/>
        <w:jc w:val="both"/>
        <w:rPr>
          <w:rFonts w:ascii="Times New Roman" w:hAnsi="Times New Roman"/>
          <w:sz w:val="24"/>
          <w:szCs w:val="24"/>
          <w:lang w:val="bg-BG"/>
        </w:rPr>
      </w:pPr>
      <w:r w:rsidRPr="007B0AD9">
        <w:rPr>
          <w:rFonts w:ascii="Times New Roman" w:hAnsi="Times New Roman"/>
          <w:sz w:val="24"/>
          <w:szCs w:val="24"/>
          <w:lang w:val="bg-BG"/>
        </w:rPr>
        <w:t xml:space="preserve">(Санитарно-охранителни зони) </w:t>
      </w:r>
    </w:p>
    <w:p w:rsidR="00A668DC" w:rsidRPr="007B0AD9" w:rsidRDefault="00A668DC" w:rsidP="00C523D2">
      <w:pPr>
        <w:tabs>
          <w:tab w:val="left" w:pos="567"/>
        </w:tabs>
        <w:ind w:firstLine="284"/>
        <w:jc w:val="both"/>
        <w:rPr>
          <w:rFonts w:ascii="Times New Roman" w:hAnsi="Times New Roman"/>
          <w:sz w:val="24"/>
          <w:szCs w:val="24"/>
          <w:lang w:val="bg-BG"/>
        </w:rPr>
      </w:pPr>
      <w:r w:rsidRPr="007B0AD9">
        <w:rPr>
          <w:rFonts w:ascii="Times New Roman" w:hAnsi="Times New Roman"/>
          <w:sz w:val="24"/>
          <w:szCs w:val="24"/>
          <w:lang w:val="bg-BG"/>
        </w:rPr>
        <w:t>•</w:t>
      </w:r>
      <w:r w:rsidRPr="007B0AD9">
        <w:rPr>
          <w:rFonts w:ascii="Times New Roman" w:hAnsi="Times New Roman"/>
          <w:sz w:val="24"/>
          <w:szCs w:val="24"/>
          <w:lang w:val="bg-BG"/>
        </w:rPr>
        <w:tab/>
        <w:t>териториите, определени за такива с цел опазване на икономически значими водни видове;</w:t>
      </w:r>
    </w:p>
    <w:p w:rsidR="00A668DC" w:rsidRPr="007B0AD9" w:rsidRDefault="00A668DC" w:rsidP="00C523D2">
      <w:pPr>
        <w:ind w:firstLine="708"/>
        <w:jc w:val="both"/>
        <w:rPr>
          <w:rFonts w:ascii="Times New Roman" w:hAnsi="Times New Roman"/>
          <w:sz w:val="24"/>
          <w:szCs w:val="24"/>
          <w:lang w:val="bg-BG"/>
        </w:rPr>
      </w:pPr>
      <w:r w:rsidRPr="007B0AD9">
        <w:rPr>
          <w:rFonts w:ascii="Times New Roman" w:hAnsi="Times New Roman"/>
          <w:sz w:val="24"/>
          <w:szCs w:val="24"/>
          <w:lang w:val="bg-BG"/>
        </w:rPr>
        <w:t xml:space="preserve">(Значими водни видове) </w:t>
      </w:r>
    </w:p>
    <w:p w:rsidR="00A668DC" w:rsidRPr="007B0AD9" w:rsidRDefault="00A668DC" w:rsidP="00C523D2">
      <w:pPr>
        <w:tabs>
          <w:tab w:val="left" w:pos="567"/>
        </w:tabs>
        <w:ind w:firstLine="284"/>
        <w:jc w:val="both"/>
        <w:rPr>
          <w:rFonts w:ascii="Times New Roman" w:hAnsi="Times New Roman"/>
          <w:sz w:val="24"/>
          <w:szCs w:val="24"/>
          <w:lang w:val="bg-BG"/>
        </w:rPr>
      </w:pPr>
      <w:r w:rsidRPr="007B0AD9">
        <w:rPr>
          <w:rFonts w:ascii="Times New Roman" w:hAnsi="Times New Roman"/>
          <w:sz w:val="24"/>
          <w:szCs w:val="24"/>
          <w:lang w:val="bg-BG"/>
        </w:rPr>
        <w:t>•</w:t>
      </w:r>
      <w:r w:rsidR="007A2E47" w:rsidRPr="007B0AD9">
        <w:rPr>
          <w:rFonts w:ascii="Times New Roman" w:hAnsi="Times New Roman"/>
          <w:sz w:val="24"/>
          <w:szCs w:val="24"/>
          <w:lang w:val="bg-BG"/>
        </w:rPr>
        <w:tab/>
      </w:r>
      <w:r w:rsidRPr="007B0AD9">
        <w:rPr>
          <w:rFonts w:ascii="Times New Roman" w:hAnsi="Times New Roman"/>
          <w:sz w:val="24"/>
          <w:szCs w:val="24"/>
          <w:lang w:val="bg-BG"/>
        </w:rPr>
        <w:t>водни обекти, определени като води за рекреация, включително определените като зони за къпане съгласно Директива 76/160/ЕИО;</w:t>
      </w:r>
    </w:p>
    <w:p w:rsidR="00A668DC" w:rsidRPr="007B0AD9" w:rsidRDefault="00A668DC" w:rsidP="00C523D2">
      <w:pPr>
        <w:ind w:firstLine="708"/>
        <w:jc w:val="both"/>
        <w:rPr>
          <w:rFonts w:ascii="Times New Roman" w:hAnsi="Times New Roman"/>
          <w:sz w:val="24"/>
          <w:szCs w:val="24"/>
          <w:lang w:val="bg-BG"/>
        </w:rPr>
      </w:pPr>
      <w:r w:rsidRPr="007B0AD9">
        <w:rPr>
          <w:rFonts w:ascii="Times New Roman" w:hAnsi="Times New Roman"/>
          <w:sz w:val="24"/>
          <w:szCs w:val="24"/>
          <w:lang w:val="bg-BG"/>
        </w:rPr>
        <w:t xml:space="preserve">(Зони в Черно море) </w:t>
      </w:r>
    </w:p>
    <w:p w:rsidR="00A668DC" w:rsidRPr="007B0AD9" w:rsidRDefault="00A668DC" w:rsidP="00C523D2">
      <w:pPr>
        <w:tabs>
          <w:tab w:val="left" w:pos="567"/>
        </w:tabs>
        <w:ind w:firstLine="284"/>
        <w:jc w:val="both"/>
        <w:rPr>
          <w:rFonts w:ascii="Times New Roman" w:hAnsi="Times New Roman"/>
          <w:sz w:val="24"/>
          <w:szCs w:val="24"/>
          <w:lang w:val="bg-BG"/>
        </w:rPr>
      </w:pPr>
      <w:r w:rsidRPr="007B0AD9">
        <w:rPr>
          <w:rFonts w:ascii="Times New Roman" w:hAnsi="Times New Roman"/>
          <w:sz w:val="24"/>
          <w:szCs w:val="24"/>
          <w:lang w:val="bg-BG"/>
        </w:rPr>
        <w:t>•</w:t>
      </w:r>
      <w:r w:rsidR="007A2E47" w:rsidRPr="007B0AD9">
        <w:rPr>
          <w:rFonts w:ascii="Times New Roman" w:hAnsi="Times New Roman"/>
          <w:sz w:val="24"/>
          <w:szCs w:val="24"/>
          <w:lang w:val="bg-BG"/>
        </w:rPr>
        <w:tab/>
      </w:r>
      <w:r w:rsidRPr="007B0AD9">
        <w:rPr>
          <w:rFonts w:ascii="Times New Roman" w:hAnsi="Times New Roman"/>
          <w:sz w:val="24"/>
          <w:szCs w:val="24"/>
          <w:lang w:val="bg-BG"/>
        </w:rPr>
        <w:t>хранително-чувствителни зони, включително зоните, определени като чувствителни съгласно Директива 91/676/ЕИО и зоните, определени като чувствителни съгласно Директива 91/271/ЕИО;</w:t>
      </w:r>
    </w:p>
    <w:p w:rsidR="00A668DC" w:rsidRPr="007B0AD9" w:rsidRDefault="00A668DC" w:rsidP="00C523D2">
      <w:pPr>
        <w:ind w:firstLine="708"/>
        <w:jc w:val="both"/>
        <w:rPr>
          <w:rFonts w:ascii="Times New Roman" w:hAnsi="Times New Roman"/>
          <w:sz w:val="24"/>
          <w:szCs w:val="24"/>
          <w:lang w:val="bg-BG"/>
        </w:rPr>
      </w:pPr>
      <w:r w:rsidRPr="007B0AD9">
        <w:rPr>
          <w:rFonts w:ascii="Times New Roman" w:hAnsi="Times New Roman"/>
          <w:sz w:val="24"/>
          <w:szCs w:val="24"/>
          <w:lang w:val="bg-BG"/>
        </w:rPr>
        <w:t xml:space="preserve">(Нитратно уязвими зони и чувствителни зони) </w:t>
      </w:r>
    </w:p>
    <w:p w:rsidR="00A668DC" w:rsidRPr="007B0AD9" w:rsidRDefault="00A668DC" w:rsidP="00C523D2">
      <w:pPr>
        <w:tabs>
          <w:tab w:val="left" w:pos="567"/>
        </w:tabs>
        <w:ind w:firstLine="284"/>
        <w:jc w:val="both"/>
        <w:rPr>
          <w:rFonts w:ascii="Times New Roman" w:hAnsi="Times New Roman"/>
          <w:sz w:val="24"/>
          <w:szCs w:val="24"/>
          <w:lang w:val="bg-BG"/>
        </w:rPr>
      </w:pPr>
      <w:r w:rsidRPr="007B0AD9">
        <w:rPr>
          <w:rFonts w:ascii="Times New Roman" w:hAnsi="Times New Roman"/>
          <w:sz w:val="24"/>
          <w:szCs w:val="24"/>
          <w:lang w:val="bg-BG"/>
        </w:rPr>
        <w:t>•</w:t>
      </w:r>
      <w:r w:rsidR="007A2E47" w:rsidRPr="007B0AD9">
        <w:rPr>
          <w:rFonts w:ascii="Times New Roman" w:hAnsi="Times New Roman"/>
          <w:sz w:val="24"/>
          <w:szCs w:val="24"/>
          <w:lang w:val="bg-BG"/>
        </w:rPr>
        <w:tab/>
      </w:r>
      <w:r w:rsidRPr="007B0AD9">
        <w:rPr>
          <w:rFonts w:ascii="Times New Roman" w:hAnsi="Times New Roman"/>
          <w:sz w:val="24"/>
          <w:szCs w:val="24"/>
          <w:lang w:val="bg-BG"/>
        </w:rPr>
        <w:t>зони, определени като чувствителни с цел опазване на местообитания от видове, при които поддръжката или подобряването на състоянието на водите е важен фактор за опазването им, включително съответните обекти по „Натура 2000“, определени съгласно Директива 92/43/ЕИО (1) и Директива 79/409/ЕИО (2).</w:t>
      </w:r>
    </w:p>
    <w:p w:rsidR="00A668DC" w:rsidRPr="007B0AD9" w:rsidRDefault="00A668DC"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Регистри на разрешителни, издавани от Министъра на околната среда и водите:</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Регистър на разрешителните за водовземане от повърхностен воден обект Издадени разрешителни за водовземане от язовирите по Приложение № 1 към закона за водите Издадени разрешителни за прехвърляне на води между различни райони за басейново управление Издадени разрешителни - за целите на отбраната и националната сигурност.   </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Регистър на издадените разрешителни за ползване на воден обект за изграждане на нови,  реконструкция или модернизация на съществуващи системи и съоръжения и за изземване на наносни отложения Издадени разрешителни за ползване на воден обект - язовирите по Приложение № 1 към Закона за водите, за изграждане на нови, реконструкция или модернизация на съществуващи системи и съоръжения Издадени разрешителни за ползване на воден обект - язовирите по Приложение № 1 към Закона за водите, за изземване на наносни отложения от повърхностни водни обекти Издадени разрешителни - за целите на отбраната и националната сигурност.  </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Регистър на разрешителни за ползване на воден обект за аквакултури и свързаните с тях дейности Издадени разрешителни за ползване на воден обект - язовирите по Приложение № 1 </w:t>
      </w:r>
      <w:r w:rsidRPr="007B0AD9">
        <w:rPr>
          <w:rFonts w:ascii="Times New Roman" w:hAnsi="Times New Roman"/>
          <w:sz w:val="24"/>
          <w:szCs w:val="24"/>
          <w:lang w:val="bg-BG"/>
        </w:rPr>
        <w:lastRenderedPageBreak/>
        <w:t xml:space="preserve">към Закона за водите, за аквакултури и свързаните с тях дейности Издадени разрешителни - за целите на отбраната и националната сигурност.   </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Публичен регистър на издадените разрешителни за ползване на воден обект за заустване на отпадъчни води в язовирите по приложение №1 към ЗВ и до 6.8.2010 г. в р. Дунав и Черно море Издадени разрешителни за ползване на воден обект - язовирите по Приложение № 1 към Закона за водите, за заустване на отпадъчни води в повърхностни води Издадени разрешителни - за целите на отбраната и националната сигурност.</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Регистър на разрешителните за ползване на воден обект за отвеждане на замърсители в подземни води.</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Регистър на разрешителните за ползване на воден обект за инжектиране на въглероден двуокис, природен газ или втечнен нефтен газ в подземни водни обекти.</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Регистър на разрешителните за водовземане или ползване на воден обект за целите на националната сигурно.</w:t>
      </w:r>
    </w:p>
    <w:p w:rsidR="00A668DC" w:rsidRPr="007B0AD9" w:rsidRDefault="00A668DC"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Регистър на информационната система на разрешителните по Закона за водите.</w:t>
      </w:r>
      <w:r w:rsidR="007B6D70" w:rsidRPr="007B0AD9">
        <w:rPr>
          <w:rFonts w:ascii="Times New Roman" w:hAnsi="Times New Roman"/>
          <w:sz w:val="24"/>
          <w:szCs w:val="24"/>
          <w:lang w:val="bg-BG"/>
        </w:rPr>
        <w:t xml:space="preserve"> </w:t>
      </w:r>
      <w:r w:rsidRPr="007B0AD9">
        <w:rPr>
          <w:rFonts w:ascii="Times New Roman" w:hAnsi="Times New Roman"/>
          <w:sz w:val="24"/>
          <w:szCs w:val="24"/>
          <w:lang w:val="bg-BG"/>
        </w:rPr>
        <w:t>Издадени разрешителни за водовземане от язовирите по Приложение № 1 към закона за водите; Издадени разрешителни за прехвърляне на води между различни райони за басейново управление; Издадени разрешителни за ползване на воден обект - язовирите по Приложение № 1 към Закона за водите, за изграждане на нови, реконструкция или модернизация на съществуващи системи и съоръжения; Издадени разрешителни за ползване на воден обект - язовирите по Приложение № 1 към Закона за водите, за аквакултури и свързаните с тях дейности; Издадени разрешителни за ползване на воден обект - язовирите по Приложение № 1 към Закона за водите, за изземване на наносни отложения от повърхностни водни обекти; Издадени разрешителни за ползване на воден обект - язовирите по Приложение № 1 към Закона за водите, за заустване на отпадъчни води в повърхностни води; Издадени разрешителни за ползване на воден обект - отвеждане на замърсители в подземни води; Издадени разрешителни за ползване на воден обект - инжектиране на въглероден двуокис, природен газ или втечнен газ в подземни водни обекти; Издадени разрешителни - за целите на отбраната и националната сигурност.</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u w:val="single"/>
          <w:lang w:val="bg-BG"/>
        </w:rPr>
        <w:t>Създаване и поддържане на ГИС и бази данни за управление на водите,</w:t>
      </w:r>
      <w:r w:rsidRPr="007B0AD9">
        <w:rPr>
          <w:rFonts w:ascii="Times New Roman" w:hAnsi="Times New Roman"/>
          <w:sz w:val="24"/>
          <w:szCs w:val="24"/>
          <w:lang w:val="bg-BG" w:eastAsia="bg-BG"/>
        </w:rPr>
        <w:t xml:space="preserve"> както и специално разработени за целите на управление на водите слоеве и атрибутни таблици (или бази данни) към тях за:</w:t>
      </w:r>
    </w:p>
    <w:p w:rsidR="00BD33B3" w:rsidRPr="007B0AD9" w:rsidRDefault="00BD33B3" w:rsidP="00CE162D">
      <w:pPr>
        <w:numPr>
          <w:ilvl w:val="0"/>
          <w:numId w:val="29"/>
        </w:numPr>
        <w:tabs>
          <w:tab w:val="num" w:pos="567"/>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повърхностни и подземни водни тела;</w:t>
      </w:r>
    </w:p>
    <w:p w:rsidR="00BD33B3" w:rsidRPr="007B0AD9" w:rsidRDefault="00BD33B3" w:rsidP="00CE162D">
      <w:pPr>
        <w:numPr>
          <w:ilvl w:val="0"/>
          <w:numId w:val="29"/>
        </w:numPr>
        <w:tabs>
          <w:tab w:val="num" w:pos="567"/>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зони за защита на водите (санитарно-охранителни зони, зоните за къпане, зони, уязвими към замърсяване с нитрати от земеделски източници, чувствителните зони, в които се изисква и пречистване на азота и фосфора в отпадъчните води, зоните за защита на стопански значими видове и защитените територии и защитените зони, обявени за опазване на местообитания и биологични видове, в които поддържането или подобряването на състоянието на водите е важ</w:t>
      </w:r>
      <w:r w:rsidR="00A668DC" w:rsidRPr="007B0AD9">
        <w:rPr>
          <w:rFonts w:ascii="Times New Roman" w:hAnsi="Times New Roman"/>
          <w:sz w:val="24"/>
          <w:szCs w:val="24"/>
          <w:lang w:val="bg-BG" w:eastAsia="bg-BG"/>
        </w:rPr>
        <w:t>ен фактор за тяхното опазване).</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В процес е надграждане на действащата информационна система по водите до Геоинформационната система за управление на водите и докладване (финансиран по Програма BG02 “Интегрирано управление на морските и вътрешните води”, Финансов механизъм на Европейското икономическо пространство 2009-2014 (ФМ на ЕИП)). Осигури се приложение, с което създаваните пространствени данни да бъдат привеждани в съответствие с изискванията на Директивата за пространствените данни  съобразноангажиментите на Република България за прилагането на изискванията й.</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24"/>
          <w:szCs w:val="24"/>
          <w:lang w:val="bg-BG" w:eastAsia="bg-BG"/>
        </w:rPr>
      </w:pPr>
      <w:r w:rsidRPr="007B0AD9">
        <w:rPr>
          <w:rFonts w:ascii="Times New Roman" w:eastAsia="Calibri" w:hAnsi="Times New Roman"/>
          <w:sz w:val="24"/>
          <w:szCs w:val="24"/>
          <w:lang w:val="bg-BG" w:eastAsia="bg-BG"/>
        </w:rPr>
        <w:t xml:space="preserve">Предприети са действия за изграждане и внедряване в експлоатация на информационна система „Минерални води“, като е открита процедура за възлагане на обществена поръчка. С изпълнението ще се осигури систематизиране на наличните данни за находищата на минерални води в Република България и визуализиране на информацията с цел ползване за справки, оценки и анализи, необходими в процеса на осъществяване на контрол и взимане на управленски решения.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 xml:space="preserve">Съставяне и поддържане на други бази данни: </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Поддържане на база данни за минералните води и за концесионните договори за добив на минерални води – изключителна държавна собственост;</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lastRenderedPageBreak/>
        <w:t>Изготвяне на обобщени месечни отчети за извършената контролна дейност от БД и публикуване на информацията на интернет страницата на МОСВ;</w:t>
      </w:r>
    </w:p>
    <w:p w:rsidR="00BD33B3" w:rsidRPr="007B0AD9" w:rsidRDefault="00BD33B3" w:rsidP="00CE162D">
      <w:pPr>
        <w:numPr>
          <w:ilvl w:val="0"/>
          <w:numId w:val="30"/>
        </w:numPr>
        <w:tabs>
          <w:tab w:val="clear" w:pos="360"/>
          <w:tab w:val="num" w:pos="567"/>
          <w:tab w:val="num" w:pos="1440"/>
        </w:tabs>
        <w:overflowPunct/>
        <w:autoSpaceDE/>
        <w:autoSpaceDN/>
        <w:adjustRightInd/>
        <w:ind w:left="0" w:right="28"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Обобщаване на информацията за събраните по сметка на съответната басейнова дирекция такси по чл. 194 от Закона за водите по издадените разрешителни, глобите и имуществените санкции по реда на ЗВ, както и актове за установяване на административни нарушения.</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x-none"/>
        </w:rPr>
      </w:pPr>
      <w:r w:rsidRPr="007B0AD9">
        <w:rPr>
          <w:rFonts w:ascii="Times New Roman" w:hAnsi="Times New Roman"/>
          <w:sz w:val="24"/>
          <w:szCs w:val="24"/>
          <w:u w:val="single"/>
          <w:lang w:val="bg-BG"/>
        </w:rPr>
        <w:t>Съставяне на бюлетини за състоянието на водите</w:t>
      </w:r>
      <w:r w:rsidRPr="007B0AD9">
        <w:rPr>
          <w:rFonts w:ascii="Times New Roman" w:hAnsi="Times New Roman"/>
          <w:sz w:val="24"/>
          <w:szCs w:val="24"/>
          <w:lang w:val="bg-BG" w:eastAsia="bg-BG"/>
        </w:rPr>
        <w:t>, както за всеки район за басейново управление, така и за цялата страна.</w:t>
      </w:r>
    </w:p>
    <w:p w:rsidR="00BD33B3" w:rsidRPr="007B0AD9" w:rsidRDefault="00BD33B3" w:rsidP="00C523D2">
      <w:pPr>
        <w:tabs>
          <w:tab w:val="left" w:pos="627"/>
        </w:tabs>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u w:val="single"/>
          <w:lang w:val="bg-BG"/>
        </w:rPr>
        <w:t>Съставяне на водни баланси за минералните води и за подземните водни тела</w:t>
      </w:r>
      <w:r w:rsidRPr="007B0AD9">
        <w:rPr>
          <w:rFonts w:ascii="Times New Roman" w:hAnsi="Times New Roman"/>
          <w:sz w:val="24"/>
          <w:szCs w:val="24"/>
          <w:lang w:val="bg-BG" w:eastAsia="bg-BG"/>
        </w:rPr>
        <w:t>, включително анализ на утвърдените експлоатационни ресурси на находищата на минерална вода и разполагаемите ресурси на подземните водни тела и сумата от разрешените дебити по предоставените права за ползване на минералните води (разрешителни и концесии) или на сумата от разрешените дебити на водовземните съоръжения за пресни подземни води.</w:t>
      </w:r>
    </w:p>
    <w:p w:rsidR="00BD33B3" w:rsidRPr="007B0AD9" w:rsidRDefault="00BD33B3" w:rsidP="00C523D2">
      <w:pPr>
        <w:tabs>
          <w:tab w:val="left" w:pos="627"/>
        </w:tabs>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 xml:space="preserve">Състояние на морската околна среда. </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bCs/>
          <w:i/>
          <w:sz w:val="24"/>
          <w:szCs w:val="24"/>
          <w:lang w:val="bg-BG" w:eastAsia="bg-BG"/>
        </w:rPr>
        <w:t>Рамковата директива за морска стратегия</w:t>
      </w:r>
      <w:r w:rsidRPr="007B0AD9">
        <w:rPr>
          <w:rFonts w:ascii="Times New Roman" w:hAnsi="Times New Roman"/>
          <w:bCs/>
          <w:sz w:val="24"/>
          <w:szCs w:val="24"/>
          <w:lang w:val="bg-BG" w:eastAsia="bg-BG"/>
        </w:rPr>
        <w:t xml:space="preserve"> определя отговорностите и правата на държавите по отношение на Черно море и включва редица задължения, свързани със защитата и опазването на морската среда. Например, включени са разпоредби относно мониторинга и оценката на състоянието на морската среда, предотвратяването на замърсяването на морето и изисквания за регионално сътрудничество. Директивата въвежда изискването към държавите да наблюдават и измерват риска и последиците от замърсяването на морската среда. С нея също така се прилагат различни други задължения, изискващи от държавите да предприемат мерки за предотвратяване, намаляване и контролиране на замърсяването на морската среда от намиращи се на сушата източници, да предотвратяват замърсяване на тяхното морско дъно и геоложка основа. </w:t>
      </w:r>
      <w:r w:rsidRPr="007B0AD9">
        <w:rPr>
          <w:rFonts w:ascii="Times New Roman" w:hAnsi="Times New Roman"/>
          <w:sz w:val="24"/>
          <w:szCs w:val="24"/>
          <w:lang w:val="bg-BG" w:eastAsia="bg-BG"/>
        </w:rPr>
        <w:t xml:space="preserve">РДМС допринася за преразглеждането на състоянието на морската среда в световен мащаб и гарантира, че базата от знания предоставя информация за последващите управленски мерки. </w:t>
      </w:r>
    </w:p>
    <w:p w:rsidR="00FA5CD2" w:rsidRPr="007B0AD9" w:rsidRDefault="00FA5CD2" w:rsidP="00C523D2">
      <w:pPr>
        <w:overflowPunct/>
        <w:autoSpaceDE/>
        <w:autoSpaceDN/>
        <w:adjustRightInd/>
        <w:spacing w:before="80"/>
        <w:ind w:right="28"/>
        <w:jc w:val="both"/>
        <w:textAlignment w:val="auto"/>
        <w:rPr>
          <w:rFonts w:ascii="Times New Roman" w:hAnsi="Times New Roman"/>
          <w:iCs/>
          <w:sz w:val="24"/>
          <w:szCs w:val="24"/>
          <w:lang w:val="bg-BG"/>
        </w:rPr>
      </w:pPr>
      <w:r w:rsidRPr="007B0AD9">
        <w:rPr>
          <w:rFonts w:ascii="Times New Roman" w:hAnsi="Times New Roman"/>
          <w:iCs/>
          <w:sz w:val="24"/>
          <w:szCs w:val="24"/>
          <w:lang w:val="bg-BG"/>
        </w:rPr>
        <w:t>За поддържане или постигане на добро екологично състояние на морската околна среда до 2020 г. с Решение на Министерския съвет на Република България е приета Морска стратегия/МС/ с Програма от мерки /ПоМ/ за периода 2016-2021 г., в изпълнение на изискванията на Рамкова Директива за Морска стратегия 2008/56/ЕС (Директива 2008/56/ЕС на Европейския Парламент и на Съвета от 17 юни 2008 за създаване на рамка за действие на Общността в областта на политиката за морска околна среда /РДМС/).</w:t>
      </w:r>
    </w:p>
    <w:p w:rsidR="00FA5CD2" w:rsidRPr="007B0AD9" w:rsidRDefault="00FA5CD2"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Целите на Стратегия за опазване на морските води на Р България са: постигане и поддържане на „добро състояние" на морската околна среда до 2020 г., защита и съхраняване на морската околна среда, предотвратяване на нейното влошаване или, когато е практически възможно, възстановяване на морските екосистеми в територии, които са били неблагоприятно засегнати и предотвратяване и намаляване на въвеждането и освобождаването на вещества от антропогенен произход в околната среда с цел поетапно премахване на замърсяването и гарантиране липсата на съществено въздействие или опасност за човешкото здраве, биологичното разнообразие на морските екосистеми и законосъобразното използване на морето.</w:t>
      </w:r>
    </w:p>
    <w:p w:rsidR="00FA5CD2" w:rsidRPr="007B0AD9" w:rsidRDefault="00FA5CD2" w:rsidP="00C523D2">
      <w:pPr>
        <w:overflowPunct/>
        <w:autoSpaceDE/>
        <w:autoSpaceDN/>
        <w:adjustRightInd/>
        <w:spacing w:before="80"/>
        <w:ind w:right="28"/>
        <w:jc w:val="both"/>
        <w:textAlignment w:val="auto"/>
        <w:rPr>
          <w:rFonts w:ascii="Times New Roman" w:hAnsi="Times New Roman"/>
          <w:iCs/>
          <w:sz w:val="24"/>
          <w:szCs w:val="24"/>
          <w:lang w:val="bg-BG"/>
        </w:rPr>
      </w:pPr>
      <w:r w:rsidRPr="007B0AD9">
        <w:rPr>
          <w:rFonts w:ascii="Times New Roman" w:hAnsi="Times New Roman"/>
          <w:iCs/>
          <w:sz w:val="24"/>
          <w:szCs w:val="24"/>
          <w:lang w:val="bg-BG"/>
        </w:rPr>
        <w:t>В ПоМ към МС са разработени мерки, които да осигурят намаляване на антропогенния натиск, за който не са планирани мерки в актуализирания План за управление на речни басейни за Черноморския басейнов район или за който се счита, че планираните мерки не биха били достатъчни за постигане на доброто състояние на околната среда в морските води.</w:t>
      </w:r>
    </w:p>
    <w:p w:rsidR="00FA5CD2" w:rsidRPr="007B0AD9" w:rsidRDefault="00FA5CD2" w:rsidP="00C523D2">
      <w:pPr>
        <w:overflowPunct/>
        <w:autoSpaceDE/>
        <w:autoSpaceDN/>
        <w:adjustRightInd/>
        <w:spacing w:before="80"/>
        <w:ind w:right="28"/>
        <w:jc w:val="both"/>
        <w:textAlignment w:val="auto"/>
        <w:rPr>
          <w:rFonts w:ascii="Times New Roman" w:hAnsi="Times New Roman"/>
          <w:iCs/>
          <w:sz w:val="24"/>
          <w:szCs w:val="24"/>
          <w:lang w:val="bg-BG"/>
        </w:rPr>
      </w:pPr>
      <w:r w:rsidRPr="007B0AD9">
        <w:rPr>
          <w:rFonts w:ascii="Times New Roman" w:hAnsi="Times New Roman"/>
          <w:iCs/>
          <w:sz w:val="24"/>
          <w:szCs w:val="24"/>
          <w:lang w:val="bg-BG"/>
        </w:rPr>
        <w:t>В процес на изпълнение е събирането на информация от компетентните министерства и ведомства за актуализиране на Първоначалната оценка на текущото състояние на морската околна среда.</w:t>
      </w:r>
    </w:p>
    <w:p w:rsidR="00FA5CD2" w:rsidRPr="007B0AD9" w:rsidRDefault="00FA5CD2" w:rsidP="00C523D2">
      <w:pPr>
        <w:overflowPunct/>
        <w:autoSpaceDE/>
        <w:autoSpaceDN/>
        <w:adjustRightInd/>
        <w:spacing w:before="80"/>
        <w:ind w:right="28"/>
        <w:jc w:val="both"/>
        <w:textAlignment w:val="auto"/>
        <w:rPr>
          <w:rFonts w:ascii="Times New Roman" w:hAnsi="Times New Roman"/>
          <w:iCs/>
          <w:sz w:val="24"/>
          <w:szCs w:val="24"/>
          <w:lang w:val="bg-BG"/>
        </w:rPr>
      </w:pPr>
      <w:r w:rsidRPr="007B0AD9">
        <w:rPr>
          <w:rFonts w:ascii="Times New Roman" w:hAnsi="Times New Roman"/>
          <w:iCs/>
          <w:sz w:val="24"/>
          <w:szCs w:val="24"/>
          <w:lang w:val="bg-BG"/>
        </w:rPr>
        <w:t>Към Консултативния и координационен съвет /ККС/ за опазване на морската околна среда се сформира експертна работна група, която подпомага работата на ККС и която се ръководи от Директора на Басейнова Дирекция „Черноморски район“.  През 2018 г. бяха проведени две срещи на експертната група за дискутиране на проблеми, свързани с опазване на морската околна среда и изготвяне на отговор на ЕК по оценката на Програмите от мерки от Морската стратегия на страната.</w:t>
      </w:r>
    </w:p>
    <w:p w:rsidR="00C523D2" w:rsidRPr="007B0AD9" w:rsidRDefault="00C523D2" w:rsidP="00C523D2">
      <w:pPr>
        <w:overflowPunct/>
        <w:autoSpaceDE/>
        <w:autoSpaceDN/>
        <w:adjustRightInd/>
        <w:spacing w:before="80"/>
        <w:ind w:right="28"/>
        <w:contextualSpacing/>
        <w:jc w:val="both"/>
        <w:textAlignment w:val="auto"/>
        <w:rPr>
          <w:rFonts w:ascii="Times New Roman" w:hAnsi="Times New Roman"/>
          <w:b/>
          <w:i/>
          <w:iCs/>
          <w:sz w:val="10"/>
          <w:szCs w:val="24"/>
          <w:lang w:val="bg-BG"/>
        </w:rPr>
      </w:pP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lastRenderedPageBreak/>
        <w:t>Услуга 5. Изпълнение на програмите за мониторинг на водите на басейново ниво, изготвяне на оценки и тенденции за състоянието на водите на територията на Република България</w:t>
      </w:r>
    </w:p>
    <w:p w:rsidR="000461C2" w:rsidRPr="007B0AD9" w:rsidRDefault="000461C2"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Мониторингът на водите се извършва по предварително одобрени програми за контролен, оперативен, а при необходимост и проучвателен мониторинг, разработени от басейновите дирекции в съответствие със спецификата на водните тела, техните характеристики и натиска върху тях и в съответствие с Наредба № 1 от 11.04.2011 г. за мониторинг на водите. При разработването на програмите се взети предвид редица показатели, сред които: типът на водните тела, техните граници, определяне на специфични референтни условия спрямо типа на водните тела и система за класификация на тяхното състояние, анализ на въздействието от човешка дейност и други.</w:t>
      </w:r>
    </w:p>
    <w:p w:rsidR="000461C2" w:rsidRPr="007B0AD9" w:rsidRDefault="000461C2"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Програмите включват извършването на хидрологични и морфологични наблюдения като обем, водно количество и водно ниво, на базата на които се определят екологичното и химичното състояние на водното тяло, както и на неговия екологичен потенциал. Определя се честота на извършване на мониторинг на избраните елементи за качество и количество и други. Програмите включват и изготвянето на проект на мрежата за мониторинг. </w:t>
      </w:r>
    </w:p>
    <w:p w:rsidR="000461C2" w:rsidRPr="007B0AD9" w:rsidRDefault="000461C2"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Към мрежите за мониторинг на повърхностните води се включва и мрежата за мониторинг на Черно море, както и контролно-информационната система за отпадъчните води. </w:t>
      </w:r>
    </w:p>
    <w:p w:rsidR="000461C2" w:rsidRPr="007B0AD9" w:rsidRDefault="000461C2"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Контролно-информационната система за отпадъчните води обхваща обектите, формиращи отпадъчни води, включително пречиствателните станции на населените места, които заустват в повърхностни води и подлежат на разрешителен режим по ЗВ, както и тези, за които се изисква издаване на комплексно разрешително по реда на Закона за опазване на околната среда.</w:t>
      </w:r>
    </w:p>
    <w:p w:rsidR="000461C2" w:rsidRPr="007B0AD9" w:rsidRDefault="000461C2"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Необходимо изискване е определената чрез програмите мрежа да осигурява информация за екологичното, химичното и количественото състояние на водите.</w:t>
      </w:r>
    </w:p>
    <w:p w:rsidR="000461C2" w:rsidRPr="007B0AD9" w:rsidRDefault="000461C2"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През първото полугодие на 2018 г. бяха подписани Споразумение с НИМХ за 2018 г. за изпълнение на мониторинга на количеството на водите и Споразумение с ИО за 2018 г. за изпълнение на мониторинг на крайбрежните морски води и мониторинг на морската околна среда по определени дескриптори.</w:t>
      </w:r>
    </w:p>
    <w:p w:rsidR="000461C2" w:rsidRPr="007B0AD9" w:rsidRDefault="000461C2"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Изпълнява се мониторинга на химичното и екологично състояние на водите.</w:t>
      </w:r>
    </w:p>
    <w:p w:rsidR="000461C2" w:rsidRPr="007B0AD9" w:rsidRDefault="000461C2"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Беше извършена организация и координация, с Басейновите дирекции и ИАОС, за стартиране на мониторинга на водите, планиран в приетите ПУРБ, включително изготвяне на Заповед за мониторинг за 2018 г, и организация за изпълнението на мониторинга за 2019 г. и в периода на ПУРБ до 2021 г.</w:t>
      </w:r>
    </w:p>
    <w:p w:rsidR="000461C2" w:rsidRPr="007B0AD9" w:rsidRDefault="000461C2" w:rsidP="00C523D2">
      <w:pPr>
        <w:tabs>
          <w:tab w:val="left" w:pos="627"/>
        </w:tabs>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Изпълнение на Програма за мониторинг, утвърдена съгласно Заповед № 175/02.04.2018 г. на министъра на околната среда и водите</w:t>
      </w:r>
    </w:p>
    <w:p w:rsidR="000461C2" w:rsidRPr="007B0AD9" w:rsidRDefault="000461C2"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Програмата за мониторинг се изпълнява за периода 01.04.2018 – 31.03.2019 г. в резултат на което същата все още е в процес на изпълнение. Към настоящия момент може да се направи следното заключение:</w:t>
      </w:r>
    </w:p>
    <w:p w:rsidR="000461C2" w:rsidRPr="007B0AD9" w:rsidRDefault="000461C2" w:rsidP="00C523D2">
      <w:pPr>
        <w:overflowPunct/>
        <w:autoSpaceDE/>
        <w:autoSpaceDN/>
        <w:adjustRightInd/>
        <w:spacing w:before="80"/>
        <w:ind w:right="28"/>
        <w:contextualSpacing/>
        <w:jc w:val="both"/>
        <w:textAlignment w:val="auto"/>
        <w:rPr>
          <w:rFonts w:ascii="Times New Roman" w:hAnsi="Times New Roman"/>
          <w:sz w:val="24"/>
          <w:szCs w:val="24"/>
          <w:lang w:val="bg-BG"/>
        </w:rPr>
      </w:pPr>
      <w:r w:rsidRPr="007B0AD9">
        <w:rPr>
          <w:rFonts w:ascii="Times New Roman" w:hAnsi="Times New Roman"/>
          <w:iCs/>
          <w:sz w:val="24"/>
          <w:szCs w:val="24"/>
          <w:lang w:val="bg-BG"/>
        </w:rPr>
        <w:t xml:space="preserve">- </w:t>
      </w:r>
      <w:r w:rsidRPr="007B0AD9">
        <w:rPr>
          <w:rFonts w:ascii="Times New Roman" w:hAnsi="Times New Roman"/>
          <w:sz w:val="24"/>
          <w:szCs w:val="24"/>
          <w:lang w:val="bg-BG"/>
        </w:rPr>
        <w:t>Програмата за контролен и оперативен мониторинг на повърхностни и подземни води  е частично изпълнена. Причина: лоши атмосферни условия, недостъпни пунктове, пълноводие или пресъхване на реки.</w:t>
      </w:r>
    </w:p>
    <w:p w:rsidR="000461C2" w:rsidRPr="007B0AD9" w:rsidRDefault="000461C2" w:rsidP="00C523D2">
      <w:pPr>
        <w:overflowPunct/>
        <w:autoSpaceDE/>
        <w:autoSpaceDN/>
        <w:adjustRightInd/>
        <w:spacing w:before="80"/>
        <w:ind w:right="28"/>
        <w:contextualSpacing/>
        <w:jc w:val="both"/>
        <w:textAlignment w:val="auto"/>
        <w:rPr>
          <w:rFonts w:ascii="Times New Roman" w:hAnsi="Times New Roman"/>
          <w:sz w:val="24"/>
          <w:szCs w:val="24"/>
          <w:lang w:val="bg-BG"/>
        </w:rPr>
      </w:pPr>
      <w:r w:rsidRPr="007B0AD9">
        <w:rPr>
          <w:rFonts w:ascii="Times New Roman" w:hAnsi="Times New Roman"/>
          <w:iCs/>
          <w:sz w:val="24"/>
          <w:szCs w:val="24"/>
          <w:lang w:val="bg-BG"/>
        </w:rPr>
        <w:t xml:space="preserve">- </w:t>
      </w:r>
      <w:r w:rsidRPr="007B0AD9">
        <w:rPr>
          <w:rFonts w:ascii="Times New Roman" w:hAnsi="Times New Roman"/>
          <w:sz w:val="24"/>
          <w:szCs w:val="24"/>
          <w:lang w:val="bg-BG"/>
        </w:rPr>
        <w:t>Програмата за мониторинг на повърхностни и подземни води, предназначени за питейно-битово водоснабдяване – изпълнена на 100%.</w:t>
      </w:r>
    </w:p>
    <w:p w:rsidR="000461C2" w:rsidRPr="007B0AD9" w:rsidRDefault="000461C2" w:rsidP="00C523D2">
      <w:pPr>
        <w:overflowPunct/>
        <w:autoSpaceDE/>
        <w:autoSpaceDN/>
        <w:adjustRightInd/>
        <w:spacing w:before="80"/>
        <w:ind w:right="28"/>
        <w:contextualSpacing/>
        <w:jc w:val="both"/>
        <w:textAlignment w:val="auto"/>
        <w:rPr>
          <w:rFonts w:ascii="Times New Roman" w:hAnsi="Times New Roman"/>
          <w:sz w:val="24"/>
          <w:szCs w:val="24"/>
          <w:lang w:val="bg-BG"/>
        </w:rPr>
      </w:pPr>
      <w:r w:rsidRPr="007B0AD9">
        <w:rPr>
          <w:rFonts w:ascii="Times New Roman" w:hAnsi="Times New Roman"/>
          <w:iCs/>
          <w:sz w:val="24"/>
          <w:szCs w:val="24"/>
          <w:lang w:val="bg-BG"/>
        </w:rPr>
        <w:t xml:space="preserve">- </w:t>
      </w:r>
      <w:r w:rsidRPr="007B0AD9">
        <w:rPr>
          <w:rFonts w:ascii="Times New Roman" w:hAnsi="Times New Roman"/>
          <w:sz w:val="24"/>
          <w:szCs w:val="24"/>
          <w:lang w:val="bg-BG"/>
        </w:rPr>
        <w:t>Програма за хидробиологичен мониторинг на повърхностни води – частично изпълнена. Причина: лоши атмосферни условия, недостъпни пунктове, пълноводие или пресъхване на реки.</w:t>
      </w:r>
    </w:p>
    <w:p w:rsidR="000461C2" w:rsidRPr="007B0AD9" w:rsidRDefault="000461C2" w:rsidP="00C523D2">
      <w:pPr>
        <w:overflowPunct/>
        <w:autoSpaceDE/>
        <w:autoSpaceDN/>
        <w:adjustRightInd/>
        <w:spacing w:before="80" w:after="80"/>
        <w:ind w:right="28"/>
        <w:contextualSpacing/>
        <w:jc w:val="both"/>
        <w:textAlignment w:val="auto"/>
        <w:rPr>
          <w:rFonts w:ascii="Times New Roman" w:hAnsi="Times New Roman"/>
          <w:iCs/>
          <w:sz w:val="24"/>
          <w:szCs w:val="24"/>
          <w:lang w:val="bg-BG"/>
        </w:rPr>
      </w:pPr>
      <w:r w:rsidRPr="007B0AD9">
        <w:rPr>
          <w:rFonts w:ascii="Times New Roman" w:hAnsi="Times New Roman"/>
          <w:iCs/>
          <w:sz w:val="24"/>
          <w:szCs w:val="24"/>
          <w:lang w:val="bg-BG"/>
        </w:rPr>
        <w:t xml:space="preserve">- </w:t>
      </w:r>
      <w:r w:rsidRPr="007B0AD9">
        <w:rPr>
          <w:rFonts w:ascii="Times New Roman" w:hAnsi="Times New Roman"/>
          <w:sz w:val="24"/>
          <w:szCs w:val="24"/>
          <w:lang w:val="bg-BG"/>
        </w:rPr>
        <w:t>Програма за мониторинг на приоритетни вещества в биота – мониторинга не е изпълнен.</w:t>
      </w:r>
      <w:r w:rsidRPr="007B0AD9">
        <w:rPr>
          <w:rFonts w:ascii="Times New Roman" w:hAnsi="Times New Roman"/>
          <w:iCs/>
          <w:sz w:val="24"/>
          <w:szCs w:val="24"/>
          <w:lang w:val="bg-BG"/>
        </w:rPr>
        <w:t xml:space="preserve"> </w:t>
      </w:r>
    </w:p>
    <w:p w:rsidR="000461C2" w:rsidRPr="007B0AD9" w:rsidRDefault="000461C2" w:rsidP="00C523D2">
      <w:pPr>
        <w:overflowPunct/>
        <w:autoSpaceDE/>
        <w:autoSpaceDN/>
        <w:adjustRightInd/>
        <w:spacing w:before="80" w:after="80"/>
        <w:ind w:right="28"/>
        <w:contextualSpacing/>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Причина: техническа невъзможност на ИАОС да анализира приоритетни вещества в матрица биота, в резултат на което е потърсено решение за възлагане на програмата за мониторинг на външен изпълнител.</w:t>
      </w:r>
    </w:p>
    <w:p w:rsidR="000461C2" w:rsidRPr="007B0AD9" w:rsidRDefault="000461C2" w:rsidP="00C523D2">
      <w:pPr>
        <w:overflowPunct/>
        <w:autoSpaceDE/>
        <w:autoSpaceDN/>
        <w:adjustRightInd/>
        <w:spacing w:before="80"/>
        <w:ind w:right="28"/>
        <w:contextualSpacing/>
        <w:jc w:val="both"/>
        <w:textAlignment w:val="auto"/>
        <w:rPr>
          <w:rFonts w:ascii="Times New Roman" w:hAnsi="Times New Roman"/>
          <w:sz w:val="24"/>
          <w:szCs w:val="24"/>
          <w:lang w:val="bg-BG"/>
        </w:rPr>
      </w:pPr>
      <w:r w:rsidRPr="007B0AD9">
        <w:rPr>
          <w:rFonts w:ascii="Times New Roman" w:hAnsi="Times New Roman"/>
          <w:iCs/>
          <w:sz w:val="24"/>
          <w:szCs w:val="24"/>
          <w:lang w:val="bg-BG"/>
        </w:rPr>
        <w:t xml:space="preserve">- </w:t>
      </w:r>
      <w:r w:rsidRPr="007B0AD9">
        <w:rPr>
          <w:rFonts w:ascii="Times New Roman" w:hAnsi="Times New Roman"/>
          <w:sz w:val="24"/>
          <w:szCs w:val="24"/>
          <w:lang w:val="bg-BG"/>
        </w:rPr>
        <w:t>Програма за мониторинг на приоритетни вещества в седименти – изпълнена на 30%.</w:t>
      </w:r>
    </w:p>
    <w:p w:rsidR="000461C2" w:rsidRPr="007B0AD9" w:rsidRDefault="000461C2" w:rsidP="00C523D2">
      <w:pPr>
        <w:overflowPunct/>
        <w:autoSpaceDE/>
        <w:autoSpaceDN/>
        <w:adjustRightInd/>
        <w:spacing w:before="80"/>
        <w:ind w:right="28"/>
        <w:contextualSpacing/>
        <w:jc w:val="both"/>
        <w:textAlignment w:val="auto"/>
        <w:rPr>
          <w:rFonts w:ascii="Times New Roman" w:hAnsi="Times New Roman"/>
          <w:sz w:val="24"/>
          <w:szCs w:val="24"/>
          <w:lang w:val="bg-BG"/>
        </w:rPr>
      </w:pPr>
      <w:r w:rsidRPr="007B0AD9">
        <w:rPr>
          <w:rFonts w:ascii="Times New Roman" w:hAnsi="Times New Roman"/>
          <w:iCs/>
          <w:sz w:val="24"/>
          <w:szCs w:val="24"/>
          <w:lang w:val="bg-BG"/>
        </w:rPr>
        <w:t xml:space="preserve">- </w:t>
      </w:r>
      <w:r w:rsidRPr="007B0AD9">
        <w:rPr>
          <w:rFonts w:ascii="Times New Roman" w:hAnsi="Times New Roman"/>
          <w:sz w:val="24"/>
          <w:szCs w:val="24"/>
          <w:lang w:val="bg-BG"/>
        </w:rPr>
        <w:t>Програма за мониторинг по Нитратната директива – изпълнена на 100%.</w:t>
      </w:r>
    </w:p>
    <w:p w:rsidR="00C523D2" w:rsidRPr="007B0AD9" w:rsidRDefault="000461C2" w:rsidP="00C523D2">
      <w:pPr>
        <w:overflowPunct/>
        <w:autoSpaceDE/>
        <w:autoSpaceDN/>
        <w:adjustRightInd/>
        <w:spacing w:before="80" w:after="120"/>
        <w:ind w:right="28"/>
        <w:contextualSpacing/>
        <w:jc w:val="both"/>
        <w:textAlignment w:val="auto"/>
        <w:rPr>
          <w:rFonts w:ascii="Times New Roman" w:hAnsi="Times New Roman"/>
          <w:sz w:val="24"/>
          <w:szCs w:val="24"/>
          <w:lang w:val="bg-BG"/>
        </w:rPr>
      </w:pPr>
      <w:r w:rsidRPr="007B0AD9">
        <w:rPr>
          <w:rFonts w:ascii="Times New Roman" w:hAnsi="Times New Roman"/>
          <w:iCs/>
          <w:sz w:val="24"/>
          <w:szCs w:val="24"/>
          <w:lang w:val="bg-BG"/>
        </w:rPr>
        <w:t xml:space="preserve">- </w:t>
      </w:r>
      <w:r w:rsidRPr="007B0AD9">
        <w:rPr>
          <w:rFonts w:ascii="Times New Roman" w:hAnsi="Times New Roman"/>
          <w:sz w:val="24"/>
          <w:szCs w:val="24"/>
          <w:lang w:val="bg-BG"/>
        </w:rPr>
        <w:t>Програма за количествен мониторинг на повърхностни и подземни води – изпълнява се на 100% съгласно Споразумението с НИМХ.</w:t>
      </w:r>
    </w:p>
    <w:p w:rsidR="00C523D2" w:rsidRPr="007B0AD9" w:rsidRDefault="00C523D2" w:rsidP="00C523D2">
      <w:pPr>
        <w:overflowPunct/>
        <w:autoSpaceDE/>
        <w:autoSpaceDN/>
        <w:adjustRightInd/>
        <w:spacing w:before="80"/>
        <w:ind w:right="28"/>
        <w:contextualSpacing/>
        <w:jc w:val="both"/>
        <w:textAlignment w:val="auto"/>
        <w:rPr>
          <w:rFonts w:ascii="Times New Roman" w:hAnsi="Times New Roman"/>
          <w:b/>
          <w:i/>
          <w:iCs/>
          <w:sz w:val="10"/>
          <w:szCs w:val="24"/>
          <w:lang w:val="bg-BG"/>
        </w:rPr>
      </w:pP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lastRenderedPageBreak/>
        <w:t xml:space="preserve">Услуга 6. Изпълнение на програмите от мерки на Плановете за управление на речните басейни. </w:t>
      </w:r>
    </w:p>
    <w:p w:rsidR="00E65E56" w:rsidRPr="007B0AD9" w:rsidRDefault="00E65E56"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t>Във връзка с разработените в изпълнение на изискванията на Рамковата Директива за водите 2000/60/ЕС ПУРБ 2016 -2021 г. и Национални програми за прилагането им, приети с Решения на Министерски съвет на Република България бяха извършени следните дейности:</w:t>
      </w:r>
    </w:p>
    <w:p w:rsidR="00E65E56" w:rsidRPr="007B0AD9" w:rsidRDefault="00E65E56" w:rsidP="00C523D2">
      <w:pPr>
        <w:tabs>
          <w:tab w:val="left" w:pos="284"/>
        </w:tabs>
        <w:contextualSpacing/>
        <w:jc w:val="both"/>
        <w:rPr>
          <w:rFonts w:ascii="Times New Roman" w:hAnsi="Times New Roman"/>
          <w:sz w:val="24"/>
          <w:szCs w:val="24"/>
          <w:lang w:val="bg-BG"/>
        </w:rPr>
      </w:pPr>
      <w:r w:rsidRPr="007B0AD9">
        <w:rPr>
          <w:iCs/>
          <w:lang w:val="bg-BG"/>
        </w:rPr>
        <w:t>-</w:t>
      </w:r>
      <w:r w:rsidRPr="007B0AD9">
        <w:rPr>
          <w:iCs/>
          <w:lang w:val="bg-BG"/>
        </w:rPr>
        <w:tab/>
      </w:r>
      <w:r w:rsidRPr="007B0AD9">
        <w:rPr>
          <w:rFonts w:ascii="Times New Roman" w:hAnsi="Times New Roman"/>
          <w:sz w:val="24"/>
          <w:szCs w:val="24"/>
          <w:lang w:val="bg-BG"/>
        </w:rPr>
        <w:t xml:space="preserve">изготвени и изпратени писма до отговорните за прилагането на заложените в ПоМ мерки министерства, ведомства и институции за начините на финансирането и изпълнението им, като е обърнато специално внимание, че мерките следва да се изпълняват в рамките на утвърдените бюджети на съответното ведомство; </w:t>
      </w:r>
    </w:p>
    <w:p w:rsidR="00E65E56" w:rsidRPr="007B0AD9" w:rsidRDefault="00E65E56" w:rsidP="00C523D2">
      <w:pPr>
        <w:tabs>
          <w:tab w:val="left" w:pos="284"/>
        </w:tabs>
        <w:contextualSpacing/>
        <w:jc w:val="both"/>
        <w:rPr>
          <w:rFonts w:ascii="Times New Roman" w:hAnsi="Times New Roman"/>
          <w:sz w:val="24"/>
          <w:szCs w:val="24"/>
          <w:lang w:val="bg-BG"/>
        </w:rPr>
      </w:pPr>
      <w:r w:rsidRPr="007B0AD9">
        <w:rPr>
          <w:iCs/>
          <w:lang w:val="bg-BG"/>
        </w:rPr>
        <w:t>-</w:t>
      </w:r>
      <w:r w:rsidRPr="007B0AD9">
        <w:rPr>
          <w:iCs/>
          <w:lang w:val="bg-BG"/>
        </w:rPr>
        <w:tab/>
      </w:r>
      <w:r w:rsidRPr="007B0AD9">
        <w:rPr>
          <w:rFonts w:ascii="Times New Roman" w:hAnsi="Times New Roman"/>
          <w:sz w:val="24"/>
          <w:szCs w:val="24"/>
          <w:lang w:val="bg-BG"/>
        </w:rPr>
        <w:t>организирани са и са  проведени работни срещи с експерти от Басейновите дирекции и дирекция „Управление на водите“ за анализ на състоянието и предложения за действия за изпълнение на мерките от ПУРБ;</w:t>
      </w:r>
    </w:p>
    <w:p w:rsidR="00E65E56" w:rsidRPr="007B0AD9" w:rsidRDefault="00E65E56" w:rsidP="00C523D2">
      <w:pPr>
        <w:tabs>
          <w:tab w:val="left" w:pos="284"/>
        </w:tabs>
        <w:contextualSpacing/>
        <w:jc w:val="both"/>
        <w:rPr>
          <w:rFonts w:ascii="Times New Roman" w:hAnsi="Times New Roman"/>
          <w:sz w:val="24"/>
          <w:szCs w:val="24"/>
          <w:lang w:val="bg-BG"/>
        </w:rPr>
      </w:pPr>
      <w:r w:rsidRPr="007B0AD9">
        <w:rPr>
          <w:rFonts w:ascii="Times New Roman" w:hAnsi="Times New Roman"/>
          <w:sz w:val="24"/>
          <w:szCs w:val="24"/>
          <w:lang w:val="bg-BG"/>
        </w:rPr>
        <w:t>-</w:t>
      </w:r>
      <w:r w:rsidRPr="007B0AD9">
        <w:rPr>
          <w:rFonts w:ascii="Times New Roman" w:hAnsi="Times New Roman"/>
          <w:sz w:val="24"/>
          <w:szCs w:val="24"/>
          <w:lang w:val="bg-BG"/>
        </w:rPr>
        <w:tab/>
        <w:t>проведена кореспонденция с дирекции от МОСВ, имащи отношение към заложените мерки в ПоМ в ПУРБ;</w:t>
      </w:r>
    </w:p>
    <w:p w:rsidR="00E65E56" w:rsidRPr="007B0AD9" w:rsidRDefault="00E65E56" w:rsidP="00C523D2">
      <w:pPr>
        <w:tabs>
          <w:tab w:val="left" w:pos="284"/>
        </w:tabs>
        <w:contextualSpacing/>
        <w:jc w:val="both"/>
        <w:rPr>
          <w:rFonts w:ascii="Times New Roman" w:hAnsi="Times New Roman"/>
          <w:sz w:val="24"/>
          <w:szCs w:val="24"/>
          <w:lang w:val="bg-BG"/>
        </w:rPr>
      </w:pPr>
      <w:r w:rsidRPr="007B0AD9">
        <w:rPr>
          <w:rFonts w:ascii="Times New Roman" w:hAnsi="Times New Roman"/>
          <w:sz w:val="24"/>
          <w:szCs w:val="24"/>
          <w:lang w:val="bg-BG"/>
        </w:rPr>
        <w:t>-</w:t>
      </w:r>
      <w:r w:rsidRPr="007B0AD9">
        <w:rPr>
          <w:rFonts w:ascii="Times New Roman" w:hAnsi="Times New Roman"/>
          <w:sz w:val="24"/>
          <w:szCs w:val="24"/>
          <w:lang w:val="bg-BG"/>
        </w:rPr>
        <w:tab/>
        <w:t>изготвени са бюджетни прогнози за периода 2018-2020 г., 2019-2021, 2020-2022, в които са включени всички мерки от компетентност на МОСВ, БД и НИМХ;</w:t>
      </w:r>
    </w:p>
    <w:p w:rsidR="00E65E56" w:rsidRPr="007B0AD9" w:rsidRDefault="00E65E56" w:rsidP="00C523D2">
      <w:pPr>
        <w:tabs>
          <w:tab w:val="left" w:pos="284"/>
        </w:tabs>
        <w:contextualSpacing/>
        <w:jc w:val="both"/>
        <w:rPr>
          <w:rFonts w:ascii="Times New Roman" w:hAnsi="Times New Roman"/>
          <w:sz w:val="24"/>
          <w:szCs w:val="24"/>
          <w:lang w:val="bg-BG"/>
        </w:rPr>
      </w:pPr>
      <w:r w:rsidRPr="007B0AD9">
        <w:rPr>
          <w:rFonts w:ascii="Times New Roman" w:hAnsi="Times New Roman"/>
          <w:sz w:val="24"/>
          <w:szCs w:val="24"/>
          <w:lang w:val="bg-BG"/>
        </w:rPr>
        <w:t>-</w:t>
      </w:r>
      <w:r w:rsidRPr="007B0AD9">
        <w:rPr>
          <w:rFonts w:ascii="Times New Roman" w:hAnsi="Times New Roman"/>
          <w:sz w:val="24"/>
          <w:szCs w:val="24"/>
          <w:lang w:val="bg-BG"/>
        </w:rPr>
        <w:tab/>
        <w:t>извършени действия, в координация с Басейновите дирекции, за разработване на пътна карта за актуализация на третите ПУРБ ( 2022-2027 г.);</w:t>
      </w:r>
    </w:p>
    <w:p w:rsidR="00E65E56" w:rsidRPr="007B0AD9" w:rsidRDefault="00E65E56" w:rsidP="00C523D2">
      <w:pPr>
        <w:tabs>
          <w:tab w:val="left" w:pos="284"/>
        </w:tabs>
        <w:contextualSpacing/>
        <w:jc w:val="both"/>
        <w:rPr>
          <w:rFonts w:ascii="Times New Roman" w:hAnsi="Times New Roman"/>
          <w:sz w:val="24"/>
          <w:szCs w:val="24"/>
          <w:lang w:val="bg-BG"/>
        </w:rPr>
      </w:pPr>
      <w:r w:rsidRPr="007B0AD9">
        <w:rPr>
          <w:rFonts w:ascii="Times New Roman" w:hAnsi="Times New Roman"/>
          <w:sz w:val="24"/>
          <w:szCs w:val="24"/>
          <w:lang w:val="bg-BG"/>
        </w:rPr>
        <w:t xml:space="preserve">- подготвено е и е проведено трето заседание на Координационния съвет по водите, на което беше представен напредъка по изпълнението на мерките в ПУРБ за 2017 г., както и планираните (с осигурено финансиране) за изпълнение през 2018 г. мерки; </w:t>
      </w:r>
    </w:p>
    <w:p w:rsidR="00E65E56" w:rsidRPr="007B0AD9" w:rsidRDefault="00E65E56" w:rsidP="00C523D2">
      <w:pPr>
        <w:tabs>
          <w:tab w:val="left" w:pos="284"/>
        </w:tabs>
        <w:contextualSpacing/>
        <w:jc w:val="both"/>
        <w:rPr>
          <w:rFonts w:ascii="Times New Roman" w:hAnsi="Times New Roman"/>
          <w:sz w:val="24"/>
          <w:szCs w:val="24"/>
          <w:lang w:val="bg-BG"/>
        </w:rPr>
      </w:pPr>
      <w:r w:rsidRPr="007B0AD9">
        <w:rPr>
          <w:rFonts w:ascii="Times New Roman" w:hAnsi="Times New Roman"/>
          <w:sz w:val="24"/>
          <w:szCs w:val="24"/>
          <w:lang w:val="bg-BG"/>
        </w:rPr>
        <w:t>- създадена е експертна група, с представители от всяко министерство, подпомагаща работата на Координационния съвет по водите за осигуряване на координация при изпълнение/актуализация на ПУРБ и ПУРН, в изпълнение на решение на Съвета. Приети са приоритетните направления за работа на групата за 2018 г.;</w:t>
      </w:r>
    </w:p>
    <w:p w:rsidR="00E65E56" w:rsidRPr="007B0AD9" w:rsidRDefault="00E65E56" w:rsidP="00C523D2">
      <w:pPr>
        <w:pStyle w:val="ListParagraph"/>
        <w:tabs>
          <w:tab w:val="left" w:pos="0"/>
          <w:tab w:val="left" w:pos="142"/>
        </w:tabs>
        <w:spacing w:after="0" w:line="240" w:lineRule="auto"/>
        <w:ind w:left="0"/>
        <w:jc w:val="both"/>
        <w:rPr>
          <w:rFonts w:ascii="Times New Roman" w:hAnsi="Times New Roman"/>
          <w:sz w:val="24"/>
          <w:szCs w:val="24"/>
        </w:rPr>
      </w:pPr>
      <w:r w:rsidRPr="007B0AD9">
        <w:rPr>
          <w:rFonts w:ascii="Times New Roman" w:hAnsi="Times New Roman"/>
          <w:sz w:val="24"/>
          <w:szCs w:val="24"/>
        </w:rPr>
        <w:t>- подготвени са унифицирани форми за събиране на информацията за изпълнение на програмите от мерки в ПУРБ, във връзка с предстоящото докладване пред ЕК на етапното изпълнение на плановете.</w:t>
      </w:r>
    </w:p>
    <w:p w:rsidR="00E65E56" w:rsidRPr="007B0AD9" w:rsidRDefault="00E65E56" w:rsidP="00C523D2">
      <w:pPr>
        <w:pStyle w:val="ListParagraph"/>
        <w:tabs>
          <w:tab w:val="left" w:pos="0"/>
          <w:tab w:val="left" w:pos="142"/>
        </w:tabs>
        <w:spacing w:after="0" w:line="240" w:lineRule="auto"/>
        <w:ind w:left="0"/>
        <w:jc w:val="both"/>
        <w:rPr>
          <w:rFonts w:ascii="Times New Roman" w:hAnsi="Times New Roman"/>
          <w:sz w:val="24"/>
          <w:szCs w:val="24"/>
        </w:rPr>
      </w:pPr>
      <w:r w:rsidRPr="007B0AD9">
        <w:rPr>
          <w:rFonts w:ascii="Times New Roman" w:hAnsi="Times New Roman"/>
          <w:sz w:val="24"/>
          <w:szCs w:val="24"/>
        </w:rPr>
        <w:t>- предприети са действия за съобразяване на разрешителния режим с целите и мерките в ПУРБ;</w:t>
      </w:r>
    </w:p>
    <w:p w:rsidR="00E65E56" w:rsidRPr="007B0AD9" w:rsidRDefault="00E65E56" w:rsidP="00C523D2">
      <w:pPr>
        <w:tabs>
          <w:tab w:val="left" w:pos="284"/>
        </w:tabs>
        <w:contextualSpacing/>
        <w:jc w:val="both"/>
        <w:rPr>
          <w:rFonts w:ascii="Times New Roman" w:hAnsi="Times New Roman"/>
          <w:sz w:val="24"/>
          <w:szCs w:val="24"/>
          <w:lang w:val="bg-BG"/>
        </w:rPr>
      </w:pPr>
      <w:r w:rsidRPr="007B0AD9">
        <w:rPr>
          <w:rFonts w:ascii="Times New Roman" w:hAnsi="Times New Roman"/>
          <w:sz w:val="24"/>
          <w:szCs w:val="24"/>
          <w:lang w:val="bg-BG"/>
        </w:rPr>
        <w:t>- извършени са проверки в районите на закрити уранодобивни обекти и са направени оценки на качеството на изтичащите руднични води и рисковете от замърсяване на водите. Предписано е изпълнението на съответни мерки от фирмите, на които са възложени дейностите за ликвидиране на щетите. Предприети са необходимите действия за установяване на нарушения на Закона за водите и налагане на съответни санкции;</w:t>
      </w:r>
    </w:p>
    <w:p w:rsidR="00E65E56" w:rsidRPr="007B0AD9" w:rsidRDefault="00E65E56" w:rsidP="00C523D2">
      <w:pPr>
        <w:tabs>
          <w:tab w:val="left" w:pos="284"/>
        </w:tabs>
        <w:spacing w:after="80"/>
        <w:contextualSpacing/>
        <w:jc w:val="both"/>
        <w:rPr>
          <w:rFonts w:ascii="Times New Roman" w:hAnsi="Times New Roman"/>
          <w:sz w:val="24"/>
          <w:szCs w:val="24"/>
          <w:lang w:val="bg-BG"/>
        </w:rPr>
      </w:pPr>
      <w:r w:rsidRPr="007B0AD9">
        <w:rPr>
          <w:rFonts w:ascii="Times New Roman" w:hAnsi="Times New Roman"/>
          <w:sz w:val="24"/>
          <w:szCs w:val="24"/>
          <w:lang w:val="bg-BG"/>
        </w:rPr>
        <w:t>- изпълняват се мерките, свързани с оценка на допустимостта на инвестиционни предложения, оценка на въздействието върху околната среда, издаване на разрешителни, които ще окажат допълнителен натиск върху водите и се определят мерки, които следва да се изпълнят за недопускане/намаляване на въздействието върху водите от проучвателна или минна дейност;</w:t>
      </w:r>
    </w:p>
    <w:p w:rsidR="00E65E56" w:rsidRPr="007B0AD9" w:rsidRDefault="00E65E56" w:rsidP="00C523D2">
      <w:pPr>
        <w:tabs>
          <w:tab w:val="left" w:pos="284"/>
        </w:tabs>
        <w:spacing w:after="80"/>
        <w:contextualSpacing/>
        <w:jc w:val="both"/>
        <w:rPr>
          <w:rFonts w:ascii="Times New Roman" w:hAnsi="Times New Roman"/>
          <w:sz w:val="10"/>
          <w:szCs w:val="24"/>
          <w:lang w:val="bg-BG"/>
        </w:rPr>
      </w:pPr>
    </w:p>
    <w:p w:rsidR="00E65E56" w:rsidRPr="007B0AD9" w:rsidRDefault="00E65E56" w:rsidP="00C523D2">
      <w:pPr>
        <w:tabs>
          <w:tab w:val="left" w:pos="284"/>
        </w:tabs>
        <w:spacing w:before="80"/>
        <w:contextualSpacing/>
        <w:jc w:val="both"/>
        <w:rPr>
          <w:rFonts w:ascii="Times New Roman" w:hAnsi="Times New Roman"/>
          <w:sz w:val="24"/>
          <w:szCs w:val="24"/>
          <w:lang w:val="bg-BG"/>
        </w:rPr>
      </w:pPr>
      <w:r w:rsidRPr="007B0AD9">
        <w:rPr>
          <w:rFonts w:ascii="Times New Roman" w:hAnsi="Times New Roman"/>
          <w:sz w:val="24"/>
          <w:szCs w:val="24"/>
          <w:lang w:val="bg-BG"/>
        </w:rPr>
        <w:t>За отчетния период са изпълнени следните мерки от програмата от мерки към ПУРБ 2016-2021и дейности за изпълнение на мерките от компетентността на БД, както следва:</w:t>
      </w:r>
    </w:p>
    <w:p w:rsidR="00E65E56" w:rsidRPr="007B0AD9" w:rsidRDefault="00E65E56" w:rsidP="00CE162D">
      <w:pPr>
        <w:pStyle w:val="ListParagraph"/>
        <w:numPr>
          <w:ilvl w:val="0"/>
          <w:numId w:val="54"/>
        </w:numPr>
        <w:tabs>
          <w:tab w:val="left" w:pos="284"/>
        </w:tabs>
        <w:spacing w:after="80" w:line="240" w:lineRule="auto"/>
        <w:ind w:left="284" w:hanging="142"/>
        <w:contextualSpacing/>
        <w:jc w:val="both"/>
        <w:rPr>
          <w:rFonts w:ascii="Times New Roman" w:hAnsi="Times New Roman"/>
          <w:sz w:val="24"/>
          <w:szCs w:val="24"/>
        </w:rPr>
      </w:pPr>
      <w:r w:rsidRPr="007B0AD9">
        <w:rPr>
          <w:rFonts w:ascii="Times New Roman" w:hAnsi="Times New Roman"/>
          <w:sz w:val="24"/>
          <w:szCs w:val="24"/>
        </w:rPr>
        <w:t>БДДР - от общия 51 брой мерки са стартирали 42 мерки. Нестартиралите мерки от компетентността на БДДР са свързани с изпълнението на научни разработки, които предстои да бъдат възложени през 2019-2020 г.</w:t>
      </w:r>
    </w:p>
    <w:p w:rsidR="00E65E56" w:rsidRPr="007B0AD9" w:rsidRDefault="00E65E56" w:rsidP="00CE162D">
      <w:pPr>
        <w:pStyle w:val="ListParagraph"/>
        <w:numPr>
          <w:ilvl w:val="0"/>
          <w:numId w:val="54"/>
        </w:numPr>
        <w:tabs>
          <w:tab w:val="left" w:pos="284"/>
        </w:tabs>
        <w:spacing w:after="80" w:line="240" w:lineRule="auto"/>
        <w:ind w:left="284" w:hanging="142"/>
        <w:contextualSpacing/>
        <w:jc w:val="both"/>
        <w:rPr>
          <w:rFonts w:ascii="Times New Roman" w:hAnsi="Times New Roman"/>
          <w:sz w:val="24"/>
          <w:szCs w:val="24"/>
        </w:rPr>
      </w:pPr>
      <w:r w:rsidRPr="007B0AD9">
        <w:rPr>
          <w:rFonts w:ascii="Times New Roman" w:hAnsi="Times New Roman"/>
          <w:sz w:val="24"/>
          <w:szCs w:val="24"/>
        </w:rPr>
        <w:t>БДЧР – подготвени са три броя технически задания и документация за обществени поръчки и две Споразумения между БДЧР и ИО-БАН (Споразумение № 420/21.08.2018 г.) и БДЧР и ИБЕИ-БАН (Споразумение № 419/21.08.2018 г.)</w:t>
      </w:r>
    </w:p>
    <w:p w:rsidR="00E65E56" w:rsidRPr="007B0AD9" w:rsidRDefault="00E65E56" w:rsidP="00CE162D">
      <w:pPr>
        <w:pStyle w:val="ListParagraph"/>
        <w:numPr>
          <w:ilvl w:val="0"/>
          <w:numId w:val="54"/>
        </w:numPr>
        <w:tabs>
          <w:tab w:val="left" w:pos="284"/>
        </w:tabs>
        <w:spacing w:after="80" w:line="240" w:lineRule="auto"/>
        <w:ind w:left="284" w:hanging="142"/>
        <w:contextualSpacing/>
        <w:jc w:val="both"/>
        <w:rPr>
          <w:rFonts w:ascii="Times New Roman" w:hAnsi="Times New Roman"/>
          <w:sz w:val="24"/>
          <w:szCs w:val="24"/>
        </w:rPr>
      </w:pPr>
      <w:r w:rsidRPr="007B0AD9">
        <w:rPr>
          <w:rFonts w:ascii="Times New Roman" w:hAnsi="Times New Roman"/>
          <w:sz w:val="24"/>
          <w:szCs w:val="24"/>
        </w:rPr>
        <w:t>БДИБР – изпратени са общо 154 броя писма, от които 90 броя до всички общини, 47 броя до предприятия, 11 броя до Асоциации по ВиК и 6 броя до ВиК оператори на територията на БДИБР; изпълнени са 20 типа мерки от ПУРБ, които са приложени на 370 места.</w:t>
      </w:r>
    </w:p>
    <w:p w:rsidR="00E65E56" w:rsidRPr="007B0AD9" w:rsidRDefault="00E65E56" w:rsidP="00CE162D">
      <w:pPr>
        <w:pStyle w:val="ListParagraph"/>
        <w:numPr>
          <w:ilvl w:val="0"/>
          <w:numId w:val="54"/>
        </w:numPr>
        <w:tabs>
          <w:tab w:val="left" w:pos="284"/>
        </w:tabs>
        <w:spacing w:after="80" w:line="240" w:lineRule="auto"/>
        <w:ind w:left="284" w:hanging="142"/>
        <w:contextualSpacing/>
        <w:jc w:val="both"/>
        <w:rPr>
          <w:rFonts w:ascii="Times New Roman" w:hAnsi="Times New Roman"/>
          <w:sz w:val="24"/>
          <w:szCs w:val="24"/>
        </w:rPr>
      </w:pPr>
      <w:r w:rsidRPr="007B0AD9">
        <w:rPr>
          <w:rFonts w:ascii="Times New Roman" w:hAnsi="Times New Roman"/>
          <w:sz w:val="24"/>
          <w:szCs w:val="24"/>
        </w:rPr>
        <w:t xml:space="preserve">БДЗБР – изпълнени са 4 мерки; извършени са 176 проверки. </w:t>
      </w: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t>Услуга 7. Изпълнение на програмите за мониторинг на морската околна среда.</w:t>
      </w:r>
    </w:p>
    <w:p w:rsidR="00F804AF" w:rsidRPr="007B0AD9" w:rsidRDefault="00F804AF" w:rsidP="00C523D2">
      <w:pPr>
        <w:spacing w:before="80"/>
        <w:contextualSpacing/>
        <w:jc w:val="both"/>
        <w:rPr>
          <w:rFonts w:ascii="Times New Roman" w:eastAsiaTheme="minorHAnsi" w:hAnsi="Times New Roman"/>
          <w:sz w:val="24"/>
          <w:szCs w:val="24"/>
          <w:lang w:val="bg-BG"/>
        </w:rPr>
      </w:pPr>
      <w:r w:rsidRPr="007B0AD9">
        <w:rPr>
          <w:rFonts w:ascii="Times New Roman" w:eastAsiaTheme="minorHAnsi" w:hAnsi="Times New Roman"/>
          <w:sz w:val="24"/>
          <w:szCs w:val="24"/>
          <w:lang w:val="bg-BG"/>
        </w:rPr>
        <w:t xml:space="preserve">Мрежата за мониторинг на Черно море включва станции и пунктове за наблюдение на екологичното и химичното състояние на крайбрежните морски води и седименти; пунктове за наблюдение на химичното състояние на териториалните морски води; пунктове за наблюдение на </w:t>
      </w:r>
      <w:r w:rsidRPr="007B0AD9">
        <w:rPr>
          <w:rFonts w:ascii="Times New Roman" w:eastAsiaTheme="minorHAnsi" w:hAnsi="Times New Roman"/>
          <w:sz w:val="24"/>
          <w:szCs w:val="24"/>
          <w:lang w:val="bg-BG"/>
        </w:rPr>
        <w:lastRenderedPageBreak/>
        <w:t>морското ниво, посоката и скоростта на преобладаващите течения и вълновия режим, структура и субстрат на дъното.</w:t>
      </w:r>
    </w:p>
    <w:p w:rsidR="00F804AF" w:rsidRPr="007B0AD9" w:rsidRDefault="00F804AF"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t>През първото полугодие на 2018 г. беше подготвено и подписано Споразумение на МОСВ с ИО-БАН за мониторинг на морски води в изпълнение на чл.171, ал.2, т.3 от Закона за водите. Споразумението се изпълнява успешно.</w:t>
      </w:r>
    </w:p>
    <w:p w:rsidR="00F804AF" w:rsidRPr="007B0AD9" w:rsidRDefault="00F804AF" w:rsidP="00C523D2">
      <w:pPr>
        <w:overflowPunct/>
        <w:autoSpaceDE/>
        <w:autoSpaceDN/>
        <w:adjustRightInd/>
        <w:spacing w:before="80"/>
        <w:ind w:right="28"/>
        <w:jc w:val="both"/>
        <w:textAlignment w:val="auto"/>
        <w:rPr>
          <w:rFonts w:eastAsiaTheme="minorHAnsi"/>
          <w:lang w:val="bg-BG"/>
        </w:rPr>
      </w:pPr>
      <w:r w:rsidRPr="007B0AD9">
        <w:rPr>
          <w:rFonts w:ascii="Times New Roman" w:hAnsi="Times New Roman"/>
          <w:bCs/>
          <w:sz w:val="24"/>
          <w:szCs w:val="24"/>
          <w:lang w:val="bg-BG" w:eastAsia="bg-BG"/>
        </w:rPr>
        <w:t>Беше подготвено и допълнително Споразумение за мониторинг на морски води, което се подписа между БДЧР и ИО-БАН, с което се подпомага провеждането на необходимия мониторинг на морските води в изпълнение на РДВ и РДМС, предвид необходимостта от събиране на мониторингови данни за актуализиране на Първоначалната оценка на състоянието на морската околно среда. Споразумението също се изпълнява успешно.</w:t>
      </w:r>
    </w:p>
    <w:p w:rsidR="00F804AF" w:rsidRPr="007B0AD9" w:rsidRDefault="00F804AF"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t>Съгласно Програмата от мерки към МС, БДЧР самостоятелно или в партньорство, участва в изпълнението на следните мерки, за които са предприети действия, както следва:</w:t>
      </w:r>
    </w:p>
    <w:p w:rsidR="00F804AF" w:rsidRPr="007B0AD9" w:rsidRDefault="00F804AF" w:rsidP="00C523D2">
      <w:pPr>
        <w:spacing w:before="80"/>
        <w:contextualSpacing/>
        <w:jc w:val="both"/>
        <w:rPr>
          <w:rFonts w:ascii="Times New Roman" w:eastAsiaTheme="minorHAnsi" w:hAnsi="Times New Roman"/>
          <w:i/>
          <w:sz w:val="24"/>
          <w:szCs w:val="24"/>
          <w:lang w:val="bg-BG"/>
        </w:rPr>
      </w:pPr>
      <w:r w:rsidRPr="007B0AD9">
        <w:rPr>
          <w:rFonts w:ascii="Times New Roman" w:eastAsiaTheme="minorHAnsi" w:hAnsi="Times New Roman"/>
          <w:i/>
          <w:sz w:val="24"/>
          <w:szCs w:val="24"/>
          <w:lang w:val="bg-BG"/>
        </w:rPr>
        <w:t>1. Мярка № 3 “Приемане и прилагане на Регионален план за действие за Черно море по отношение на морските отпадъци“:</w:t>
      </w:r>
    </w:p>
    <w:p w:rsidR="00F804AF" w:rsidRPr="007B0AD9" w:rsidRDefault="00F804AF" w:rsidP="00CE162D">
      <w:pPr>
        <w:pStyle w:val="ListParagraph"/>
        <w:numPr>
          <w:ilvl w:val="0"/>
          <w:numId w:val="44"/>
        </w:numPr>
        <w:spacing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изготвени и представени становища по „Регионалния план за действие за морски отпадъци за Черно море“ и „Ръководство за мониторинг на морски отпадъци в Черно море“;</w:t>
      </w:r>
    </w:p>
    <w:p w:rsidR="00F804AF" w:rsidRPr="007B0AD9" w:rsidRDefault="00F804AF" w:rsidP="00CE162D">
      <w:pPr>
        <w:pStyle w:val="ListParagraph"/>
        <w:numPr>
          <w:ilvl w:val="0"/>
          <w:numId w:val="44"/>
        </w:numPr>
        <w:spacing w:before="80"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Планът е приет на 34-та среща на Черноморската Комисия проведена на 24-25 октомври 2018 г.</w:t>
      </w:r>
    </w:p>
    <w:p w:rsidR="00F804AF" w:rsidRPr="007B0AD9" w:rsidRDefault="00F804AF" w:rsidP="00C523D2">
      <w:pPr>
        <w:spacing w:before="80"/>
        <w:contextualSpacing/>
        <w:jc w:val="both"/>
        <w:rPr>
          <w:rFonts w:ascii="Times New Roman" w:eastAsiaTheme="minorHAnsi" w:hAnsi="Times New Roman"/>
          <w:i/>
          <w:sz w:val="24"/>
          <w:szCs w:val="24"/>
          <w:lang w:val="bg-BG"/>
        </w:rPr>
      </w:pPr>
      <w:r w:rsidRPr="007B0AD9">
        <w:rPr>
          <w:rFonts w:ascii="Times New Roman" w:eastAsiaTheme="minorHAnsi" w:hAnsi="Times New Roman"/>
          <w:i/>
          <w:sz w:val="24"/>
          <w:szCs w:val="24"/>
          <w:lang w:val="bg-BG"/>
        </w:rPr>
        <w:t>2.Мярка № 5 „Координирано организиране/подкрепа на провеждането на годишни кампании за повишаване на осведомеността на бизнес сектора и обществеността по отношение на последствията върху морската околна среда, причинени от морски отпадъци</w:t>
      </w:r>
    </w:p>
    <w:p w:rsidR="00F804AF" w:rsidRPr="007B0AD9" w:rsidRDefault="00F804AF" w:rsidP="00CE162D">
      <w:pPr>
        <w:pStyle w:val="ListParagraph"/>
        <w:numPr>
          <w:ilvl w:val="0"/>
          <w:numId w:val="55"/>
        </w:numPr>
        <w:spacing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 xml:space="preserve">Сключен договор № 416/06.08.2018 г. с „Волик груп“ ООД с предмет: „Дизайн и изработка на информационни материали“  </w:t>
      </w:r>
    </w:p>
    <w:p w:rsidR="00F804AF" w:rsidRPr="007B0AD9" w:rsidRDefault="00F804AF" w:rsidP="00CE162D">
      <w:pPr>
        <w:pStyle w:val="ListParagraph"/>
        <w:numPr>
          <w:ilvl w:val="0"/>
          <w:numId w:val="55"/>
        </w:numPr>
        <w:spacing w:before="80"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 xml:space="preserve">Сключени са договори с „Вербал“ ООД с „Нова Броудкастинг Груп“ АД с предмет: „Изработване на аудиовизуални материали“ – изготвени са три видеоклипа и един филм; </w:t>
      </w:r>
    </w:p>
    <w:p w:rsidR="00F804AF" w:rsidRPr="007B0AD9" w:rsidRDefault="00F804AF" w:rsidP="00CE162D">
      <w:pPr>
        <w:pStyle w:val="ListParagraph"/>
        <w:numPr>
          <w:ilvl w:val="0"/>
          <w:numId w:val="55"/>
        </w:numPr>
        <w:spacing w:before="80"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Проведени са съгласувателни действия по процедура на МЗХГ за издаване на заповед за въвеждане на забрана за улов на бели пясъчни миди в периода на тяхното размножаване в рибностопанските обекти</w:t>
      </w:r>
    </w:p>
    <w:p w:rsidR="00F804AF" w:rsidRPr="007B0AD9" w:rsidRDefault="00F804AF" w:rsidP="00CE162D">
      <w:pPr>
        <w:pStyle w:val="ListParagraph"/>
        <w:numPr>
          <w:ilvl w:val="0"/>
          <w:numId w:val="55"/>
        </w:numPr>
        <w:spacing w:before="80"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Изготвени са предложения от работната група към МЗХГ за смекчаващи мерки по отношение на запасите и улова на белите пясъчни миди.</w:t>
      </w:r>
    </w:p>
    <w:p w:rsidR="00F804AF" w:rsidRPr="007B0AD9" w:rsidRDefault="00F804AF" w:rsidP="00C523D2">
      <w:pPr>
        <w:spacing w:before="80"/>
        <w:contextualSpacing/>
        <w:jc w:val="both"/>
        <w:rPr>
          <w:rFonts w:ascii="Times New Roman" w:eastAsiaTheme="minorHAnsi" w:hAnsi="Times New Roman"/>
          <w:i/>
          <w:sz w:val="24"/>
          <w:szCs w:val="24"/>
          <w:lang w:val="bg-BG"/>
        </w:rPr>
      </w:pPr>
      <w:r w:rsidRPr="007B0AD9">
        <w:rPr>
          <w:rFonts w:ascii="Times New Roman" w:eastAsiaTheme="minorHAnsi" w:hAnsi="Times New Roman"/>
          <w:i/>
          <w:sz w:val="24"/>
          <w:szCs w:val="24"/>
          <w:lang w:val="bg-BG"/>
        </w:rPr>
        <w:t>3.Мярка № 16 „ Разработване и прилагане на общ план за действие за ранно откриване, и смекчаване, и оценка на въздействието на неместни видове“</w:t>
      </w:r>
    </w:p>
    <w:p w:rsidR="00F804AF" w:rsidRPr="007B0AD9" w:rsidRDefault="00F804AF" w:rsidP="00CE162D">
      <w:pPr>
        <w:pStyle w:val="ListParagraph"/>
        <w:numPr>
          <w:ilvl w:val="0"/>
          <w:numId w:val="56"/>
        </w:numPr>
        <w:spacing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Изпълнителна агенция „Морска администрация“ е изготвила законопроект за ратификация на Международната конвенция за контрол и управление на корабните баластни води и седименти</w:t>
      </w:r>
    </w:p>
    <w:p w:rsidR="00F804AF" w:rsidRPr="007B0AD9" w:rsidRDefault="00F804AF" w:rsidP="00CE162D">
      <w:pPr>
        <w:pStyle w:val="ListParagraph"/>
        <w:numPr>
          <w:ilvl w:val="0"/>
          <w:numId w:val="56"/>
        </w:numPr>
        <w:spacing w:before="80"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България е страна по конвенцията от март 2018 г.</w:t>
      </w:r>
    </w:p>
    <w:p w:rsidR="00F804AF" w:rsidRPr="007B0AD9" w:rsidRDefault="00F804AF" w:rsidP="00C523D2">
      <w:pPr>
        <w:spacing w:before="80"/>
        <w:contextualSpacing/>
        <w:jc w:val="both"/>
        <w:rPr>
          <w:rFonts w:ascii="Times New Roman" w:eastAsiaTheme="minorHAnsi" w:hAnsi="Times New Roman"/>
          <w:i/>
          <w:sz w:val="24"/>
          <w:szCs w:val="24"/>
          <w:lang w:val="bg-BG"/>
        </w:rPr>
      </w:pPr>
      <w:r w:rsidRPr="007B0AD9">
        <w:rPr>
          <w:rFonts w:ascii="Times New Roman" w:eastAsiaTheme="minorHAnsi" w:hAnsi="Times New Roman"/>
          <w:i/>
          <w:sz w:val="24"/>
          <w:szCs w:val="24"/>
          <w:lang w:val="bg-BG"/>
        </w:rPr>
        <w:t>4.Мярка № 17 „Изменение на съществуващото законодателство, при необходимост, чрез въвеждане на разрешителен режим за дейности в морската среда или други регулаторни изменения“</w:t>
      </w:r>
    </w:p>
    <w:p w:rsidR="00F804AF" w:rsidRPr="007B0AD9" w:rsidRDefault="00F804AF" w:rsidP="00CE162D">
      <w:pPr>
        <w:pStyle w:val="ListParagraph"/>
        <w:numPr>
          <w:ilvl w:val="0"/>
          <w:numId w:val="57"/>
        </w:numPr>
        <w:spacing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На 8 октомври 2018 г. е проведено заседание на Експертната консултативна група по прилагане на РДМС, подпомагаща работата на ККСВ, с представители на съответни компетентни органи – ИАРА, ИО-БАН, РИОСВ-Варна, РЗИ и др.</w:t>
      </w:r>
    </w:p>
    <w:p w:rsidR="00F804AF" w:rsidRPr="007B0AD9" w:rsidRDefault="00F804AF" w:rsidP="00CE162D">
      <w:pPr>
        <w:pStyle w:val="ListParagraph"/>
        <w:numPr>
          <w:ilvl w:val="0"/>
          <w:numId w:val="57"/>
        </w:numPr>
        <w:spacing w:before="80"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Обсъдени са мерки по отношение на белите пясъчни миди – пространствени и сезонни забрани за улов, актуализиране на таксите за стопанска дейност</w:t>
      </w:r>
    </w:p>
    <w:p w:rsidR="00F804AF" w:rsidRPr="007B0AD9" w:rsidRDefault="00F804AF" w:rsidP="00C523D2">
      <w:pPr>
        <w:spacing w:before="80"/>
        <w:contextualSpacing/>
        <w:jc w:val="both"/>
        <w:rPr>
          <w:rFonts w:ascii="Times New Roman" w:eastAsiaTheme="minorHAnsi" w:hAnsi="Times New Roman"/>
          <w:i/>
          <w:sz w:val="24"/>
          <w:szCs w:val="24"/>
          <w:lang w:val="bg-BG"/>
        </w:rPr>
      </w:pPr>
      <w:r w:rsidRPr="007B0AD9">
        <w:rPr>
          <w:rFonts w:ascii="Times New Roman" w:eastAsiaTheme="minorHAnsi" w:hAnsi="Times New Roman"/>
          <w:i/>
          <w:sz w:val="24"/>
          <w:szCs w:val="24"/>
          <w:lang w:val="bg-BG"/>
        </w:rPr>
        <w:t>5.„Мониторинг на избрани видове морски птици за 2018 г., съгласно Програмата за мониторинг по Дескриптор 1  - Биоразнообразие на Рамковата директива за морска стратегия“</w:t>
      </w:r>
    </w:p>
    <w:p w:rsidR="00F804AF" w:rsidRPr="007B0AD9" w:rsidRDefault="00F804AF" w:rsidP="00CE162D">
      <w:pPr>
        <w:pStyle w:val="ListParagraph"/>
        <w:numPr>
          <w:ilvl w:val="0"/>
          <w:numId w:val="58"/>
        </w:numPr>
        <w:spacing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t>Сключен договор  № 403/22.05.2018 г. със СНЦ „Зелени Балкани“ с цел проучване на два вида крайбрежни птици – средиземноморски буревестник и среден корморан.</w:t>
      </w:r>
    </w:p>
    <w:p w:rsidR="00F804AF" w:rsidRPr="007B0AD9" w:rsidRDefault="00F804AF" w:rsidP="00C523D2">
      <w:pPr>
        <w:spacing w:before="80"/>
        <w:contextualSpacing/>
        <w:jc w:val="both"/>
        <w:rPr>
          <w:rFonts w:ascii="Times New Roman" w:eastAsiaTheme="minorHAnsi" w:hAnsi="Times New Roman"/>
          <w:i/>
          <w:sz w:val="24"/>
          <w:szCs w:val="24"/>
          <w:lang w:val="bg-BG"/>
        </w:rPr>
      </w:pPr>
      <w:r w:rsidRPr="007B0AD9">
        <w:rPr>
          <w:rFonts w:ascii="Times New Roman" w:eastAsiaTheme="minorHAnsi" w:hAnsi="Times New Roman"/>
          <w:i/>
          <w:sz w:val="24"/>
          <w:szCs w:val="24"/>
          <w:lang w:val="bg-BG"/>
        </w:rPr>
        <w:t>6.„Провеждане на мониторинг на макроотпадъци по плажните/бреговите ивици на Северното и Южното Черноморие за 2018 г. съгласно Програмата за мониторинг по Дескриптор 10 – Морски отпадъци и РДМС“</w:t>
      </w:r>
    </w:p>
    <w:p w:rsidR="00F804AF" w:rsidRPr="007B0AD9" w:rsidRDefault="00F804AF" w:rsidP="00CE162D">
      <w:pPr>
        <w:pStyle w:val="ListParagraph"/>
        <w:numPr>
          <w:ilvl w:val="0"/>
          <w:numId w:val="58"/>
        </w:numPr>
        <w:spacing w:after="0" w:line="240" w:lineRule="auto"/>
        <w:contextualSpacing/>
        <w:jc w:val="both"/>
        <w:rPr>
          <w:rFonts w:ascii="Times New Roman" w:eastAsiaTheme="minorHAnsi" w:hAnsi="Times New Roman"/>
          <w:sz w:val="24"/>
          <w:szCs w:val="24"/>
        </w:rPr>
      </w:pPr>
      <w:r w:rsidRPr="007B0AD9">
        <w:rPr>
          <w:rFonts w:ascii="Times New Roman" w:eastAsiaTheme="minorHAnsi" w:hAnsi="Times New Roman"/>
          <w:sz w:val="24"/>
          <w:szCs w:val="24"/>
        </w:rPr>
        <w:lastRenderedPageBreak/>
        <w:t xml:space="preserve">Сключен договор  № 402/17.05.2018 г. със сдружение „Наш свят“ с цел обследване на </w:t>
      </w:r>
      <w:r w:rsidRPr="007B0AD9">
        <w:rPr>
          <w:rFonts w:ascii="Times New Roman" w:hAnsi="Times New Roman"/>
          <w:sz w:val="24"/>
          <w:szCs w:val="24"/>
        </w:rPr>
        <w:t xml:space="preserve"> </w:t>
      </w:r>
      <w:r w:rsidRPr="007B0AD9">
        <w:rPr>
          <w:rFonts w:ascii="Times New Roman" w:eastAsiaTheme="minorHAnsi" w:hAnsi="Times New Roman"/>
          <w:sz w:val="24"/>
          <w:szCs w:val="24"/>
        </w:rPr>
        <w:t xml:space="preserve">плажните/бреговите ивици за регистриране и класифициране на макроотпадъците по брой и тегло и вписването им в стандартизираната форма от европейското ръководство  за мониторинг на морските отпадъци. </w:t>
      </w:r>
    </w:p>
    <w:p w:rsidR="00F804AF" w:rsidRPr="007B0AD9" w:rsidRDefault="00F804AF" w:rsidP="00C523D2">
      <w:pPr>
        <w:spacing w:before="80"/>
        <w:jc w:val="both"/>
        <w:rPr>
          <w:rFonts w:ascii="Times New Roman" w:eastAsia="Calibri" w:hAnsi="Times New Roman"/>
          <w:bCs/>
          <w:iCs/>
          <w:sz w:val="24"/>
          <w:szCs w:val="24"/>
          <w:lang w:val="bg-BG"/>
        </w:rPr>
      </w:pPr>
      <w:r w:rsidRPr="007B0AD9">
        <w:rPr>
          <w:rFonts w:ascii="Times New Roman" w:eastAsiaTheme="minorHAnsi" w:hAnsi="Times New Roman"/>
          <w:i/>
          <w:sz w:val="24"/>
          <w:szCs w:val="24"/>
          <w:lang w:val="bg-BG"/>
        </w:rPr>
        <w:t>7.Резултатите по проекти (IMAMO, MARLEN, ISMEIMP, IISSCZM),</w:t>
      </w:r>
      <w:r w:rsidRPr="007B0AD9">
        <w:rPr>
          <w:rFonts w:ascii="Times New Roman" w:eastAsia="Calibri" w:hAnsi="Times New Roman"/>
          <w:bCs/>
          <w:iCs/>
          <w:sz w:val="24"/>
          <w:szCs w:val="24"/>
          <w:lang w:val="bg-BG"/>
        </w:rPr>
        <w:t xml:space="preserve"> финансирани по програма BG02 на ФМ на ЕИП са приети и позволиха да се преодолеят пропуските в първоначалната оценка на състоянието на морската околна среда по отношение на биогенните елементи, специфичните замърсители и приоритетните вещества в морските води, седименти и биота; създадоха се инструменти за оценка на състоянието на морската среда, свързана с морските отпадъци, еутрофикацията на повърхностните води и подводния шум; превърнаха се в основен инструмент за преодоляване на пропуските в първоначалната оценка на състоянието на морската околна среда и определянето на цели и индикатори за добро състояние на морската околна среда, и на практика за цялостното прилагане на РДМС; изгради се интегрирана информационна система за поддръжка управлението на бреговата зона, която система подпомага мониторинга на морската околна среда, включително по отношение на нефтените разливи.</w:t>
      </w:r>
    </w:p>
    <w:p w:rsidR="00F804AF" w:rsidRPr="007B0AD9" w:rsidRDefault="00F804AF" w:rsidP="00C523D2">
      <w:pPr>
        <w:spacing w:before="80" w:after="80"/>
        <w:jc w:val="both"/>
        <w:rPr>
          <w:rFonts w:ascii="Times New Roman" w:eastAsia="Calibri" w:hAnsi="Times New Roman"/>
          <w:bCs/>
          <w:iCs/>
          <w:sz w:val="24"/>
          <w:szCs w:val="24"/>
          <w:lang w:val="bg-BG"/>
        </w:rPr>
      </w:pPr>
      <w:r w:rsidRPr="007B0AD9">
        <w:rPr>
          <w:rFonts w:ascii="Times New Roman" w:eastAsiaTheme="minorHAnsi" w:hAnsi="Times New Roman"/>
          <w:i/>
          <w:sz w:val="24"/>
          <w:szCs w:val="24"/>
          <w:lang w:val="bg-BG"/>
        </w:rPr>
        <w:t xml:space="preserve">8. Разработен е пакет документи за проект на ПМС за изменение и допълнение на Наредбата за опазване на околната среда в морските води, </w:t>
      </w:r>
      <w:r w:rsidRPr="007B0AD9">
        <w:rPr>
          <w:rFonts w:ascii="Times New Roman" w:eastAsia="Calibri" w:hAnsi="Times New Roman"/>
          <w:bCs/>
          <w:iCs/>
          <w:sz w:val="24"/>
          <w:szCs w:val="24"/>
          <w:lang w:val="bg-BG"/>
        </w:rPr>
        <w:t>приета с ПМС № 273/2010 г.,  който е в процес на съгласуване в рамките на Работна група 20 във връзка с транспониране на изискванията на Директива /ЕС/ 2017/845 за изменение на Рамковата Директива за морска стратегия 2008/56/ЕО по отношение на примерните списъци от елементи, които следва да се имат предвид при подготовката на морските стратегии, и на Решение /ЕС/ 2017/848 за определяне на критерии и методологични стандарти за добро екологично състояние на морските води и в изпълнение на дейност №150 от Плана за действие с мерките, произтичащи от членството на Р България в ЕС.</w:t>
      </w: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t xml:space="preserve">Услуга 8. Изпълнение на програмите от мерки от Морската стратегия. </w:t>
      </w:r>
    </w:p>
    <w:p w:rsidR="00F0422F" w:rsidRPr="007B0AD9" w:rsidRDefault="00F0422F" w:rsidP="00C523D2">
      <w:pPr>
        <w:tabs>
          <w:tab w:val="left" w:pos="627"/>
        </w:tabs>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За изпълнение на програмите от мерки към МС са:</w:t>
      </w:r>
    </w:p>
    <w:p w:rsidR="00F0422F" w:rsidRPr="007B0AD9" w:rsidRDefault="00F0422F" w:rsidP="00C523D2">
      <w:pPr>
        <w:tabs>
          <w:tab w:val="left" w:pos="284"/>
        </w:tabs>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 xml:space="preserve">Изготвени и изпратени писма до отговорните за прилагането на заложените в ПоМ мерки министерства, ведомства и институции за начините на финансирането и изпълнението им, като е обърнато специално внимание, че мерките следва да се изпълняват в рамките на утвърдените бюджети на съответното ведомство; </w:t>
      </w:r>
    </w:p>
    <w:p w:rsidR="00F0422F" w:rsidRPr="007B0AD9" w:rsidRDefault="00F0422F" w:rsidP="00C523D2">
      <w:pPr>
        <w:tabs>
          <w:tab w:val="left" w:pos="284"/>
        </w:tabs>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Проведена кореспонденция с дирекции от МОСВ, имащи отношение към заложените мерки в МС;</w:t>
      </w:r>
    </w:p>
    <w:p w:rsidR="00F0422F" w:rsidRPr="007B0AD9" w:rsidRDefault="00F0422F" w:rsidP="00C523D2">
      <w:pPr>
        <w:tabs>
          <w:tab w:val="left" w:pos="284"/>
        </w:tabs>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Организация за осигуряване финансирането на мерките от МС за 2017 и 2018 г.;</w:t>
      </w:r>
    </w:p>
    <w:p w:rsidR="00F0422F" w:rsidRPr="007B0AD9" w:rsidRDefault="00F0422F" w:rsidP="00C523D2">
      <w:pPr>
        <w:tabs>
          <w:tab w:val="left" w:pos="284"/>
        </w:tabs>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изготвена бе бюджетна прогноза за периода 2018-2020 г. в която са включени всички мерки от компетентност на МОСВ, БД и НИМХ;</w:t>
      </w:r>
    </w:p>
    <w:p w:rsidR="00F0422F" w:rsidRPr="007B0AD9" w:rsidRDefault="00F0422F" w:rsidP="00C523D2">
      <w:pPr>
        <w:tabs>
          <w:tab w:val="left" w:pos="284"/>
        </w:tabs>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Проведе се  първото за 2018 г. заседание на Консултативния и координационен съвет по опазване на околната среда в морските води на Черно море и се сформира Експертна работна група за подпомагане работата на съвета;</w:t>
      </w:r>
    </w:p>
    <w:p w:rsidR="00F0422F" w:rsidRPr="007B0AD9" w:rsidRDefault="00F0422F" w:rsidP="00C523D2">
      <w:pPr>
        <w:jc w:val="both"/>
        <w:rPr>
          <w:rFonts w:ascii="Times New Roman" w:eastAsia="Calibri" w:hAnsi="Times New Roman"/>
          <w:bCs/>
          <w:iCs/>
          <w:sz w:val="24"/>
          <w:szCs w:val="24"/>
          <w:lang w:val="bg-BG"/>
        </w:rPr>
      </w:pPr>
      <w:r w:rsidRPr="007B0AD9">
        <w:rPr>
          <w:rFonts w:ascii="Times New Roman" w:eastAsia="Calibri" w:hAnsi="Times New Roman"/>
          <w:b/>
          <w:bCs/>
          <w:iCs/>
          <w:sz w:val="24"/>
          <w:szCs w:val="24"/>
          <w:lang w:val="bg-BG"/>
        </w:rPr>
        <w:t xml:space="preserve">- </w:t>
      </w:r>
      <w:r w:rsidRPr="007B0AD9">
        <w:rPr>
          <w:rFonts w:ascii="Times New Roman" w:eastAsia="Calibri" w:hAnsi="Times New Roman"/>
          <w:bCs/>
          <w:iCs/>
          <w:sz w:val="24"/>
          <w:szCs w:val="24"/>
          <w:lang w:val="bg-BG"/>
        </w:rPr>
        <w:t xml:space="preserve">Планираните дейности по изпълнението на административна мярка „Осигуряване на поетапно изпълнение на изискванията на РДМС 2008/56/ЕО чрез обезпечаване на необходимата информация, в т.ч. механизми за финансиране и управленски решения“ са стартирали - изготвени са планове за изпълнение и финансиране на заложените в Програмата от мерки към Морската стратегия мерки; </w:t>
      </w:r>
    </w:p>
    <w:p w:rsidR="00F0422F" w:rsidRPr="007B0AD9" w:rsidRDefault="00F0422F" w:rsidP="00C523D2">
      <w:pPr>
        <w:jc w:val="both"/>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xml:space="preserve">- Проведена е българо-румънска среща за координиране изпълнението на изискванията на Рамковата Директива за морска стратегия (РДМС) за морски регион Черно море. Със Заповед на министъра на околната среда и водите е създадена междуведомствена експертна консултативна група по прилагане на РДМС, с представители от компетентните по прилагане на Морската стратегия органи, на научните среди, морските областни администрации и общини, която да осигурява експертна и оперативна подкрепа на Консултативния и координационен съвет по опазване на околната среда в морските води на Черно море; </w:t>
      </w:r>
    </w:p>
    <w:p w:rsidR="00F0422F" w:rsidRPr="007B0AD9" w:rsidRDefault="00F0422F" w:rsidP="00C523D2">
      <w:pPr>
        <w:jc w:val="both"/>
        <w:rPr>
          <w:rFonts w:ascii="Times New Roman" w:hAnsi="Times New Roman"/>
          <w:sz w:val="24"/>
          <w:szCs w:val="24"/>
          <w:lang w:val="bg-BG"/>
        </w:rPr>
      </w:pPr>
      <w:r w:rsidRPr="007B0AD9">
        <w:rPr>
          <w:rFonts w:ascii="Times New Roman" w:hAnsi="Times New Roman"/>
          <w:bCs/>
          <w:iCs/>
          <w:sz w:val="24"/>
          <w:szCs w:val="24"/>
          <w:lang w:val="bg-BG"/>
        </w:rPr>
        <w:t xml:space="preserve">- Проведена е среща на междуведомствената експертна консултативна група по прилагане на РДМС, </w:t>
      </w:r>
      <w:r w:rsidRPr="007B0AD9">
        <w:rPr>
          <w:rFonts w:ascii="Times New Roman" w:hAnsi="Times New Roman"/>
          <w:sz w:val="24"/>
          <w:szCs w:val="24"/>
          <w:lang w:val="bg-BG"/>
        </w:rPr>
        <w:t>с цел обсъждане на необходимите дейности в краткосрочен и дългосрочен аспект за предотвратяване на негативни въздействия върху морските екосистеми от добива на бяла мида;</w:t>
      </w:r>
    </w:p>
    <w:p w:rsidR="00F0422F" w:rsidRPr="007B0AD9" w:rsidRDefault="00F0422F" w:rsidP="00C523D2">
      <w:pPr>
        <w:jc w:val="both"/>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xml:space="preserve">- В процес на изпълнение е Споразумение между МОСВ и ИО-БАН за мониторинг на морски води. За изпълнение на допълнителен мониторинг на морските води (на основата на финансов </w:t>
      </w:r>
      <w:r w:rsidRPr="007B0AD9">
        <w:rPr>
          <w:rFonts w:ascii="Times New Roman" w:eastAsia="Calibri" w:hAnsi="Times New Roman"/>
          <w:bCs/>
          <w:iCs/>
          <w:sz w:val="24"/>
          <w:szCs w:val="24"/>
          <w:lang w:val="bg-BG"/>
        </w:rPr>
        <w:lastRenderedPageBreak/>
        <w:t xml:space="preserve">ресурс, осигурен по линия на ПУДООС) е сключено Споразумение № 409/03.07.2018 г. между БДЧР и ИО-БАН за мониторинг на морски води.  </w:t>
      </w:r>
    </w:p>
    <w:p w:rsidR="00F0422F" w:rsidRPr="007B0AD9" w:rsidRDefault="00F0422F" w:rsidP="00C523D2">
      <w:pPr>
        <w:tabs>
          <w:tab w:val="left" w:pos="627"/>
        </w:tabs>
        <w:overflowPunct/>
        <w:autoSpaceDE/>
        <w:autoSpaceDN/>
        <w:adjustRightInd/>
        <w:spacing w:before="80"/>
        <w:ind w:right="28"/>
        <w:jc w:val="both"/>
        <w:textAlignment w:val="auto"/>
        <w:rPr>
          <w:rFonts w:ascii="Times New Roman" w:hAnsi="Times New Roman"/>
          <w:sz w:val="24"/>
          <w:szCs w:val="24"/>
          <w:u w:val="single"/>
          <w:lang w:val="bg-BG"/>
        </w:rPr>
      </w:pPr>
      <w:r w:rsidRPr="007B0AD9">
        <w:rPr>
          <w:rFonts w:ascii="Times New Roman" w:hAnsi="Times New Roman"/>
          <w:sz w:val="24"/>
          <w:szCs w:val="24"/>
          <w:u w:val="single"/>
          <w:lang w:val="bg-BG"/>
        </w:rPr>
        <w:t xml:space="preserve">Актуализиране на Морската стратегия (втори цикъл) за периода 2021-2027: </w:t>
      </w:r>
    </w:p>
    <w:p w:rsidR="00F0422F" w:rsidRPr="007B0AD9" w:rsidRDefault="00F0422F" w:rsidP="00CE162D">
      <w:pPr>
        <w:pStyle w:val="ListParagraph"/>
        <w:numPr>
          <w:ilvl w:val="0"/>
          <w:numId w:val="59"/>
        </w:numPr>
        <w:spacing w:after="0" w:line="240" w:lineRule="auto"/>
        <w:ind w:left="0" w:hanging="11"/>
        <w:jc w:val="both"/>
        <w:rPr>
          <w:rFonts w:ascii="Times New Roman" w:hAnsi="Times New Roman"/>
          <w:bCs/>
          <w:iCs/>
          <w:sz w:val="24"/>
          <w:szCs w:val="24"/>
        </w:rPr>
      </w:pPr>
      <w:r w:rsidRPr="007B0AD9">
        <w:rPr>
          <w:rFonts w:ascii="Times New Roman" w:hAnsi="Times New Roman"/>
          <w:bCs/>
          <w:iCs/>
          <w:sz w:val="24"/>
          <w:szCs w:val="24"/>
        </w:rPr>
        <w:t xml:space="preserve">Планирано е актуализиране на Морската стратегия чрез проект (който ще стартира дейности през 2019 г.) по програма „Опазване на околната среда и климатични промени“ (ООСКП) на ФМ на ЕИП 2014-2021 г. </w:t>
      </w:r>
    </w:p>
    <w:p w:rsidR="00F0422F" w:rsidRPr="007B0AD9" w:rsidRDefault="00F0422F" w:rsidP="00CE162D">
      <w:pPr>
        <w:pStyle w:val="ListParagraph"/>
        <w:numPr>
          <w:ilvl w:val="0"/>
          <w:numId w:val="59"/>
        </w:numPr>
        <w:spacing w:after="0" w:line="240" w:lineRule="auto"/>
        <w:ind w:left="0" w:hanging="11"/>
        <w:jc w:val="both"/>
        <w:rPr>
          <w:rFonts w:ascii="Times New Roman" w:hAnsi="Times New Roman"/>
          <w:bCs/>
          <w:iCs/>
          <w:sz w:val="24"/>
          <w:szCs w:val="24"/>
        </w:rPr>
      </w:pPr>
      <w:r w:rsidRPr="007B0AD9">
        <w:rPr>
          <w:rFonts w:ascii="Times New Roman" w:hAnsi="Times New Roman"/>
          <w:bCs/>
          <w:iCs/>
          <w:sz w:val="24"/>
          <w:szCs w:val="24"/>
        </w:rPr>
        <w:t>Тече подготовката за изпълнението на втория цикъл на прилагане на РДМС за периода 2021 – 2027 г. чрез актуализиране на първоначалната оценка на морската околна среда, на дефинициите за добро състояние на морската околна среда, включително на критерии, цели и индикатори в съответствие с изискванията на чл. 8, 9 и 10 от РДМС. Актуализирането на Първоначалната оценка на състоянието на морската околна среда е предвидено в рамките на горепосочения проект, чието стартиране се очаква през 2019 г.</w:t>
      </w:r>
    </w:p>
    <w:p w:rsidR="00F0422F" w:rsidRPr="007B0AD9" w:rsidRDefault="00F0422F" w:rsidP="00CE162D">
      <w:pPr>
        <w:pStyle w:val="ListParagraph"/>
        <w:numPr>
          <w:ilvl w:val="0"/>
          <w:numId w:val="59"/>
        </w:numPr>
        <w:spacing w:after="0" w:line="240" w:lineRule="auto"/>
        <w:ind w:left="0" w:hanging="11"/>
        <w:jc w:val="both"/>
        <w:rPr>
          <w:rFonts w:ascii="Times New Roman" w:hAnsi="Times New Roman"/>
          <w:bCs/>
          <w:iCs/>
          <w:sz w:val="24"/>
          <w:szCs w:val="24"/>
        </w:rPr>
      </w:pPr>
      <w:r w:rsidRPr="007B0AD9">
        <w:rPr>
          <w:rFonts w:ascii="Times New Roman" w:hAnsi="Times New Roman"/>
          <w:bCs/>
          <w:iCs/>
          <w:sz w:val="24"/>
          <w:szCs w:val="24"/>
        </w:rPr>
        <w:t xml:space="preserve">Проведена е среща на експертната консултативна група за прилагане на Рамковата директива за морска стратегия по въпросите, свързани с бялата мида и управленските решения в тази насока. </w:t>
      </w:r>
    </w:p>
    <w:p w:rsidR="00F0422F" w:rsidRPr="007B0AD9" w:rsidRDefault="00F0422F" w:rsidP="00CE162D">
      <w:pPr>
        <w:pStyle w:val="ListParagraph"/>
        <w:numPr>
          <w:ilvl w:val="0"/>
          <w:numId w:val="59"/>
        </w:numPr>
        <w:spacing w:after="0" w:line="240" w:lineRule="auto"/>
        <w:ind w:left="0" w:hanging="11"/>
        <w:jc w:val="both"/>
        <w:rPr>
          <w:rFonts w:ascii="Times New Roman" w:hAnsi="Times New Roman"/>
          <w:bCs/>
          <w:iCs/>
          <w:sz w:val="24"/>
          <w:szCs w:val="24"/>
        </w:rPr>
      </w:pPr>
      <w:r w:rsidRPr="007B0AD9">
        <w:rPr>
          <w:rFonts w:ascii="Times New Roman" w:hAnsi="Times New Roman"/>
          <w:bCs/>
          <w:iCs/>
          <w:sz w:val="24"/>
          <w:szCs w:val="24"/>
        </w:rPr>
        <w:t>Проведена е втора среща на експертната консултативна група за прилагане на Рамковата директива за морска стратегия във връзка с необходимостта от изготвяне на отговор на ЕК по оценката на Програмите от мерки към Морската стратегия на България.</w:t>
      </w:r>
    </w:p>
    <w:p w:rsidR="00F0422F" w:rsidRPr="007B0AD9" w:rsidRDefault="00F0422F" w:rsidP="00CE162D">
      <w:pPr>
        <w:pStyle w:val="ListParagraph"/>
        <w:numPr>
          <w:ilvl w:val="0"/>
          <w:numId w:val="59"/>
        </w:numPr>
        <w:spacing w:after="0" w:line="240" w:lineRule="auto"/>
        <w:ind w:left="0" w:hanging="11"/>
        <w:jc w:val="both"/>
        <w:rPr>
          <w:rFonts w:ascii="Times New Roman" w:hAnsi="Times New Roman"/>
          <w:bCs/>
          <w:iCs/>
          <w:sz w:val="24"/>
          <w:szCs w:val="24"/>
        </w:rPr>
      </w:pPr>
      <w:r w:rsidRPr="007B0AD9">
        <w:rPr>
          <w:rFonts w:ascii="Times New Roman" w:hAnsi="Times New Roman"/>
          <w:bCs/>
          <w:iCs/>
          <w:sz w:val="24"/>
          <w:szCs w:val="24"/>
        </w:rPr>
        <w:t xml:space="preserve">Създадена е лаборатория по проект „Повишаване капацитета на “Лабораторията по химия на храни и околна среда", в Медицински Университет - Варна и превръщането й в специализирана лаборатория за изследване на морски и сладководни ресурси и аквакултури“, финансиран по Програма BG02 на ФМ на ЕИП 2009-2014. Разработени са методи за анализ и е проведен едногодишен мониторинг за замърсяване на различни видове морски и сладководни организми риби и миди. </w:t>
      </w: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t>Услуга 9. Намаляване на значимите неблагоприятни последици при наводнения в страната,  в районите със значителен потенциален риск от наводнения (РЗПРН), чрез изпълнение на мерки от  приетите програми от мерки към ПУРН.</w:t>
      </w:r>
    </w:p>
    <w:p w:rsidR="00F0422F" w:rsidRPr="007B0AD9" w:rsidRDefault="00F0422F" w:rsidP="00C523D2">
      <w:pPr>
        <w:spacing w:before="80"/>
        <w:jc w:val="both"/>
        <w:rPr>
          <w:rFonts w:ascii="Times New Roman" w:hAnsi="Times New Roman"/>
          <w:sz w:val="24"/>
          <w:szCs w:val="24"/>
          <w:u w:val="single"/>
          <w:lang w:val="bg-BG"/>
        </w:rPr>
      </w:pPr>
      <w:r w:rsidRPr="007B0AD9">
        <w:rPr>
          <w:rFonts w:ascii="Times New Roman" w:hAnsi="Times New Roman"/>
          <w:sz w:val="24"/>
          <w:szCs w:val="24"/>
          <w:u w:val="single"/>
          <w:lang w:val="bg-BG"/>
        </w:rPr>
        <w:t xml:space="preserve">Разработване на Планове за управление на риска от наводнения </w:t>
      </w:r>
      <w:r w:rsidRPr="007B0AD9">
        <w:rPr>
          <w:rFonts w:ascii="Times New Roman" w:hAnsi="Times New Roman"/>
          <w:bCs/>
          <w:sz w:val="24"/>
          <w:szCs w:val="24"/>
          <w:u w:val="single"/>
          <w:lang w:val="bg-BG"/>
        </w:rPr>
        <w:t>(</w:t>
      </w:r>
      <w:r w:rsidRPr="007B0AD9">
        <w:rPr>
          <w:rFonts w:ascii="Times New Roman" w:hAnsi="Times New Roman"/>
          <w:sz w:val="24"/>
          <w:szCs w:val="24"/>
          <w:u w:val="single"/>
          <w:lang w:val="bg-BG"/>
        </w:rPr>
        <w:t xml:space="preserve">ПУРН) </w:t>
      </w:r>
    </w:p>
    <w:p w:rsidR="00F0422F" w:rsidRPr="007B0AD9" w:rsidRDefault="00F0422F" w:rsidP="00C523D2">
      <w:pPr>
        <w:jc w:val="both"/>
        <w:rPr>
          <w:rFonts w:ascii="Times New Roman" w:eastAsia="Calibri" w:hAnsi="Times New Roman"/>
          <w:sz w:val="24"/>
          <w:szCs w:val="24"/>
          <w:lang w:val="bg-BG"/>
        </w:rPr>
      </w:pPr>
      <w:r w:rsidRPr="007B0AD9">
        <w:rPr>
          <w:rFonts w:ascii="Times New Roman" w:hAnsi="Times New Roman"/>
          <w:sz w:val="24"/>
          <w:szCs w:val="24"/>
          <w:lang w:val="bg-BG"/>
        </w:rPr>
        <w:t xml:space="preserve">Изпълняват се програмите за изпълнение на </w:t>
      </w:r>
      <w:r w:rsidRPr="007B0AD9">
        <w:rPr>
          <w:rFonts w:ascii="Times New Roman" w:eastAsia="Calibri" w:hAnsi="Times New Roman"/>
          <w:sz w:val="24"/>
          <w:szCs w:val="24"/>
          <w:lang w:val="bg-BG"/>
        </w:rPr>
        <w:t>Плановете за управление на риска от наводнения в четирите района за басейново управление в страната, които бяха разработени от басейновите дирекции в съответствие със Закона за водите за периода 2016-2021 г.</w:t>
      </w:r>
    </w:p>
    <w:p w:rsidR="00F0422F" w:rsidRPr="007B0AD9" w:rsidRDefault="00F0422F" w:rsidP="00C523D2">
      <w:pPr>
        <w:tabs>
          <w:tab w:val="left" w:pos="0"/>
          <w:tab w:val="num" w:pos="540"/>
        </w:tabs>
        <w:spacing w:before="80"/>
        <w:jc w:val="both"/>
        <w:rPr>
          <w:rFonts w:ascii="Times New Roman" w:eastAsia="Calibri" w:hAnsi="Times New Roman"/>
          <w:sz w:val="24"/>
          <w:szCs w:val="24"/>
          <w:lang w:val="bg-BG"/>
        </w:rPr>
      </w:pPr>
      <w:r w:rsidRPr="007B0AD9">
        <w:rPr>
          <w:rFonts w:ascii="Times New Roman" w:hAnsi="Times New Roman"/>
          <w:sz w:val="24"/>
          <w:szCs w:val="24"/>
          <w:lang w:val="bg-BG"/>
        </w:rPr>
        <w:t>През първото полугодие на 2018 г. е получена покана от</w:t>
      </w:r>
      <w:r w:rsidRPr="007B0AD9">
        <w:rPr>
          <w:rFonts w:ascii="Times New Roman" w:eastAsia="Calibri" w:hAnsi="Times New Roman"/>
          <w:sz w:val="24"/>
          <w:szCs w:val="24"/>
          <w:lang w:val="bg-BG"/>
        </w:rPr>
        <w:t xml:space="preserve"> Оперативна програма „Околна среда“</w:t>
      </w:r>
      <w:r w:rsidRPr="007B0AD9">
        <w:rPr>
          <w:rFonts w:ascii="Times New Roman" w:hAnsi="Times New Roman"/>
          <w:sz w:val="24"/>
          <w:szCs w:val="24"/>
          <w:lang w:val="bg-BG"/>
        </w:rPr>
        <w:t xml:space="preserve"> </w:t>
      </w:r>
      <w:r w:rsidRPr="007B0AD9">
        <w:rPr>
          <w:rFonts w:ascii="Times New Roman" w:eastAsia="Calibri" w:hAnsi="Times New Roman"/>
          <w:sz w:val="24"/>
          <w:szCs w:val="24"/>
          <w:lang w:val="bg-BG"/>
        </w:rPr>
        <w:t>за участие в процедура чрез директно предоставяне на безвъзмездна финансова помощ №BG16M10P002-4.005 „Изпълнение на проучвания и оценки във връзка с втори ПУРН за периода 2022-2027 г.“. Дирекция „Управление на водите“ в партньорство с басейновите дирекции позготви проектно предложение, в съответствие с насоките за кандидатстване по процедурата, което бе одобрено и за което е  сключен договор за п</w:t>
      </w:r>
      <w:r w:rsidRPr="007B0AD9">
        <w:rPr>
          <w:rFonts w:ascii="Times New Roman" w:hAnsi="Times New Roman"/>
          <w:sz w:val="24"/>
          <w:szCs w:val="24"/>
          <w:lang w:val="bg-BG"/>
        </w:rPr>
        <w:t xml:space="preserve">редоставяне на безвъзмездната финансова помощ по процедура BG16M1OPP002-4.005 „Изпълнение на проучвания и оценки във връзка с втори ПУРН за периода 2022 – 2027за проект „ПУРН – втори цикъл – 2022 – 2027“. За изпълнението на основни дейности от ПУРН е подписано Споразумение за предоставяне на помощни услуги в подкрепа на изготвянето на ПУРБ и ПУРН за България между </w:t>
      </w:r>
      <w:r w:rsidR="00B45F6A" w:rsidRPr="007B0AD9">
        <w:rPr>
          <w:rFonts w:ascii="Times New Roman" w:hAnsi="Times New Roman"/>
          <w:sz w:val="24"/>
          <w:szCs w:val="24"/>
          <w:lang w:val="bg-BG"/>
        </w:rPr>
        <w:t>МОСВ</w:t>
      </w:r>
      <w:r w:rsidRPr="007B0AD9">
        <w:rPr>
          <w:rFonts w:ascii="Times New Roman" w:hAnsi="Times New Roman"/>
          <w:sz w:val="24"/>
          <w:szCs w:val="24"/>
          <w:lang w:val="bg-BG"/>
        </w:rPr>
        <w:t xml:space="preserve"> на Република България и Международната банка за възстановяване и развитие. Считано от 5 септември 2018 г., Споразумението се изпълнява в съответствие с договорените в него срокове и условия.</w:t>
      </w:r>
    </w:p>
    <w:p w:rsidR="00F0422F" w:rsidRPr="007B0AD9" w:rsidRDefault="00F0422F" w:rsidP="00C523D2">
      <w:pPr>
        <w:tabs>
          <w:tab w:val="num" w:pos="540"/>
        </w:tabs>
        <w:spacing w:before="80"/>
        <w:jc w:val="both"/>
        <w:rPr>
          <w:rFonts w:ascii="Times New Roman" w:eastAsia="Calibri" w:hAnsi="Times New Roman"/>
          <w:sz w:val="24"/>
          <w:szCs w:val="24"/>
          <w:lang w:val="bg-BG"/>
        </w:rPr>
      </w:pPr>
      <w:r w:rsidRPr="007B0AD9">
        <w:rPr>
          <w:rFonts w:ascii="Times New Roman" w:eastAsia="Calibri" w:hAnsi="Times New Roman"/>
          <w:sz w:val="24"/>
          <w:szCs w:val="24"/>
          <w:lang w:val="bg-BG"/>
        </w:rPr>
        <w:t>Проведени са два семинара с басейновите дирекции – първият на тема „Планове за управление на речните басейни, Планове за управление на риска от наводнения и контрол на изпълнението и ефекта от изпълнението на програмите от мерки“ финансиран от ОПОС 2014-2020 и  семинар – обучение „Повишаване капацитета на експертите от МОСВ и басейновите дирекции за ефективно участие при извършване на проверки от различни одитиращи институции”.</w:t>
      </w:r>
    </w:p>
    <w:p w:rsidR="00F0422F" w:rsidRPr="007B0AD9" w:rsidRDefault="00F0422F" w:rsidP="00C523D2">
      <w:pPr>
        <w:tabs>
          <w:tab w:val="num" w:pos="540"/>
        </w:tabs>
        <w:spacing w:before="80"/>
        <w:jc w:val="both"/>
        <w:rPr>
          <w:rFonts w:ascii="Times New Roman" w:eastAsia="Calibri" w:hAnsi="Times New Roman"/>
          <w:sz w:val="24"/>
          <w:szCs w:val="24"/>
          <w:lang w:val="bg-BG"/>
        </w:rPr>
      </w:pPr>
      <w:r w:rsidRPr="007B0AD9">
        <w:rPr>
          <w:rFonts w:ascii="Times New Roman" w:eastAsia="Calibri" w:hAnsi="Times New Roman"/>
          <w:sz w:val="24"/>
          <w:szCs w:val="24"/>
          <w:lang w:val="bg-BG"/>
        </w:rPr>
        <w:t>В рамките на приоритетна ос 4 „</w:t>
      </w:r>
      <w:r w:rsidRPr="007B0AD9">
        <w:rPr>
          <w:rFonts w:ascii="Times New Roman" w:hAnsi="Times New Roman"/>
          <w:i/>
          <w:noProof/>
          <w:sz w:val="24"/>
          <w:szCs w:val="24"/>
          <w:lang w:val="bg-BG"/>
        </w:rPr>
        <w:t>Управление на риска и превенция при свлачища и наводнения"</w:t>
      </w:r>
      <w:r w:rsidRPr="007B0AD9">
        <w:rPr>
          <w:rFonts w:ascii="Times New Roman" w:eastAsia="Calibri" w:hAnsi="Times New Roman"/>
          <w:sz w:val="24"/>
          <w:szCs w:val="24"/>
          <w:lang w:val="bg-BG"/>
        </w:rPr>
        <w:t xml:space="preserve">освен за проект „ПУРН – втори цикъл – 20222 – 2027“ е сключен договор и е предоставена безвъзмездна финансова помощ за реализирането на проект: „Създаване на система за управление на водите в басейна на река Искър (СУВ-БРИ), като първа фаза на Национална </w:t>
      </w:r>
      <w:r w:rsidRPr="007B0AD9">
        <w:rPr>
          <w:rFonts w:ascii="Times New Roman" w:eastAsia="Calibri" w:hAnsi="Times New Roman"/>
          <w:sz w:val="24"/>
          <w:szCs w:val="24"/>
          <w:lang w:val="bg-BG"/>
        </w:rPr>
        <w:lastRenderedPageBreak/>
        <w:t xml:space="preserve">система за управление на водите в реално време (НСУВРВ)“. Към момента изпълнението на дейностите, предвидени в договора е временно преустановено, поради обжалване на процедурата за избор на изпълнител на обществената поръчка. </w:t>
      </w:r>
    </w:p>
    <w:p w:rsidR="00F0422F" w:rsidRPr="007B0AD9" w:rsidRDefault="00F0422F" w:rsidP="00C523D2">
      <w:pPr>
        <w:spacing w:before="80"/>
        <w:contextualSpacing/>
        <w:jc w:val="both"/>
        <w:rPr>
          <w:rFonts w:ascii="Times New Roman" w:hAnsi="Times New Roman"/>
          <w:iCs/>
          <w:sz w:val="24"/>
          <w:szCs w:val="24"/>
          <w:lang w:val="bg-BG"/>
        </w:rPr>
      </w:pPr>
      <w:r w:rsidRPr="007B0AD9">
        <w:rPr>
          <w:rFonts w:ascii="Times New Roman" w:hAnsi="Times New Roman"/>
          <w:iCs/>
          <w:sz w:val="24"/>
          <w:szCs w:val="24"/>
          <w:lang w:val="bg-BG"/>
        </w:rPr>
        <w:t>Във връзка с изпълнението на мерките от националните програми за изпълнение на ПУРН 2016 – 2021, от компетентността на дирекция УВ и басейновите дирекции през 2018 бяха реализирани:</w:t>
      </w:r>
    </w:p>
    <w:p w:rsidR="00F0422F" w:rsidRPr="007B0AD9" w:rsidRDefault="00F0422F" w:rsidP="00C523D2">
      <w:pPr>
        <w:spacing w:before="80"/>
        <w:contextualSpacing/>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„Създаване на капацитет на компетентните органи“ - проведени семинари за създаване на капацитет на компетентните органи - за адекватна реакция на публичните институции по проблемите, свързани с наводненията. Експерти от дирекция УВ и БД участваха в симпозиум „Реки без граници" в Грац, Австрия и семинар по проект ANYWERE в Барселона, Испания.</w:t>
      </w:r>
    </w:p>
    <w:p w:rsidR="00F0422F" w:rsidRPr="007B0AD9" w:rsidRDefault="00F0422F" w:rsidP="00C523D2">
      <w:pPr>
        <w:spacing w:before="80"/>
        <w:contextualSpacing/>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„Провеждане на обучителна и информационна кампания по проблемите, свързани с наводненията“ - мярката е изпълнена в четирите района за басейново управление. Дейността включва: специално организирани събития за получаване на знания, увеличаване информираността на населението и развитие на умения за действие при наводнение. Изготвени са информационни материали с визуализация на обхвата на заливане и обща информация за ПУРН. Преминали обучение са представители на областни и общински администрации, регионални дирекции на ГДПБЗН, РИОСВ, РЗИ, други държавни структури, население, представители на неправителствени организации и други заинтересовани страни.</w:t>
      </w:r>
    </w:p>
    <w:p w:rsidR="00F0422F" w:rsidRPr="007B0AD9" w:rsidRDefault="00F0422F" w:rsidP="00C523D2">
      <w:pPr>
        <w:spacing w:before="80"/>
        <w:contextualSpacing/>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„Сътрудничество с компетентните органи за басейново управление и за управление на риска от наводнения на други държави“ – мярката е изпълнена в четирите района за басейново управление.</w:t>
      </w:r>
    </w:p>
    <w:p w:rsidR="00F0422F" w:rsidRPr="007B0AD9" w:rsidRDefault="00F0422F" w:rsidP="00C523D2">
      <w:pPr>
        <w:spacing w:before="80"/>
        <w:contextualSpacing/>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 xml:space="preserve">„Създаване на механизъм за координация на действията при възникване на риск от наводнения, вкл. в трансграничен район“.- мярката е реализирана в БД „Дунавски район“, БД „Черноморски район“ и БД „Западнобеломорски район“. Дейността предвижда създаване на механизъм за координация на действията при възникване на риск от наводнение, вкл. в трансграничен район. </w:t>
      </w:r>
    </w:p>
    <w:p w:rsidR="00F0422F" w:rsidRPr="007B0AD9" w:rsidRDefault="00F0422F" w:rsidP="00C523D2">
      <w:pPr>
        <w:spacing w:before="80"/>
        <w:contextualSpacing/>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Стартира изпълнението на мярка „Изготвяне на Методика за управление на крайречната горска растителност във връзка с осигуряване на проводимостта на реките, подобряване на свързаността и запазване на крайречните горски местообитания, подобряване на състоянието им и опазване на биологичното разнообразие“, за изпълнението на която е отговорна Басейнова дирекция „Източнобеломорски район“ Възложена е и е изпълнена обществена поръчка за разработване на „Подход за управление на крайречната горска растителност във връзка с осигуряване на проводимостта на реките, подобряване на свързаността и запазване на крайречните горски местообитания, подобряване на състоянието им и опазване на биологичното разнообразие“.</w:t>
      </w:r>
    </w:p>
    <w:p w:rsidR="00F0422F" w:rsidRPr="007B0AD9" w:rsidRDefault="00F0422F" w:rsidP="00C523D2">
      <w:pPr>
        <w:spacing w:before="80"/>
        <w:contextualSpacing/>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„Документиране на събитията и оценка на щетите от наводненията“ – мярката е приложена в БД „Черноморски район“ и БД „Западнобеломорски район“.Мярката е изпълнена чрез проведени посещения от експерти на басейновите дирекции на място по общини за събиране на наличната информация.</w:t>
      </w:r>
    </w:p>
    <w:p w:rsidR="00F0422F" w:rsidRPr="007B0AD9" w:rsidRDefault="00F0422F" w:rsidP="00C523D2">
      <w:pPr>
        <w:spacing w:before="80" w:after="80"/>
        <w:contextualSpacing/>
        <w:jc w:val="both"/>
        <w:rPr>
          <w:rFonts w:ascii="Times New Roman" w:hAnsi="Times New Roman"/>
          <w:iCs/>
          <w:sz w:val="24"/>
          <w:szCs w:val="24"/>
          <w:lang w:val="bg-BG"/>
        </w:rPr>
      </w:pPr>
      <w:r w:rsidRPr="007B0AD9">
        <w:rPr>
          <w:rFonts w:ascii="Times New Roman" w:hAnsi="Times New Roman"/>
          <w:iCs/>
          <w:sz w:val="24"/>
          <w:szCs w:val="24"/>
          <w:lang w:val="bg-BG"/>
        </w:rPr>
        <w:t>•</w:t>
      </w:r>
      <w:r w:rsidRPr="007B0AD9">
        <w:rPr>
          <w:rFonts w:ascii="Times New Roman" w:hAnsi="Times New Roman"/>
          <w:iCs/>
          <w:sz w:val="24"/>
          <w:szCs w:val="24"/>
          <w:lang w:val="bg-BG"/>
        </w:rPr>
        <w:tab/>
        <w:t>„Популяризиране използването па застрахователни имуществени продукти в застрашените от наводнения райони“. Проведена е среща на национално ниво между представители на Асоциацията на застрахователите в България, НИМХ, Международна банка за възстановяване и развитие, МОСВ и БД за обсъждане на възможностите за популяризиране на застрахователните имуществени продукти в застрашените от наводнения райони, както и за въвеждане на застраховането като елемент от политиката за управление на риска от наводнения. Освен това на басейново ниво и в частност БД „Черноморски район“ също е предприела конкретни действия по изпълнение на мярката, като са-изготвени информационни материали; брошури за 43 конкретни РЗПРН: с визуализация на карта на риска за определен участък, и мерки, включени в ПУРН. Мярката е представена на проведените срещи в рамките на информационно обучителната кампания, и заседание на Басейновия съвет към БД „Черноморски район“.</w:t>
      </w:r>
    </w:p>
    <w:p w:rsidR="00F0422F" w:rsidRPr="007B0AD9" w:rsidRDefault="00F0422F" w:rsidP="00C523D2">
      <w:pPr>
        <w:overflowPunct/>
        <w:autoSpaceDE/>
        <w:autoSpaceDN/>
        <w:adjustRightInd/>
        <w:spacing w:before="80"/>
        <w:ind w:right="28"/>
        <w:contextualSpacing/>
        <w:jc w:val="both"/>
        <w:textAlignment w:val="auto"/>
        <w:rPr>
          <w:rFonts w:ascii="Times New Roman" w:hAnsi="Times New Roman"/>
          <w:b/>
          <w:i/>
          <w:iCs/>
          <w:sz w:val="16"/>
          <w:szCs w:val="24"/>
          <w:lang w:val="bg-BG"/>
        </w:rPr>
      </w:pPr>
    </w:p>
    <w:p w:rsidR="00BD33B3" w:rsidRPr="007B0AD9" w:rsidRDefault="00BD33B3" w:rsidP="00C523D2">
      <w:pPr>
        <w:overflowPunct/>
        <w:autoSpaceDE/>
        <w:autoSpaceDN/>
        <w:adjustRightInd/>
        <w:spacing w:before="80"/>
        <w:ind w:right="28"/>
        <w:contextualSpacing/>
        <w:jc w:val="both"/>
        <w:textAlignment w:val="auto"/>
        <w:rPr>
          <w:rFonts w:ascii="Times New Roman" w:hAnsi="Times New Roman"/>
          <w:b/>
          <w:i/>
          <w:iCs/>
          <w:sz w:val="24"/>
          <w:szCs w:val="24"/>
          <w:lang w:val="bg-BG"/>
        </w:rPr>
      </w:pPr>
      <w:r w:rsidRPr="007B0AD9">
        <w:rPr>
          <w:rFonts w:ascii="Times New Roman" w:hAnsi="Times New Roman"/>
          <w:b/>
          <w:i/>
          <w:iCs/>
          <w:sz w:val="24"/>
          <w:szCs w:val="24"/>
          <w:lang w:val="bg-BG"/>
        </w:rPr>
        <w:t>Услуга 10. Разработване и реализиране на политика в областта на водите насочена към защита на националните интереси и съгласувани с другите държави политики, програми и стратегии за управление на водите.</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Кратко описание на показателите за изпълнение на услугата:</w:t>
      </w:r>
    </w:p>
    <w:p w:rsidR="00BD33B3" w:rsidRPr="007B0AD9" w:rsidRDefault="00BD33B3" w:rsidP="00C523D2">
      <w:pPr>
        <w:overflowPunct/>
        <w:autoSpaceDE/>
        <w:autoSpaceDN/>
        <w:adjustRightInd/>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lastRenderedPageBreak/>
        <w:t>Политиката по управление на водите се определя от Закона за водите и подзаконовите актове към него, с които се транспонират изискванията на правото на Европейските общности.</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Дейности за предоставяне на услугата</w:t>
      </w:r>
      <w:r w:rsidRPr="007B0AD9">
        <w:rPr>
          <w:rFonts w:ascii="Times New Roman" w:hAnsi="Times New Roman"/>
          <w:b/>
          <w:sz w:val="24"/>
          <w:szCs w:val="24"/>
          <w:lang w:val="bg-BG" w:eastAsia="bg-BG"/>
        </w:rPr>
        <w:tab/>
      </w:r>
    </w:p>
    <w:p w:rsidR="00BD33B3" w:rsidRPr="007B0AD9" w:rsidRDefault="00BD33B3" w:rsidP="00C523D2">
      <w:pPr>
        <w:tabs>
          <w:tab w:val="left" w:pos="567"/>
        </w:tabs>
        <w:overflowPunct/>
        <w:autoSpaceDE/>
        <w:autoSpaceDN/>
        <w:adjustRightInd/>
        <w:ind w:right="28"/>
        <w:jc w:val="both"/>
        <w:textAlignment w:val="auto"/>
        <w:rPr>
          <w:rFonts w:ascii="Times New Roman" w:hAnsi="Times New Roman"/>
          <w:bCs/>
          <w:sz w:val="24"/>
          <w:szCs w:val="24"/>
          <w:u w:val="single"/>
          <w:lang w:val="bg-BG" w:eastAsia="bg-BG"/>
        </w:rPr>
      </w:pPr>
      <w:r w:rsidRPr="007B0AD9">
        <w:rPr>
          <w:rFonts w:ascii="Times New Roman" w:hAnsi="Times New Roman"/>
          <w:bCs/>
          <w:sz w:val="24"/>
          <w:szCs w:val="24"/>
          <w:u w:val="single"/>
          <w:lang w:val="bg-BG" w:eastAsia="bg-BG"/>
        </w:rPr>
        <w:t xml:space="preserve">Изготвяне на законови и подзаконови нормативни актове, в т.ч. изменения и допълнения </w:t>
      </w:r>
    </w:p>
    <w:p w:rsidR="00BD33B3" w:rsidRPr="007B0AD9" w:rsidRDefault="00BD33B3" w:rsidP="00C523D2">
      <w:pPr>
        <w:tabs>
          <w:tab w:val="left" w:pos="0"/>
        </w:tabs>
        <w:overflowPunct/>
        <w:autoSpaceDE/>
        <w:autoSpaceDN/>
        <w:adjustRightInd/>
        <w:ind w:right="28"/>
        <w:jc w:val="both"/>
        <w:textAlignment w:val="auto"/>
        <w:rPr>
          <w:rFonts w:ascii="Times New Roman" w:hAnsi="Times New Roman"/>
          <w:b/>
          <w:i/>
          <w:sz w:val="24"/>
          <w:szCs w:val="24"/>
          <w:lang w:val="bg-BG" w:eastAsia="bg-BG"/>
        </w:rPr>
      </w:pPr>
      <w:r w:rsidRPr="007B0AD9">
        <w:rPr>
          <w:rFonts w:ascii="Times New Roman" w:hAnsi="Times New Roman"/>
          <w:b/>
          <w:i/>
          <w:sz w:val="24"/>
          <w:szCs w:val="24"/>
          <w:lang w:val="bg-BG" w:eastAsia="bg-BG"/>
        </w:rPr>
        <w:t>Разработени и/или са съгласувани в работни групи и КОСВ към Народното събрание:</w:t>
      </w:r>
    </w:p>
    <w:p w:rsidR="00BD33B3" w:rsidRPr="007B0AD9" w:rsidRDefault="00BD33B3" w:rsidP="00CE162D">
      <w:pPr>
        <w:numPr>
          <w:ilvl w:val="0"/>
          <w:numId w:val="44"/>
        </w:numPr>
        <w:tabs>
          <w:tab w:val="left" w:pos="0"/>
          <w:tab w:val="num" w:pos="36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Проект на изменение и допълнение на Закона за водите, като част от ЗИД на Закона за опазване на околната среда.</w:t>
      </w:r>
    </w:p>
    <w:p w:rsidR="00BD33B3" w:rsidRPr="007B0AD9" w:rsidRDefault="00BD33B3" w:rsidP="00CE162D">
      <w:pPr>
        <w:numPr>
          <w:ilvl w:val="0"/>
          <w:numId w:val="44"/>
        </w:numPr>
        <w:tabs>
          <w:tab w:val="left" w:pos="0"/>
          <w:tab w:val="num" w:pos="36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Проект за изменение и допълнение на Закона за водите, във връзка с правилата за предоставяне на минерални води, изключителна държавна собственост за управление и ползване от общини;</w:t>
      </w:r>
    </w:p>
    <w:p w:rsidR="00BD33B3" w:rsidRPr="007B0AD9" w:rsidRDefault="00BD33B3" w:rsidP="00C523D2">
      <w:pPr>
        <w:tabs>
          <w:tab w:val="left" w:pos="0"/>
        </w:tabs>
        <w:overflowPunct/>
        <w:autoSpaceDE/>
        <w:autoSpaceDN/>
        <w:adjustRightInd/>
        <w:ind w:right="28"/>
        <w:jc w:val="both"/>
        <w:textAlignment w:val="auto"/>
        <w:rPr>
          <w:rFonts w:ascii="Times New Roman" w:hAnsi="Times New Roman"/>
          <w:b/>
          <w:i/>
          <w:sz w:val="24"/>
          <w:szCs w:val="24"/>
          <w:lang w:val="bg-BG" w:eastAsia="bg-BG"/>
        </w:rPr>
      </w:pPr>
      <w:r w:rsidRPr="007B0AD9">
        <w:rPr>
          <w:rFonts w:ascii="Times New Roman" w:hAnsi="Times New Roman"/>
          <w:b/>
          <w:i/>
          <w:sz w:val="24"/>
          <w:szCs w:val="24"/>
          <w:lang w:val="bg-BG" w:eastAsia="bg-BG"/>
        </w:rPr>
        <w:t>В процес на разработване са следните проекти на нормативни актове:</w:t>
      </w:r>
    </w:p>
    <w:p w:rsidR="00BD33B3" w:rsidRPr="007B0AD9" w:rsidRDefault="00BD33B3" w:rsidP="00CE162D">
      <w:pPr>
        <w:numPr>
          <w:ilvl w:val="0"/>
          <w:numId w:val="44"/>
        </w:numPr>
        <w:tabs>
          <w:tab w:val="left" w:pos="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Проект на Наредба за зоните за защита на водите, предназначени за питейно – битово водоснабдяване и минералните води.</w:t>
      </w:r>
    </w:p>
    <w:p w:rsidR="00BD33B3" w:rsidRPr="007B0AD9" w:rsidRDefault="00BD33B3" w:rsidP="00CE162D">
      <w:pPr>
        <w:numPr>
          <w:ilvl w:val="0"/>
          <w:numId w:val="44"/>
        </w:numPr>
        <w:tabs>
          <w:tab w:val="left" w:pos="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Проект на Наредба за условията, реда и техническите изисквания при изграждане на рибни проходи, съгласно чл. 44б, ал. 3 от ЗРА.</w:t>
      </w:r>
    </w:p>
    <w:p w:rsidR="00BD33B3" w:rsidRPr="007B0AD9" w:rsidRDefault="00BD33B3" w:rsidP="00CE162D">
      <w:pPr>
        <w:numPr>
          <w:ilvl w:val="0"/>
          <w:numId w:val="44"/>
        </w:numPr>
        <w:tabs>
          <w:tab w:val="left" w:pos="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Проект на нова Наредба за проучване, ползване и опазване на подземните води, издадена от Министерския съвет.</w:t>
      </w:r>
    </w:p>
    <w:p w:rsidR="00BD33B3" w:rsidRPr="007B0AD9" w:rsidRDefault="00BD33B3" w:rsidP="00CE162D">
      <w:pPr>
        <w:numPr>
          <w:ilvl w:val="0"/>
          <w:numId w:val="44"/>
        </w:numPr>
        <w:tabs>
          <w:tab w:val="left" w:pos="0"/>
        </w:tabs>
        <w:overflowPunct/>
        <w:autoSpaceDE/>
        <w:autoSpaceDN/>
        <w:adjustRightInd/>
        <w:ind w:left="0" w:right="28" w:firstLine="0"/>
        <w:jc w:val="both"/>
        <w:textAlignment w:val="auto"/>
        <w:rPr>
          <w:rFonts w:ascii="Times New Roman" w:hAnsi="Times New Roman"/>
          <w:b/>
          <w:sz w:val="24"/>
          <w:szCs w:val="24"/>
          <w:lang w:val="bg-BG" w:eastAsia="bg-BG"/>
        </w:rPr>
      </w:pPr>
      <w:r w:rsidRPr="007B0AD9">
        <w:rPr>
          <w:rFonts w:ascii="Times New Roman" w:hAnsi="Times New Roman"/>
          <w:sz w:val="24"/>
          <w:szCs w:val="24"/>
          <w:lang w:val="bg-BG" w:eastAsia="bg-BG"/>
        </w:rPr>
        <w:t>Проект на Наредба по чл. 47, ал. 1 от Закона за водите за определяне на реда за подготовка и провеждане на процедура за предоставяне на концесия, както и изпълнението, изменението и прекратяването на концесионните договори за минерална вода.</w:t>
      </w:r>
    </w:p>
    <w:p w:rsidR="00BD33B3" w:rsidRPr="007B0AD9" w:rsidRDefault="00BD33B3" w:rsidP="00C523D2">
      <w:pPr>
        <w:tabs>
          <w:tab w:val="left" w:pos="540"/>
        </w:tabs>
        <w:overflowPunct/>
        <w:autoSpaceDE/>
        <w:autoSpaceDN/>
        <w:adjustRightInd/>
        <w:spacing w:before="8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ЕС и международно сътрудничество</w:t>
      </w:r>
    </w:p>
    <w:p w:rsidR="00BD33B3" w:rsidRPr="007B0AD9" w:rsidRDefault="00BD33B3" w:rsidP="00C523D2">
      <w:pPr>
        <w:tabs>
          <w:tab w:val="left" w:pos="540"/>
        </w:tabs>
        <w:overflowPunct/>
        <w:autoSpaceDE/>
        <w:autoSpaceDN/>
        <w:adjustRightInd/>
        <w:spacing w:before="80"/>
        <w:ind w:right="28"/>
        <w:jc w:val="both"/>
        <w:textAlignment w:val="auto"/>
        <w:rPr>
          <w:rFonts w:ascii="Times New Roman" w:hAnsi="Times New Roman"/>
          <w:i/>
          <w:sz w:val="24"/>
          <w:szCs w:val="24"/>
          <w:lang w:val="bg-BG" w:eastAsia="bg-BG"/>
        </w:rPr>
      </w:pPr>
      <w:r w:rsidRPr="007B0AD9">
        <w:rPr>
          <w:rFonts w:ascii="Times New Roman" w:hAnsi="Times New Roman"/>
          <w:i/>
          <w:sz w:val="24"/>
          <w:szCs w:val="24"/>
          <w:lang w:val="bg-BG" w:eastAsia="bg-BG"/>
        </w:rPr>
        <w:t>Разработване на доклади до ЕК и ЕАОС, изисквани съгласно законодателството на Европейската общност</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През първото полугодие на 2018</w:t>
      </w:r>
      <w:r w:rsidR="00E933FA"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г. представители на МОСВ и БД взеха участие в:</w:t>
      </w:r>
    </w:p>
    <w:p w:rsidR="00BD33B3" w:rsidRPr="007B0AD9" w:rsidRDefault="00BD33B3" w:rsidP="00CE162D">
      <w:pPr>
        <w:numPr>
          <w:ilvl w:val="0"/>
          <w:numId w:val="44"/>
        </w:numPr>
        <w:tabs>
          <w:tab w:val="left" w:pos="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Среща на работна група „Споделяне на данни и информация“ (WG DIS) към ГД Околна среда, EK  - Брюксел , 20- 21 март; Изготвяне на становище по Доклад “European water – assessment of status and pressures 2018”, подготвен от Европейската агенция по околна среда; Попълване на въпросник „Integrated Assessment of the second River Basin Management Plans (RBMPs)“ във връзка с проучване на ГД „Околна среда“, ЕК.</w:t>
      </w:r>
    </w:p>
    <w:p w:rsidR="00BD33B3" w:rsidRPr="007B0AD9" w:rsidRDefault="00BD33B3" w:rsidP="00CE162D">
      <w:pPr>
        <w:numPr>
          <w:ilvl w:val="0"/>
          <w:numId w:val="44"/>
        </w:numPr>
        <w:tabs>
          <w:tab w:val="left" w:pos="0"/>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На 11-12 юни 2018 г. в София МОСВ беше домакин на Неформалната среща на водните и морски директори на страните членки на ЕС. На срещата бяха дискутирани актуални въпроси на прилагането на Рамковата директива по водите и Рамковата директива за морска стратегия. В рамките на срещата се проведоха и поредица от неформални срещи, подготвени от дирекция УВ, в това число среща на заместник-министъра на околната среда и возите г-жа Атанаска Николова с директора на дирекция С в ГД „Околна среда“ г-жа Вероника Манфреди по въпроси на прилагане на законодателството на ЕС в сектор води.</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eastAsia="Calibri" w:hAnsi="Times New Roman"/>
          <w:b/>
          <w:i/>
          <w:sz w:val="24"/>
          <w:szCs w:val="24"/>
          <w:lang w:val="bg-BG" w:eastAsia="pl-PL"/>
        </w:rPr>
      </w:pPr>
      <w:r w:rsidRPr="007B0AD9">
        <w:rPr>
          <w:rFonts w:ascii="Times New Roman" w:eastAsia="Calibri" w:hAnsi="Times New Roman"/>
          <w:b/>
          <w:i/>
          <w:sz w:val="24"/>
          <w:szCs w:val="24"/>
          <w:lang w:val="bg-BG" w:eastAsia="pl-PL"/>
        </w:rPr>
        <w:t>По отношение на сътрудничеството със съседните страни за опазване на водите в международните райони за басейново управление е извършено следното:</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sz w:val="24"/>
          <w:szCs w:val="24"/>
          <w:u w:val="single"/>
          <w:lang w:val="bg-BG" w:eastAsia="pl-PL"/>
        </w:rPr>
      </w:pPr>
      <w:r w:rsidRPr="007B0AD9">
        <w:rPr>
          <w:rFonts w:ascii="Times New Roman" w:hAnsi="Times New Roman"/>
          <w:sz w:val="24"/>
          <w:szCs w:val="24"/>
          <w:u w:val="single"/>
          <w:lang w:val="bg-BG" w:eastAsia="pl-PL"/>
        </w:rPr>
        <w:t>Сътрудничество с Република Турция</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 xml:space="preserve">В изпълнение на Съвместната декларация между министъра на околната среда и водите на Р. България и министъра на горите и водните въпроси на Р Турция за сътрудничество в областта на водните ресурси беше отправена покана за провеждане на  5-та българо-турска експертна среща през м. май 2018 г. в София. Турската страна отклони поканата за втората половина на годината. Очаква се при провеждането на срещата </w:t>
      </w:r>
      <w:r w:rsidRPr="007B0AD9">
        <w:rPr>
          <w:rFonts w:ascii="Times New Roman" w:hAnsi="Times New Roman"/>
          <w:sz w:val="24"/>
          <w:szCs w:val="24"/>
          <w:lang w:val="bg-BG" w:eastAsia="bg-BG"/>
        </w:rPr>
        <w:t xml:space="preserve">турската страна да е завършила </w:t>
      </w:r>
      <w:r w:rsidRPr="007B0AD9">
        <w:rPr>
          <w:rFonts w:ascii="Times New Roman" w:eastAsia="Calibri" w:hAnsi="Times New Roman"/>
          <w:sz w:val="24"/>
          <w:szCs w:val="24"/>
          <w:lang w:val="bg-BG"/>
        </w:rPr>
        <w:t>процеса на изготвяне на пилотни ПУРБ в дтранатав рамките на проект, финанасиран от ЕК.</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Дейностите се ръководят от МОСВ, координирано с МВнР в рамките на сътрудничеството между двете страни в областта на водите. През отчетния период не е проведена среща на българо-турската експертна работна група.</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Сътрудничество с Румъния</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В рамките на Споразумението между Министерството на околната среда и водите на Република България и Министерството на околната среда и управлението на водите на Румъния за сътрудничество в областта на управлението на водите е в ход подготовка на 4-та среща на </w:t>
      </w:r>
      <w:r w:rsidRPr="007B0AD9">
        <w:rPr>
          <w:rFonts w:ascii="Times New Roman" w:hAnsi="Times New Roman"/>
          <w:sz w:val="24"/>
          <w:szCs w:val="24"/>
          <w:lang w:val="bg-BG" w:eastAsia="bg-BG"/>
        </w:rPr>
        <w:lastRenderedPageBreak/>
        <w:t>Съвместната комисия за управление на водите, чийто домакин е Румъния. Предвид ангажиментите на МОСВ във връзка с Българското председателството на  съвета на ЕС през първите шест месеца на 2018</w:t>
      </w:r>
      <w:r w:rsidR="00E933FA"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 xml:space="preserve">г., очакванията са румънската страна да предложи дата през втората половина на тази година.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В оперативен план продължава координацията между български и румънски експерти по въпроси на опазване на водите на Черно море, свързани с прилагането на РДМС и ангажиментите към Черноморската комисия.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Сътрудничество с Република Гърция</w:t>
      </w:r>
    </w:p>
    <w:p w:rsidR="00BD33B3" w:rsidRPr="007B0AD9" w:rsidRDefault="00BD33B3" w:rsidP="00C523D2">
      <w:pPr>
        <w:overflowPunct/>
        <w:autoSpaceDE/>
        <w:autoSpaceDN/>
        <w:adjustRightInd/>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lang w:val="bg-BG" w:eastAsia="bg-BG"/>
        </w:rPr>
        <w:t xml:space="preserve">През 2010 г. е подписана Съвместна декларация на министъра на околната среда и водите на Република България и министъра на околната среда, енергетиката и изменението на климата на Република Гърция за разбирателство и сътрудничество в областта на използването на водните ресурси в съответните територии от споделените речни басейни между Република България и Република Гърция. В декларацията се изразява политическа воля за координирани действия по отношение прилагането на изискванията на европейското законодателство в областта на водите в съответните територии на общите трансгранични речни басейни.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През първото тримесечие на 2018 година, експерти от БДИБР взеха участие в среща на Съвместната Българо-гръцка  експертна работна подгрупа по технически данни в София за сътрудничество в областта на околната среда и водите. Подготвена бе презентация и отговори на въпроси относно използваните методологии за изготвяне на ПОРН и определяне на РЗПРН.</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Сътрудничество с Република Сърбия</w:t>
      </w:r>
    </w:p>
    <w:p w:rsidR="00BD33B3" w:rsidRPr="007B0AD9" w:rsidRDefault="00BD33B3" w:rsidP="00C523D2">
      <w:pPr>
        <w:overflowPunct/>
        <w:autoSpaceDE/>
        <w:autoSpaceDN/>
        <w:adjustRightInd/>
        <w:ind w:right="28"/>
        <w:jc w:val="both"/>
        <w:textAlignment w:val="auto"/>
        <w:rPr>
          <w:rFonts w:ascii="Times New Roman" w:hAnsi="Times New Roman"/>
          <w:sz w:val="24"/>
          <w:szCs w:val="24"/>
          <w:bdr w:val="none" w:sz="0" w:space="0" w:color="auto" w:frame="1"/>
          <w:lang w:val="bg-BG" w:eastAsia="bg-BG"/>
        </w:rPr>
      </w:pPr>
      <w:r w:rsidRPr="007B0AD9">
        <w:rPr>
          <w:rFonts w:ascii="Times New Roman" w:hAnsi="Times New Roman"/>
          <w:sz w:val="24"/>
          <w:szCs w:val="24"/>
          <w:bdr w:val="none" w:sz="0" w:space="0" w:color="auto" w:frame="1"/>
          <w:lang w:val="bg-BG" w:eastAsia="bg-BG"/>
        </w:rPr>
        <w:t xml:space="preserve">Продължават усилията на МОСВ съвместно с МВнР за сключване на двустранен меморандум/споразумение с компетентния правителствен орган за управлението на водите в Сърбия. В отговор на получено ново предложение за меморандум от сръбска страна е изготвено становище до дирекция КВЕСМС и в последствие до МВнР с коментари и предложения по проекта на документ.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bdr w:val="none" w:sz="0" w:space="0" w:color="auto" w:frame="1"/>
          <w:lang w:val="bg-BG" w:eastAsia="bg-BG"/>
        </w:rPr>
      </w:pPr>
      <w:r w:rsidRPr="007B0AD9">
        <w:rPr>
          <w:rFonts w:ascii="Times New Roman" w:hAnsi="Times New Roman"/>
          <w:sz w:val="24"/>
          <w:szCs w:val="24"/>
          <w:bdr w:val="none" w:sz="0" w:space="0" w:color="auto" w:frame="1"/>
          <w:lang w:val="bg-BG" w:eastAsia="bg-BG"/>
        </w:rPr>
        <w:t xml:space="preserve">От страна на МОСВ беше отправена покана за двустранна среща през м. април 2018 г. в България за обсъждане на конкретни детайли на проект на меморандум/споразумение за сътрудничество в областта на водите. ОТ сръбска страна не беше получен отговор и срещата не се състоя.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Сътрудничество с Република Македония</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Усилията на МОСВ за активизиране на сътрудничеството с Македония са в рамките на стремежа за поддържане на добри отношения със съседните ни държави с оглед по-ефективното опазване на околната среда, бърза и адекватна реакция при евентуални природни бедствия и аварии. Другият аргумент за сътрудничество са ангажиментите на България по прилагане на европейското законодателство в областта на водите.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Българската страна има готовност за създаване на работна група за сътрудничество в областта на водите в рамките на Смесената македонско-българска комисия, съгласно Споразумението между Министерството на околната среда на Р. Македония и Министерството на околната среда и водите на Р. България от 2000 г.</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bdr w:val="none" w:sz="0" w:space="0" w:color="auto" w:frame="1"/>
          <w:lang w:val="bg-BG" w:eastAsia="bg-BG"/>
        </w:rPr>
      </w:pPr>
      <w:r w:rsidRPr="007B0AD9">
        <w:rPr>
          <w:rFonts w:ascii="Times New Roman" w:hAnsi="Times New Roman"/>
          <w:sz w:val="24"/>
          <w:szCs w:val="24"/>
          <w:lang w:val="bg-BG" w:eastAsia="bg-BG"/>
        </w:rPr>
        <w:t xml:space="preserve">За официализирането на сътрудничеството с Македония в областта на водите се търси съдействието на МВнР.  Очакванията са за по-благоприятни условия за активизиране на сътрудничеството след подписване на междуправителствен договор за добросъседство между двете страни. В ход са преговори между министерствата в двете страни за подписване на споразумение за сътрудничество в областта на околната среда. Такова споразумение би било предпоставка за договаряне и подписване на </w:t>
      </w:r>
      <w:r w:rsidRPr="007B0AD9">
        <w:rPr>
          <w:rFonts w:ascii="Times New Roman" w:hAnsi="Times New Roman"/>
          <w:sz w:val="24"/>
          <w:szCs w:val="24"/>
          <w:bdr w:val="none" w:sz="0" w:space="0" w:color="auto" w:frame="1"/>
          <w:lang w:val="bg-BG" w:eastAsia="bg-BG"/>
        </w:rPr>
        <w:t xml:space="preserve">меморандум/споразумение за сътрудничество конкретно в областта на водите.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Сътрудничество с  Франция и Агенция по водите „Артоа-Пикарди“</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Проведена е работна среща с представители на Агенция по водите „Артоа-Пикарди“ за идентифициране на дейности, теми и начини, по които да си сътрудничат Агенцията с МОСВ и БД през 2018 г.</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Беше взето участие в среща с Арно Курткюиз във връзка с организация и представяне на френския опит пред експерти от басейнова дирекция, относно съвместни бъдещи инициативи.</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Проведено беше посещение на участници от Българския Младежки Воден Парламент във Франция (април, 2018), при което беше извършена и организация за провеждане на съвместно еко-училище в  България (30 юли - 3 август, 2018 г.) с подкрепа на МОСВ, Агенция по водите „Артоа-Пикарди“ и Басейнова дирекция „Източнобеломорски район“.</w:t>
      </w:r>
    </w:p>
    <w:p w:rsidR="00BD33B3" w:rsidRPr="007B0AD9" w:rsidRDefault="00BD33B3" w:rsidP="00C523D2">
      <w:pPr>
        <w:tabs>
          <w:tab w:val="left" w:pos="851"/>
        </w:tabs>
        <w:suppressAutoHyphens/>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Извършена координация на национално ниво с Работна група А ЕКОСТАТ към ЕК във връзка с:</w:t>
      </w:r>
    </w:p>
    <w:p w:rsidR="00BD33B3" w:rsidRPr="007B0AD9" w:rsidRDefault="00BD33B3" w:rsidP="00CE162D">
      <w:pPr>
        <w:numPr>
          <w:ilvl w:val="0"/>
          <w:numId w:val="39"/>
        </w:numPr>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Попълнен и изпратен въпросник и уточнения във връзка с определяне на екологичен отток във ПУРБ II;</w:t>
      </w:r>
    </w:p>
    <w:p w:rsidR="00BD33B3" w:rsidRPr="007B0AD9" w:rsidRDefault="00BD33B3" w:rsidP="00CE162D">
      <w:pPr>
        <w:numPr>
          <w:ilvl w:val="0"/>
          <w:numId w:val="39"/>
        </w:numPr>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 xml:space="preserve">Участие в среща на българо-гръцката експертна подгрупа по техническите данни в София за трансгранична координация на ПУРБ и ПУРН: Подготвена презентация и отговори на въпроси за използваните методологии за изготвяне на предварителна оценка на риска от наводнения и за определяне на РЗПРН. </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eastAsia="Calibri" w:hAnsi="Times New Roman"/>
          <w:i/>
          <w:sz w:val="24"/>
          <w:szCs w:val="24"/>
          <w:lang w:val="bg-BG" w:eastAsia="pl-PL"/>
        </w:rPr>
      </w:pPr>
      <w:r w:rsidRPr="007B0AD9">
        <w:rPr>
          <w:rFonts w:ascii="Times New Roman" w:eastAsia="Calibri" w:hAnsi="Times New Roman"/>
          <w:i/>
          <w:sz w:val="24"/>
          <w:szCs w:val="24"/>
          <w:lang w:val="bg-BG" w:eastAsia="pl-PL"/>
        </w:rPr>
        <w:t>Изготвени информации, позиции и становища по конкретни въпроси, третирани в съществуващото европейско законодателство и в проектите на стратегически, задължителни и прилагащи документи, изготвяни от Европейската комисия</w:t>
      </w:r>
    </w:p>
    <w:p w:rsidR="00BD33B3" w:rsidRPr="007B0AD9" w:rsidRDefault="00BD33B3" w:rsidP="00CE162D">
      <w:pPr>
        <w:numPr>
          <w:ilvl w:val="0"/>
          <w:numId w:val="39"/>
        </w:numPr>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Изготвени отговори на предварителни въпроси на ЕК по приетите и действащи ПУРБ 2016-2021г., свързани с определяне на екологично и химично състояние на водните тела, програми за мониторинг, прилагани подходи за оценка на състоянието, определяне на добър екологичен потенциал, определяне и  верифициране на референтни условия, икономически анализ на водоползването и др.;</w:t>
      </w:r>
    </w:p>
    <w:p w:rsidR="00BD33B3" w:rsidRPr="007B0AD9" w:rsidRDefault="00BD33B3" w:rsidP="00CE162D">
      <w:pPr>
        <w:numPr>
          <w:ilvl w:val="0"/>
          <w:numId w:val="39"/>
        </w:numPr>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Изготвено становище по подготвена чернова на Ръководство на ЕК по прилагане на член 4, т.7 от РДВ „Second draft version CIS Guidance Document on WFD Article 4(7)“;</w:t>
      </w:r>
    </w:p>
    <w:p w:rsidR="00BD33B3" w:rsidRPr="007B0AD9" w:rsidRDefault="00BD33B3" w:rsidP="00CE162D">
      <w:pPr>
        <w:numPr>
          <w:ilvl w:val="0"/>
          <w:numId w:val="39"/>
        </w:numPr>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Изготвено становище по изпратено запитване на ЕК във връзка с преразглеждане на Ръководството за определяне/извеждане на СКОС за приоритетни вещества в биота – на база екотоксични изследвания или на база стандарти за храни, въз основа на стандарти за човешко здраве;</w:t>
      </w:r>
    </w:p>
    <w:p w:rsidR="00BD33B3" w:rsidRPr="007B0AD9" w:rsidRDefault="00BD33B3" w:rsidP="00CE162D">
      <w:pPr>
        <w:numPr>
          <w:ilvl w:val="0"/>
          <w:numId w:val="39"/>
        </w:numPr>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Изготвено становище по предоставена презентация на ЕАОС за обобщено представяне на резултатите за състоянието на водите в ЕС, изготвена по данни от докладването, което ще бъде част от доклада на ЕК Европейския парламент за напредъка в резултат от  прилагане на  Рамковата директива;</w:t>
      </w:r>
    </w:p>
    <w:p w:rsidR="00BD33B3" w:rsidRPr="007B0AD9" w:rsidRDefault="00BD33B3" w:rsidP="00CE162D">
      <w:pPr>
        <w:numPr>
          <w:ilvl w:val="0"/>
          <w:numId w:val="39"/>
        </w:numPr>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Изготвено становище относно проекти по Програма INTERREG  Гърция-България 2014-2020, Тематична цел 06 „Опазване и защита на околната среда и насърчаване на ресурсната ефективност” приоритет 6f ;</w:t>
      </w:r>
    </w:p>
    <w:p w:rsidR="00BD33B3" w:rsidRPr="007B0AD9" w:rsidRDefault="00BD33B3" w:rsidP="00CE162D">
      <w:pPr>
        <w:numPr>
          <w:ilvl w:val="0"/>
          <w:numId w:val="39"/>
        </w:numPr>
        <w:tabs>
          <w:tab w:val="num" w:pos="709"/>
        </w:tabs>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Изготвено становище по проект на EU APSFR map viewer (Floods Directive);</w:t>
      </w:r>
    </w:p>
    <w:p w:rsidR="00BD33B3" w:rsidRPr="007B0AD9" w:rsidRDefault="00BD33B3" w:rsidP="00CE162D">
      <w:pPr>
        <w:numPr>
          <w:ilvl w:val="0"/>
          <w:numId w:val="39"/>
        </w:numPr>
        <w:tabs>
          <w:tab w:val="num" w:pos="709"/>
        </w:tabs>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Подготвят се данните за докладване на етапното изпълнение на програмите от мерки в ПУРБ;</w:t>
      </w:r>
    </w:p>
    <w:p w:rsidR="00BD33B3" w:rsidRPr="007B0AD9" w:rsidRDefault="00BD33B3" w:rsidP="00CE162D">
      <w:pPr>
        <w:numPr>
          <w:ilvl w:val="0"/>
          <w:numId w:val="39"/>
        </w:numPr>
        <w:tabs>
          <w:tab w:val="num" w:pos="709"/>
        </w:tabs>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Подготвя се информация за изготвяне на Докладване по чл. 15, 16 и 17 от Директивата за пречистване на отпадъчните води от населените места, която следва да се представи през 2018</w:t>
      </w:r>
      <w:r w:rsidR="00E933FA" w:rsidRPr="007B0AD9">
        <w:rPr>
          <w:rFonts w:ascii="Times New Roman" w:hAnsi="Times New Roman"/>
          <w:iCs/>
          <w:sz w:val="24"/>
          <w:szCs w:val="24"/>
          <w:shd w:val="clear" w:color="auto" w:fill="FFFFFF"/>
          <w:lang w:val="bg-BG" w:eastAsia="bg-BG"/>
        </w:rPr>
        <w:t xml:space="preserve"> </w:t>
      </w:r>
      <w:r w:rsidRPr="007B0AD9">
        <w:rPr>
          <w:rFonts w:ascii="Times New Roman" w:hAnsi="Times New Roman"/>
          <w:iCs/>
          <w:sz w:val="24"/>
          <w:szCs w:val="24"/>
          <w:shd w:val="clear" w:color="auto" w:fill="FFFFFF"/>
          <w:lang w:val="bg-BG" w:eastAsia="bg-BG"/>
        </w:rPr>
        <w:t>г. Информацията се верифицира чрез обсъждане в рамките на междуведомствена работна група с участието на Асоциациите по ВиК, Общини, които не са членове на Асоциации, МРРБ, КЕВР и НСОРБ;</w:t>
      </w:r>
    </w:p>
    <w:p w:rsidR="00BD33B3" w:rsidRPr="007B0AD9" w:rsidRDefault="00BD33B3" w:rsidP="00CE162D">
      <w:pPr>
        <w:numPr>
          <w:ilvl w:val="0"/>
          <w:numId w:val="39"/>
        </w:numPr>
        <w:tabs>
          <w:tab w:val="num" w:pos="709"/>
        </w:tabs>
        <w:overflowPunct/>
        <w:autoSpaceDE/>
        <w:autoSpaceDN/>
        <w:adjustRightInd/>
        <w:ind w:left="0" w:right="28" w:firstLine="0"/>
        <w:jc w:val="both"/>
        <w:textAlignment w:val="auto"/>
        <w:rPr>
          <w:rFonts w:ascii="Times New Roman" w:hAnsi="Times New Roman"/>
          <w:iCs/>
          <w:sz w:val="24"/>
          <w:szCs w:val="24"/>
          <w:shd w:val="clear" w:color="auto" w:fill="FFFFFF"/>
          <w:lang w:val="bg-BG" w:eastAsia="bg-BG"/>
        </w:rPr>
      </w:pPr>
      <w:r w:rsidRPr="007B0AD9">
        <w:rPr>
          <w:rFonts w:ascii="Times New Roman" w:hAnsi="Times New Roman"/>
          <w:iCs/>
          <w:sz w:val="24"/>
          <w:szCs w:val="24"/>
          <w:shd w:val="clear" w:color="auto" w:fill="FFFFFF"/>
          <w:lang w:val="bg-BG" w:eastAsia="bg-BG"/>
        </w:rPr>
        <w:t>Участие в председателството на Р България на Съвета на ЕС през 2018 г.</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Конвенцията за сътрудничество при опазване и устойчиво използване на река Дунав</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Изготвени са становища, информации и позиции относно приоритетите за  дейността на Международната комисия за опазване на река Дунав (МКОРД) и плана за управление на международния басейн на река Дунав. Беше организирано и проведено честването на Международния ден на река Дунав. Тази година България, чрез МОСВ и БДДР, се включи в кампанията и през социалните мрежи, в отговор на инициатива на МКОРД.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В оперативен порядък се изготвят информации, презентации, позиции по конкретни теми, които са предмет на дейността на експертните групи към конвенцията. Приоритетно внимание в българската дейност по Конвенцията се отделя на сътрудничеството между МКОРД и Черноморската комисия.</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 xml:space="preserve">Български експерти в резултат от работата си на експертните групи към МКОРД участват в координираните дейности по прилагането на Директивата за наводненията в международния басейн на река Дунав, както и на Рамковата директива за водите.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В периода 19-20 юни 2018 г. в гр. Регенсбург, Германия се проведе  в 16-тата среща на Постоянната работна група към Международната комисия за опазване на река Дунав (МКОРД). По време на срещата бяха разгледани текущи финансови въпроси, касаещи МКОРД, дейностите на експертните групи, подбасейнови инициативи, въпроси от сферата на сътрудничеството и партньорството, както и проекти с участието на МКОРД и Дунавските страни. Бяха обсъдени въпроси, свързани с приоритетите на МКОРД, и подготвени решения за редовната среща на МКОРД. Във връзка с Българското председателство на Съвета на ЕС, по наше предложение в дневния ред беше включена възможност за представяне на основните резултати от нашето Председателство. Направената презентация даде още една възможност за популяризиране на постигнатите успехи в шестмесечното Европейско председателство.</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Беше взето участие в 26-та работна среща на ЕГ „Информационно управление и ГИС“ към МОРД – 24-25 април, 2018 г., Будапеща; обявено тестване на Системата за ранно предупреждение при  инциденти на МКОРД (13 март, 2018 г.); извършени бяха дейности по организация на домакинство на 27-ма работна среща на EG IMGIS към МКОРД през есента на 2018 г., в т.ч. изготвяне на Доклад до зам.Министър; логистични дейности по провеждане на срещата; организиране и участие в работна среща с експерти хидробиолози от БАН и Пловдивският университет, както и представител на ИАОС, във връзка с изготвяне на предложения за пунктове, които да бъдат включени в предстоящото обследване на р. Дунав през 2019г. (JDS 4) – 14 март, 2018 г.; осъществена бе кореспонденция с румънските членовете на група Мониторинг и оценка към МКОРД във връзка с избора на пунктове, които да бъдат включени в предстоящото обследване на р. Дунав през 2019 г. (JDS 4); осъществена бе кореспонденция в групата по Предпазване от инциденти и контрол (APC EG) към МКОРД по отношение на хвостохранилищата и издаването на публична брошура във връзка с ранното предупреждение при аварии; изготвени и изпратени отговори към въпросник, свързан с хвостохранилищата предоставен от ръководителя на група Предпазване от инциденти и контрол (APC EG) към МКОРД; участие в 13-та среща на целева група "Биогенни елементи" към МКОРД, в т.ч. подготовка за срещата; изготвяне на доклад от участие; осъществена кореспонденция в групата по Предпазване от инциденти и контрол (APC EG) към МКОРД по отношение на изготвеният от тях доклад за превенция и контрол на трансграничните замърсявания в басейна на р. Дунав; и др.</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 xml:space="preserve">Конвенция за опазване на Черно море от замърсяване </w:t>
      </w:r>
    </w:p>
    <w:p w:rsidR="00BD33B3" w:rsidRPr="007B0AD9" w:rsidRDefault="00BD33B3" w:rsidP="00C523D2">
      <w:pPr>
        <w:overflowPunct/>
        <w:autoSpaceDE/>
        <w:autoSpaceDN/>
        <w:adjustRightInd/>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В оперативен порядък се изготвят информации, презентации, позиции по конкретни теми, които са предмет на дейността на консултативните групи към конвенцията. Българските представители участват в работата на консултативните групи, като защитават националната позиция за по-тясно обвързване на дейността на Черноморската комисия с изискванията на Рамковата директива за морска стратегия.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На ниво представители на договарящите страни в Черноморската комисия се извършва електронна комуникация по въпросите на функционирането на секретариата на Черноморската комисия, чиято работа към момента на практика е блокирана от разногласия между отделните страни. В тази връзка е проведена консултативна среща на ниво представители в ЧК с Румъния.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През първото полугодие на 2018</w:t>
      </w:r>
      <w:r w:rsidR="00E933FA"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г. представители на МОСВ и БД взеха участие в съвместна среща на Консултативните групи по „Екологични аспекти в управлението на рибарството и опазване на живите ресурси на Черно море“ (21-та годишна среща на FOMLR AG) и „Опазване на биологичното разнообразие“ (21-та годишна среща на CBD AG), както и среща на Консултативната  група за контрол на замърсяването от наземно-базирани източници (23-та среща на LBS AG) към Комисията за опазване на Черно море от замърсяване, гр.Истанбул, Турция, 16-17.04.2018</w:t>
      </w:r>
      <w:r w:rsidR="00E933FA"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г. Във връзка с 27-ма среща на КГ  ESAS, 24-25.04.2018</w:t>
      </w:r>
      <w:r w:rsidR="00E933FA"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г., гр.Истанбул, Турция е изготвена и представена презентация  с мерките  от Програмата от мерки към Морската стратегия на България свързани с корабоплаването и пристанищата. Беше организирана и проведена среща на Мосрките и водните директори  на 11-12.06.2018</w:t>
      </w:r>
      <w:r w:rsidR="00E933FA"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 xml:space="preserve">г. в гр.София на която беше </w:t>
      </w:r>
      <w:r w:rsidRPr="007B0AD9">
        <w:rPr>
          <w:rFonts w:ascii="Times New Roman" w:hAnsi="Times New Roman"/>
          <w:sz w:val="24"/>
          <w:szCs w:val="24"/>
          <w:lang w:val="bg-BG" w:eastAsia="bg-BG"/>
        </w:rPr>
        <w:lastRenderedPageBreak/>
        <w:t>представена презентация във връзка с разработването и въвеждането в действие на ПоМ към Морската стратегия на България.</w:t>
      </w:r>
    </w:p>
    <w:p w:rsidR="00BD33B3" w:rsidRPr="007B0AD9" w:rsidRDefault="00BD33B3" w:rsidP="00C523D2">
      <w:pPr>
        <w:overflowPunct/>
        <w:autoSpaceDE/>
        <w:autoSpaceDN/>
        <w:adjustRightInd/>
        <w:spacing w:before="80"/>
        <w:ind w:right="28"/>
        <w:jc w:val="both"/>
        <w:textAlignment w:val="auto"/>
        <w:rPr>
          <w:rFonts w:ascii="Times New Roman" w:hAnsi="Times New Roman"/>
          <w:iCs/>
          <w:sz w:val="24"/>
          <w:szCs w:val="24"/>
          <w:u w:val="single"/>
          <w:lang w:val="bg-BG" w:eastAsia="bg-BG"/>
        </w:rPr>
      </w:pPr>
      <w:r w:rsidRPr="007B0AD9">
        <w:rPr>
          <w:rFonts w:ascii="Times New Roman" w:hAnsi="Times New Roman"/>
          <w:sz w:val="24"/>
          <w:szCs w:val="24"/>
          <w:u w:val="single"/>
          <w:lang w:val="bg-BG" w:eastAsia="bg-BG"/>
        </w:rPr>
        <w:t>Конвенция за трансграничните водни течения и международните езера</w:t>
      </w:r>
      <w:r w:rsidRPr="007B0AD9">
        <w:rPr>
          <w:rFonts w:ascii="Times New Roman" w:hAnsi="Times New Roman"/>
          <w:iCs/>
          <w:sz w:val="24"/>
          <w:szCs w:val="24"/>
          <w:u w:val="single"/>
          <w:lang w:val="bg-BG" w:eastAsia="bg-BG"/>
        </w:rPr>
        <w:t xml:space="preserve"> (Хелзинкска конвенция) </w:t>
      </w:r>
    </w:p>
    <w:p w:rsidR="00BD33B3" w:rsidRPr="007B0AD9" w:rsidRDefault="00BD33B3" w:rsidP="00C523D2">
      <w:pPr>
        <w:overflowPunct/>
        <w:autoSpaceDE/>
        <w:autoSpaceDN/>
        <w:adjustRightInd/>
        <w:ind w:right="28"/>
        <w:jc w:val="both"/>
        <w:textAlignment w:val="auto"/>
        <w:rPr>
          <w:rFonts w:ascii="Times New Roman" w:hAnsi="Times New Roman"/>
          <w:iCs/>
          <w:sz w:val="24"/>
          <w:szCs w:val="24"/>
          <w:lang w:val="bg-BG" w:eastAsia="bg-BG"/>
        </w:rPr>
      </w:pPr>
      <w:r w:rsidRPr="007B0AD9">
        <w:rPr>
          <w:rFonts w:ascii="Times New Roman" w:hAnsi="Times New Roman"/>
          <w:iCs/>
          <w:sz w:val="24"/>
          <w:szCs w:val="24"/>
          <w:lang w:val="bg-BG" w:eastAsia="bg-BG"/>
        </w:rPr>
        <w:t>Извършва се текуща работа и комуникация със секретариата на конвенцията в съответствие с графика на дейностите по конвенцията.</w:t>
      </w:r>
    </w:p>
    <w:p w:rsidR="00BD33B3" w:rsidRPr="007B0AD9" w:rsidRDefault="00BD33B3" w:rsidP="00C523D2">
      <w:pPr>
        <w:overflowPunct/>
        <w:autoSpaceDE/>
        <w:autoSpaceDN/>
        <w:adjustRightInd/>
        <w:spacing w:before="80"/>
        <w:ind w:right="28"/>
        <w:jc w:val="both"/>
        <w:textAlignment w:val="auto"/>
        <w:rPr>
          <w:rFonts w:ascii="Times New Roman" w:hAnsi="Times New Roman"/>
          <w:iCs/>
          <w:sz w:val="24"/>
          <w:szCs w:val="24"/>
          <w:lang w:val="bg-BG" w:eastAsia="bg-BG"/>
        </w:rPr>
      </w:pPr>
      <w:r w:rsidRPr="007B0AD9">
        <w:rPr>
          <w:rFonts w:ascii="Times New Roman" w:hAnsi="Times New Roman"/>
          <w:iCs/>
          <w:sz w:val="24"/>
          <w:szCs w:val="24"/>
          <w:lang w:val="bg-BG" w:eastAsia="bg-BG"/>
        </w:rPr>
        <w:t>Изготвено е и е извършено докладване по въпросници, координирани от секретариата на конвенцията относно изпълнението на индикатори към цел 6.5.2 от целите за устойчиво развитие (SDG 6). За целта е събрана предварителна информация, заедно с Глобалното партньорство по водите е организирана работна среща през м. март 2018 г. със заинтересовани институции и лица за обсъждане на въпросниците. Подготвеното докладване е финализирано и официално изпратено, като на национално ниво е представена информация по време на отбелязването на Деня на водата, 22 март 2018</w:t>
      </w:r>
      <w:r w:rsidR="00E933FA" w:rsidRPr="007B0AD9">
        <w:rPr>
          <w:rFonts w:ascii="Times New Roman" w:hAnsi="Times New Roman"/>
          <w:iCs/>
          <w:sz w:val="24"/>
          <w:szCs w:val="24"/>
          <w:lang w:val="bg-BG" w:eastAsia="bg-BG"/>
        </w:rPr>
        <w:t xml:space="preserve"> </w:t>
      </w:r>
      <w:r w:rsidRPr="007B0AD9">
        <w:rPr>
          <w:rFonts w:ascii="Times New Roman" w:hAnsi="Times New Roman"/>
          <w:iCs/>
          <w:sz w:val="24"/>
          <w:szCs w:val="24"/>
          <w:lang w:val="bg-BG" w:eastAsia="bg-BG"/>
        </w:rPr>
        <w:t xml:space="preserve">г. </w:t>
      </w:r>
    </w:p>
    <w:p w:rsidR="00BD33B3" w:rsidRPr="007B0AD9" w:rsidRDefault="00BD33B3" w:rsidP="00C523D2">
      <w:pPr>
        <w:overflowPunct/>
        <w:autoSpaceDE/>
        <w:autoSpaceDN/>
        <w:adjustRightInd/>
        <w:spacing w:before="80"/>
        <w:ind w:right="28"/>
        <w:jc w:val="both"/>
        <w:textAlignment w:val="auto"/>
        <w:rPr>
          <w:rFonts w:ascii="Times New Roman" w:hAnsi="Times New Roman"/>
          <w:i/>
          <w:sz w:val="24"/>
          <w:szCs w:val="24"/>
          <w:lang w:val="bg-BG" w:eastAsia="pl-PL"/>
        </w:rPr>
      </w:pPr>
      <w:r w:rsidRPr="007B0AD9">
        <w:rPr>
          <w:rFonts w:ascii="Times New Roman" w:hAnsi="Times New Roman"/>
          <w:i/>
          <w:sz w:val="24"/>
          <w:szCs w:val="24"/>
          <w:lang w:val="bg-BG" w:eastAsia="pl-PL"/>
        </w:rPr>
        <w:t xml:space="preserve">Изготвени информации, позиции и становища по други глобални и регионални инициативи в областта на водите </w:t>
      </w:r>
    </w:p>
    <w:p w:rsidR="00BD33B3" w:rsidRPr="007B0AD9" w:rsidRDefault="00BD33B3" w:rsidP="00C523D2">
      <w:pPr>
        <w:numPr>
          <w:ilvl w:val="0"/>
          <w:numId w:val="7"/>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Участие в националния координационен механизъм по Стратегия на ЕС за Дунавския регион и в управляващата група на Приоритетна област 4 и 5. Изготвени са доклади и информация по актуални въпроси, в т.ч. във връзка с подготовката на </w:t>
      </w:r>
      <w:r w:rsidRPr="007B0AD9">
        <w:rPr>
          <w:rFonts w:ascii="Times New Roman" w:hAnsi="Times New Roman"/>
          <w:i/>
          <w:sz w:val="24"/>
          <w:szCs w:val="24"/>
          <w:lang w:val="bg-BG" w:eastAsia="bg-BG"/>
        </w:rPr>
        <w:t>Годишния форум на Дунавската стратегия</w:t>
      </w:r>
      <w:r w:rsidRPr="007B0AD9">
        <w:rPr>
          <w:rFonts w:ascii="Times New Roman" w:hAnsi="Times New Roman"/>
          <w:sz w:val="24"/>
          <w:szCs w:val="24"/>
          <w:lang w:val="bg-BG" w:eastAsia="bg-BG"/>
        </w:rPr>
        <w:t>, който ще се проведе през м. октомври 2018 г. в София;</w:t>
      </w:r>
    </w:p>
    <w:p w:rsidR="00BD33B3" w:rsidRPr="007B0AD9" w:rsidRDefault="00BD33B3" w:rsidP="00C523D2">
      <w:pPr>
        <w:numPr>
          <w:ilvl w:val="0"/>
          <w:numId w:val="7"/>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bCs/>
          <w:sz w:val="24"/>
          <w:szCs w:val="24"/>
          <w:bdr w:val="none" w:sz="0" w:space="0" w:color="auto" w:frame="1"/>
          <w:lang w:val="bg-BG" w:eastAsia="bg-BG"/>
        </w:rPr>
        <w:t>Изготвени становища и позиции относно дейността и възможностите за присъединяване към JPI Oceans</w:t>
      </w:r>
    </w:p>
    <w:p w:rsidR="00BD33B3" w:rsidRPr="007B0AD9" w:rsidRDefault="00BD33B3" w:rsidP="00C523D2">
      <w:pPr>
        <w:numPr>
          <w:ilvl w:val="0"/>
          <w:numId w:val="7"/>
        </w:numPr>
        <w:tabs>
          <w:tab w:val="num" w:pos="567"/>
        </w:tabs>
        <w:overflowPunct/>
        <w:autoSpaceDE/>
        <w:autoSpaceDN/>
        <w:adjustRightInd/>
        <w:ind w:left="0" w:right="28" w:firstLine="0"/>
        <w:jc w:val="both"/>
        <w:textAlignment w:val="auto"/>
        <w:rPr>
          <w:rFonts w:ascii="Times New Roman" w:hAnsi="Times New Roman"/>
          <w:b/>
          <w:sz w:val="24"/>
          <w:szCs w:val="24"/>
          <w:lang w:val="bg-BG" w:eastAsia="bg-BG"/>
        </w:rPr>
      </w:pPr>
      <w:r w:rsidRPr="007B0AD9">
        <w:rPr>
          <w:rFonts w:ascii="Times New Roman" w:hAnsi="Times New Roman"/>
          <w:sz w:val="24"/>
          <w:szCs w:val="24"/>
          <w:bdr w:val="none" w:sz="0" w:space="0" w:color="auto" w:frame="1"/>
          <w:lang w:val="bg-BG" w:eastAsia="bg-BG"/>
        </w:rPr>
        <w:t xml:space="preserve">Събрана информация, организирана среща за обсъждане със заинтересовани институции и подготвено докладване относно изпълнение на индикатори </w:t>
      </w:r>
      <w:r w:rsidRPr="007B0AD9">
        <w:rPr>
          <w:rFonts w:ascii="Times New Roman" w:hAnsi="Times New Roman"/>
          <w:iCs/>
          <w:sz w:val="24"/>
          <w:szCs w:val="24"/>
          <w:lang w:val="bg-BG" w:eastAsia="bg-BG"/>
        </w:rPr>
        <w:t>към цел 6.5.2 от целите за устойчиво развитие (SDG 6) в отговор на искания от структури към ООН</w:t>
      </w:r>
      <w:r w:rsidRPr="007B0AD9">
        <w:rPr>
          <w:rFonts w:ascii="Times New Roman" w:hAnsi="Times New Roman"/>
          <w:b/>
          <w:iCs/>
          <w:sz w:val="24"/>
          <w:szCs w:val="24"/>
          <w:lang w:val="bg-BG" w:eastAsia="bg-BG"/>
        </w:rPr>
        <w:t xml:space="preserve">. </w:t>
      </w:r>
    </w:p>
    <w:p w:rsidR="00BD33B3" w:rsidRDefault="00BD33B3" w:rsidP="00C523D2">
      <w:pPr>
        <w:numPr>
          <w:ilvl w:val="0"/>
          <w:numId w:val="7"/>
        </w:numPr>
        <w:tabs>
          <w:tab w:val="num" w:pos="567"/>
        </w:tabs>
        <w:overflowPunct/>
        <w:autoSpaceDE/>
        <w:autoSpaceDN/>
        <w:adjustRightInd/>
        <w:ind w:left="0" w:right="28" w:firstLine="0"/>
        <w:jc w:val="both"/>
        <w:textAlignment w:val="auto"/>
        <w:rPr>
          <w:rFonts w:ascii="Times New Roman" w:hAnsi="Times New Roman"/>
          <w:sz w:val="24"/>
          <w:szCs w:val="24"/>
          <w:lang w:val="bg-BG" w:eastAsia="bg-BG"/>
        </w:rPr>
      </w:pPr>
      <w:r w:rsidRPr="007B0AD9">
        <w:rPr>
          <w:rFonts w:ascii="Times New Roman" w:hAnsi="Times New Roman"/>
          <w:sz w:val="24"/>
          <w:szCs w:val="24"/>
          <w:bdr w:val="none" w:sz="0" w:space="0" w:color="auto" w:frame="1"/>
          <w:lang w:val="bg-BG" w:eastAsia="bg-BG"/>
        </w:rPr>
        <w:t>Участие в подготовката на българското представяне на високо ниво в 8-ми Световен форум по водите, март 2018</w:t>
      </w:r>
      <w:r w:rsidR="00E933FA" w:rsidRPr="007B0AD9">
        <w:rPr>
          <w:rFonts w:ascii="Times New Roman" w:hAnsi="Times New Roman"/>
          <w:sz w:val="24"/>
          <w:szCs w:val="24"/>
          <w:bdr w:val="none" w:sz="0" w:space="0" w:color="auto" w:frame="1"/>
          <w:lang w:val="bg-BG" w:eastAsia="bg-BG"/>
        </w:rPr>
        <w:t xml:space="preserve"> </w:t>
      </w:r>
      <w:r w:rsidRPr="007B0AD9">
        <w:rPr>
          <w:rFonts w:ascii="Times New Roman" w:hAnsi="Times New Roman"/>
          <w:sz w:val="24"/>
          <w:szCs w:val="24"/>
          <w:bdr w:val="none" w:sz="0" w:space="0" w:color="auto" w:frame="1"/>
          <w:lang w:val="bg-BG" w:eastAsia="bg-BG"/>
        </w:rPr>
        <w:t>г. – изготвени информации, позиции, изказвания, координация с други страни и МКОРД</w:t>
      </w:r>
      <w:r w:rsidRPr="007B0AD9">
        <w:rPr>
          <w:rFonts w:ascii="Times New Roman" w:hAnsi="Times New Roman"/>
          <w:sz w:val="24"/>
          <w:szCs w:val="24"/>
          <w:lang w:val="bg-BG" w:eastAsia="bg-BG"/>
        </w:rPr>
        <w:t>;</w:t>
      </w:r>
    </w:p>
    <w:p w:rsidR="00BD33B3" w:rsidRDefault="00BD33B3" w:rsidP="00292D9E">
      <w:pPr>
        <w:tabs>
          <w:tab w:val="left" w:pos="0"/>
        </w:tabs>
        <w:overflowPunct/>
        <w:autoSpaceDE/>
        <w:adjustRightInd/>
        <w:spacing w:before="80" w:after="80"/>
        <w:ind w:right="28"/>
        <w:jc w:val="both"/>
        <w:textAlignment w:val="auto"/>
        <w:rPr>
          <w:rFonts w:ascii="Times New Roman" w:eastAsia="Calibri" w:hAnsi="Times New Roman"/>
          <w:b/>
          <w:color w:val="00B050"/>
          <w:sz w:val="24"/>
          <w:szCs w:val="24"/>
          <w:lang w:val="bg-BG" w:eastAsia="bg-BG"/>
        </w:rPr>
      </w:pPr>
      <w:r w:rsidRPr="0001181D">
        <w:rPr>
          <w:rFonts w:ascii="Times New Roman" w:eastAsia="Calibri" w:hAnsi="Times New Roman"/>
          <w:b/>
          <w:color w:val="00B050"/>
          <w:sz w:val="24"/>
          <w:szCs w:val="24"/>
          <w:lang w:val="bg-BG" w:eastAsia="bg-BG"/>
        </w:rPr>
        <w:t>в) Отчет за изпълнение на администрираните разходни параграфи, вкл. проектите по програмата.</w:t>
      </w:r>
    </w:p>
    <w:tbl>
      <w:tblPr>
        <w:tblW w:w="10055" w:type="dxa"/>
        <w:tblInd w:w="80" w:type="dxa"/>
        <w:tblCellMar>
          <w:left w:w="70" w:type="dxa"/>
          <w:right w:w="70" w:type="dxa"/>
        </w:tblCellMar>
        <w:tblLook w:val="04A0" w:firstRow="1" w:lastRow="0" w:firstColumn="1" w:lastColumn="0" w:noHBand="0" w:noVBand="1"/>
      </w:tblPr>
      <w:tblGrid>
        <w:gridCol w:w="400"/>
        <w:gridCol w:w="5827"/>
        <w:gridCol w:w="993"/>
        <w:gridCol w:w="1417"/>
        <w:gridCol w:w="1418"/>
      </w:tblGrid>
      <w:tr w:rsidR="00AA5788" w:rsidRPr="00292D9E" w:rsidTr="00292D9E">
        <w:trPr>
          <w:trHeight w:val="705"/>
        </w:trPr>
        <w:tc>
          <w:tcPr>
            <w:tcW w:w="40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AA5788" w:rsidRPr="00292D9E" w:rsidRDefault="00AA5788" w:rsidP="00AA5788">
            <w:pPr>
              <w:overflowPunct/>
              <w:autoSpaceDE/>
              <w:autoSpaceDN/>
              <w:adjustRightInd/>
              <w:jc w:val="center"/>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w:t>
            </w:r>
          </w:p>
        </w:tc>
        <w:tc>
          <w:tcPr>
            <w:tcW w:w="5827" w:type="dxa"/>
            <w:tcBorders>
              <w:top w:val="single" w:sz="8" w:space="0" w:color="auto"/>
              <w:left w:val="nil"/>
              <w:bottom w:val="nil"/>
              <w:right w:val="single" w:sz="8" w:space="0" w:color="auto"/>
            </w:tcBorders>
            <w:shd w:val="clear" w:color="000000" w:fill="E6E6E6"/>
            <w:vAlign w:val="center"/>
            <w:hideMark/>
          </w:tcPr>
          <w:p w:rsidR="00AA5788" w:rsidRPr="00292D9E" w:rsidRDefault="00AA5788" w:rsidP="00AA5788">
            <w:pPr>
              <w:overflowPunct/>
              <w:autoSpaceDE/>
              <w:autoSpaceDN/>
              <w:adjustRightInd/>
              <w:jc w:val="center"/>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1900.01.01 Бюджетна програма “Оценка, управление и опазване на водите на Република България”</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A5788" w:rsidRPr="00292D9E" w:rsidRDefault="00AA5788" w:rsidP="00AA5788">
            <w:pPr>
              <w:overflowPunct/>
              <w:autoSpaceDE/>
              <w:autoSpaceDN/>
              <w:adjustRightInd/>
              <w:jc w:val="center"/>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Закон</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A5788" w:rsidRPr="00292D9E" w:rsidRDefault="00AA5788" w:rsidP="00AA5788">
            <w:pPr>
              <w:overflowPunct/>
              <w:autoSpaceDE/>
              <w:autoSpaceDN/>
              <w:adjustRightInd/>
              <w:jc w:val="center"/>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Уточнен план</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A5788" w:rsidRPr="00292D9E" w:rsidRDefault="00AA5788" w:rsidP="00AA5788">
            <w:pPr>
              <w:overflowPunct/>
              <w:autoSpaceDE/>
              <w:autoSpaceDN/>
              <w:adjustRightInd/>
              <w:jc w:val="center"/>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Отчет</w:t>
            </w:r>
          </w:p>
        </w:tc>
      </w:tr>
      <w:tr w:rsidR="00AA5788" w:rsidRPr="00292D9E" w:rsidTr="00292D9E">
        <w:trPr>
          <w:trHeight w:val="33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p>
        </w:tc>
        <w:tc>
          <w:tcPr>
            <w:tcW w:w="582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center"/>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(в лева)</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both"/>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І.</w:t>
            </w:r>
          </w:p>
        </w:tc>
        <w:tc>
          <w:tcPr>
            <w:tcW w:w="582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Общо ведомствени разходи:</w:t>
            </w:r>
          </w:p>
        </w:tc>
        <w:tc>
          <w:tcPr>
            <w:tcW w:w="993"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6 678 600</w:t>
            </w:r>
          </w:p>
        </w:tc>
        <w:tc>
          <w:tcPr>
            <w:tcW w:w="141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7 071 710</w:t>
            </w:r>
          </w:p>
        </w:tc>
        <w:tc>
          <w:tcPr>
            <w:tcW w:w="1418"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7 064 038</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xml:space="preserve">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4 135 900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3 888 734</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3 882 390</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xml:space="preserve">   Издръжка</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2 504 400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2 949 114</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2 949 180</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xml:space="preserve">   Капиталови разходи</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38 300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233 862</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232 468</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both"/>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1</w:t>
            </w:r>
          </w:p>
        </w:tc>
        <w:tc>
          <w:tcPr>
            <w:tcW w:w="582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292D9E">
            <w:pPr>
              <w:overflowPunct/>
              <w:autoSpaceDE/>
              <w:autoSpaceDN/>
              <w:adjustRightInd/>
              <w:ind w:firstLineChars="300" w:firstLine="542"/>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Ведомствени разходи по бюджета на ПРБ:</w:t>
            </w:r>
          </w:p>
        </w:tc>
        <w:tc>
          <w:tcPr>
            <w:tcW w:w="993"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6 678 600</w:t>
            </w:r>
          </w:p>
        </w:tc>
        <w:tc>
          <w:tcPr>
            <w:tcW w:w="141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7 071 710</w:t>
            </w:r>
          </w:p>
        </w:tc>
        <w:tc>
          <w:tcPr>
            <w:tcW w:w="1418"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7 064 038</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292D9E">
            <w:pPr>
              <w:overflowPunct/>
              <w:autoSpaceDE/>
              <w:autoSpaceDN/>
              <w:adjustRightInd/>
              <w:ind w:firstLineChars="300" w:firstLine="540"/>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xml:space="preserve">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4 135 900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3 888 734</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3 882 390</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292D9E">
            <w:pPr>
              <w:overflowPunct/>
              <w:autoSpaceDE/>
              <w:autoSpaceDN/>
              <w:adjustRightInd/>
              <w:ind w:firstLineChars="300" w:firstLine="540"/>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xml:space="preserve">   Издръжка</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2 504 400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2 949 114</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2 949 180</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292D9E">
            <w:pPr>
              <w:overflowPunct/>
              <w:autoSpaceDE/>
              <w:autoSpaceDN/>
              <w:adjustRightInd/>
              <w:ind w:firstLineChars="300" w:firstLine="540"/>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xml:space="preserve">   Капиталови разходи</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38 300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233 862</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232 468</w:t>
            </w:r>
          </w:p>
        </w:tc>
      </w:tr>
      <w:tr w:rsidR="00AA5788" w:rsidRPr="00292D9E" w:rsidTr="00292D9E">
        <w:trPr>
          <w:trHeight w:val="435"/>
        </w:trPr>
        <w:tc>
          <w:tcPr>
            <w:tcW w:w="400" w:type="dxa"/>
            <w:tcBorders>
              <w:top w:val="nil"/>
              <w:left w:val="single" w:sz="8" w:space="0" w:color="auto"/>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both"/>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2</w:t>
            </w:r>
          </w:p>
        </w:tc>
        <w:tc>
          <w:tcPr>
            <w:tcW w:w="5827" w:type="dxa"/>
            <w:tcBorders>
              <w:top w:val="nil"/>
              <w:left w:val="nil"/>
              <w:bottom w:val="single" w:sz="8" w:space="0" w:color="auto"/>
              <w:right w:val="single" w:sz="8" w:space="0" w:color="auto"/>
            </w:tcBorders>
            <w:shd w:val="clear" w:color="000000" w:fill="E6E6E6"/>
            <w:vAlign w:val="center"/>
            <w:hideMark/>
          </w:tcPr>
          <w:p w:rsidR="00AA5788" w:rsidRPr="00292D9E" w:rsidRDefault="00AA5788" w:rsidP="00292D9E">
            <w:pPr>
              <w:overflowPunct/>
              <w:autoSpaceDE/>
              <w:autoSpaceDN/>
              <w:adjustRightInd/>
              <w:ind w:firstLineChars="100" w:firstLine="181"/>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 xml:space="preserve">Ведомствени разходи по други бюджети и сметки за средства от ЕС </w:t>
            </w:r>
          </w:p>
        </w:tc>
        <w:tc>
          <w:tcPr>
            <w:tcW w:w="993"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0</w:t>
            </w:r>
          </w:p>
        </w:tc>
        <w:tc>
          <w:tcPr>
            <w:tcW w:w="141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0</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both"/>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ІІ.</w:t>
            </w:r>
          </w:p>
        </w:tc>
        <w:tc>
          <w:tcPr>
            <w:tcW w:w="582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 xml:space="preserve">Администрирани разходни параграфи по бюджета </w:t>
            </w:r>
          </w:p>
        </w:tc>
        <w:tc>
          <w:tcPr>
            <w:tcW w:w="993"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0</w:t>
            </w:r>
          </w:p>
        </w:tc>
        <w:tc>
          <w:tcPr>
            <w:tcW w:w="141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0</w:t>
            </w:r>
          </w:p>
        </w:tc>
      </w:tr>
      <w:tr w:rsidR="00AA5788" w:rsidRPr="00292D9E" w:rsidTr="00292D9E">
        <w:trPr>
          <w:trHeight w:val="435"/>
        </w:trPr>
        <w:tc>
          <w:tcPr>
            <w:tcW w:w="400" w:type="dxa"/>
            <w:tcBorders>
              <w:top w:val="nil"/>
              <w:left w:val="single" w:sz="8" w:space="0" w:color="auto"/>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both"/>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ІІІ.</w:t>
            </w:r>
          </w:p>
        </w:tc>
        <w:tc>
          <w:tcPr>
            <w:tcW w:w="5827" w:type="dxa"/>
            <w:tcBorders>
              <w:top w:val="nil"/>
              <w:left w:val="nil"/>
              <w:bottom w:val="single" w:sz="8" w:space="0" w:color="auto"/>
              <w:right w:val="single" w:sz="8" w:space="0" w:color="auto"/>
            </w:tcBorders>
            <w:shd w:val="clear" w:color="000000" w:fill="E6E6E6"/>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Администрирани разходни параграфи по други бюджети и сметки за средства от ЕС</w:t>
            </w:r>
          </w:p>
        </w:tc>
        <w:tc>
          <w:tcPr>
            <w:tcW w:w="993"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2 550 000</w:t>
            </w:r>
          </w:p>
        </w:tc>
        <w:tc>
          <w:tcPr>
            <w:tcW w:w="141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265 353 835</w:t>
            </w:r>
          </w:p>
        </w:tc>
        <w:tc>
          <w:tcPr>
            <w:tcW w:w="1418"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315 419 066</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1.</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292D9E">
            <w:pPr>
              <w:overflowPunct/>
              <w:autoSpaceDE/>
              <w:autoSpaceDN/>
              <w:adjustRightInd/>
              <w:ind w:firstLineChars="200" w:firstLine="360"/>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ОП "Околна среда" 2014-2020</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204 250 560</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256 133 466</w:t>
            </w:r>
          </w:p>
        </w:tc>
      </w:tr>
      <w:tr w:rsidR="00AA5788" w:rsidRPr="00292D9E" w:rsidTr="00292D9E">
        <w:trPr>
          <w:trHeight w:val="744"/>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4.</w:t>
            </w:r>
          </w:p>
        </w:tc>
        <w:tc>
          <w:tcPr>
            <w:tcW w:w="5827" w:type="dxa"/>
            <w:tcBorders>
              <w:top w:val="nil"/>
              <w:left w:val="nil"/>
              <w:bottom w:val="single" w:sz="8" w:space="0" w:color="auto"/>
              <w:right w:val="single" w:sz="8" w:space="0" w:color="auto"/>
            </w:tcBorders>
            <w:shd w:val="clear" w:color="auto" w:fill="auto"/>
            <w:vAlign w:val="center"/>
            <w:hideMark/>
          </w:tcPr>
          <w:p w:rsidR="00AA5788" w:rsidRPr="00292D9E" w:rsidRDefault="00AA5788" w:rsidP="00292D9E">
            <w:pPr>
              <w:overflowPunct/>
              <w:autoSpaceDE/>
              <w:autoSpaceDN/>
              <w:adjustRightInd/>
              <w:ind w:firstLineChars="200" w:firstLine="360"/>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Финансов механизъм на Европейското икономическо пространство Програма BG 02 - "Интегрирано управление на морските и вътрешните води"</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18 407 530</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16 207 812</w:t>
            </w:r>
          </w:p>
        </w:tc>
      </w:tr>
      <w:tr w:rsidR="00AA5788" w:rsidRPr="00292D9E" w:rsidTr="00292D9E">
        <w:trPr>
          <w:trHeight w:val="46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6.</w:t>
            </w:r>
          </w:p>
        </w:tc>
        <w:tc>
          <w:tcPr>
            <w:tcW w:w="5827" w:type="dxa"/>
            <w:tcBorders>
              <w:top w:val="nil"/>
              <w:left w:val="nil"/>
              <w:bottom w:val="single" w:sz="8" w:space="0" w:color="auto"/>
              <w:right w:val="single" w:sz="8" w:space="0" w:color="auto"/>
            </w:tcBorders>
            <w:shd w:val="clear" w:color="auto" w:fill="auto"/>
            <w:vAlign w:val="center"/>
            <w:hideMark/>
          </w:tcPr>
          <w:p w:rsidR="00AA5788" w:rsidRPr="00292D9E" w:rsidRDefault="00AA5788" w:rsidP="00292D9E">
            <w:pPr>
              <w:overflowPunct/>
              <w:autoSpaceDE/>
              <w:autoSpaceDN/>
              <w:adjustRightInd/>
              <w:ind w:firstLineChars="200" w:firstLine="360"/>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Транфер към БАН за дейности по Закона за видите</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2 550 000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2 550 000</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2 932 043</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lastRenderedPageBreak/>
              <w:t>9.</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292D9E">
            <w:pPr>
              <w:overflowPunct/>
              <w:autoSpaceDE/>
              <w:autoSpaceDN/>
              <w:adjustRightInd/>
              <w:ind w:firstLineChars="200" w:firstLine="360"/>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ПУДООС</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39 885 780</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39 885 780</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10.</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292D9E">
            <w:pPr>
              <w:overflowPunct/>
              <w:autoSpaceDE/>
              <w:autoSpaceDN/>
              <w:adjustRightInd/>
              <w:ind w:firstLineChars="200" w:firstLine="360"/>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Държавен инвестиционен заем - лихви</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259 965</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259 965</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vAlign w:val="center"/>
            <w:hideMark/>
          </w:tcPr>
          <w:p w:rsidR="00AA5788" w:rsidRPr="00292D9E" w:rsidRDefault="00AA5788" w:rsidP="00292D9E">
            <w:pPr>
              <w:overflowPunct/>
              <w:autoSpaceDE/>
              <w:autoSpaceDN/>
              <w:adjustRightInd/>
              <w:ind w:firstLineChars="200" w:firstLine="360"/>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both"/>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 </w:t>
            </w:r>
          </w:p>
        </w:tc>
        <w:tc>
          <w:tcPr>
            <w:tcW w:w="582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Общо администрирани разходи (ІІ.+ІІІ.):</w:t>
            </w:r>
          </w:p>
        </w:tc>
        <w:tc>
          <w:tcPr>
            <w:tcW w:w="993"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2 550 000</w:t>
            </w:r>
          </w:p>
        </w:tc>
        <w:tc>
          <w:tcPr>
            <w:tcW w:w="141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265 353 835</w:t>
            </w:r>
          </w:p>
        </w:tc>
        <w:tc>
          <w:tcPr>
            <w:tcW w:w="1418"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315 419 066</w:t>
            </w:r>
          </w:p>
        </w:tc>
      </w:tr>
      <w:tr w:rsidR="00AA5788" w:rsidRPr="00292D9E" w:rsidTr="00292D9E">
        <w:trPr>
          <w:trHeight w:val="171"/>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both"/>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 </w:t>
            </w:r>
          </w:p>
        </w:tc>
        <w:tc>
          <w:tcPr>
            <w:tcW w:w="582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Общо разходи по бюджета (І.1+ІІ.):</w:t>
            </w:r>
          </w:p>
        </w:tc>
        <w:tc>
          <w:tcPr>
            <w:tcW w:w="993"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6 678 600</w:t>
            </w:r>
          </w:p>
        </w:tc>
        <w:tc>
          <w:tcPr>
            <w:tcW w:w="141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7 071 710</w:t>
            </w:r>
          </w:p>
        </w:tc>
        <w:tc>
          <w:tcPr>
            <w:tcW w:w="1418"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7 064 038</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both"/>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 </w:t>
            </w:r>
          </w:p>
        </w:tc>
        <w:tc>
          <w:tcPr>
            <w:tcW w:w="582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Общо разходи (І.+ІІ.+ІІІ.):</w:t>
            </w:r>
          </w:p>
        </w:tc>
        <w:tc>
          <w:tcPr>
            <w:tcW w:w="993"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9 228 600</w:t>
            </w:r>
          </w:p>
        </w:tc>
        <w:tc>
          <w:tcPr>
            <w:tcW w:w="1417"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272 425 545</w:t>
            </w:r>
          </w:p>
        </w:tc>
        <w:tc>
          <w:tcPr>
            <w:tcW w:w="1418" w:type="dxa"/>
            <w:tcBorders>
              <w:top w:val="nil"/>
              <w:left w:val="nil"/>
              <w:bottom w:val="single" w:sz="8" w:space="0" w:color="auto"/>
              <w:right w:val="single" w:sz="8" w:space="0" w:color="auto"/>
            </w:tcBorders>
            <w:shd w:val="clear" w:color="000000" w:fill="E6E6E6"/>
            <w:noWrap/>
            <w:vAlign w:val="center"/>
            <w:hideMark/>
          </w:tcPr>
          <w:p w:rsidR="00AA5788" w:rsidRPr="00292D9E" w:rsidRDefault="00AA5788" w:rsidP="00AA5788">
            <w:pPr>
              <w:overflowPunct/>
              <w:autoSpaceDE/>
              <w:autoSpaceDN/>
              <w:adjustRightInd/>
              <w:jc w:val="right"/>
              <w:textAlignment w:val="auto"/>
              <w:rPr>
                <w:rFonts w:ascii="Times New Roman" w:hAnsi="Times New Roman"/>
                <w:b/>
                <w:bCs/>
                <w:color w:val="000000"/>
                <w:sz w:val="18"/>
                <w:szCs w:val="18"/>
                <w:lang w:val="bg-BG" w:eastAsia="bg-BG"/>
              </w:rPr>
            </w:pPr>
            <w:r w:rsidRPr="00292D9E">
              <w:rPr>
                <w:rFonts w:ascii="Times New Roman" w:hAnsi="Times New Roman"/>
                <w:b/>
                <w:bCs/>
                <w:color w:val="000000"/>
                <w:sz w:val="18"/>
                <w:szCs w:val="18"/>
                <w:lang w:val="bg-BG" w:eastAsia="bg-BG"/>
              </w:rPr>
              <w:t>322 483 104</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Численост на щатния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260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259</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235</w:t>
            </w:r>
          </w:p>
        </w:tc>
      </w:tr>
      <w:tr w:rsidR="00AA5788" w:rsidRPr="00292D9E" w:rsidTr="00292D9E">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both"/>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 </w:t>
            </w:r>
          </w:p>
        </w:tc>
        <w:tc>
          <w:tcPr>
            <w:tcW w:w="582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Численост на извънщатния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0</w:t>
            </w:r>
          </w:p>
        </w:tc>
        <w:tc>
          <w:tcPr>
            <w:tcW w:w="1417"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w:t>
            </w:r>
          </w:p>
        </w:tc>
        <w:tc>
          <w:tcPr>
            <w:tcW w:w="1418" w:type="dxa"/>
            <w:tcBorders>
              <w:top w:val="nil"/>
              <w:left w:val="nil"/>
              <w:bottom w:val="single" w:sz="8" w:space="0" w:color="auto"/>
              <w:right w:val="single" w:sz="8" w:space="0" w:color="auto"/>
            </w:tcBorders>
            <w:shd w:val="clear" w:color="auto" w:fill="auto"/>
            <w:noWrap/>
            <w:vAlign w:val="center"/>
            <w:hideMark/>
          </w:tcPr>
          <w:p w:rsidR="00AA5788" w:rsidRPr="00292D9E" w:rsidRDefault="00AA5788" w:rsidP="00AA5788">
            <w:pPr>
              <w:overflowPunct/>
              <w:autoSpaceDE/>
              <w:autoSpaceDN/>
              <w:adjustRightInd/>
              <w:jc w:val="right"/>
              <w:textAlignment w:val="auto"/>
              <w:rPr>
                <w:rFonts w:ascii="Times New Roman" w:hAnsi="Times New Roman"/>
                <w:color w:val="000000"/>
                <w:sz w:val="18"/>
                <w:szCs w:val="18"/>
                <w:lang w:val="bg-BG" w:eastAsia="bg-BG"/>
              </w:rPr>
            </w:pPr>
            <w:r w:rsidRPr="00292D9E">
              <w:rPr>
                <w:rFonts w:ascii="Times New Roman" w:hAnsi="Times New Roman"/>
                <w:color w:val="000000"/>
                <w:sz w:val="18"/>
                <w:szCs w:val="18"/>
                <w:lang w:val="bg-BG" w:eastAsia="bg-BG"/>
              </w:rPr>
              <w:t>2</w:t>
            </w:r>
          </w:p>
        </w:tc>
      </w:tr>
    </w:tbl>
    <w:p w:rsidR="00D87214" w:rsidRDefault="00D87214" w:rsidP="00A22325">
      <w:pPr>
        <w:spacing w:before="120" w:after="120"/>
        <w:jc w:val="center"/>
        <w:rPr>
          <w:rFonts w:ascii="Times New Roman" w:hAnsi="Times New Roman"/>
          <w:b/>
          <w:sz w:val="24"/>
          <w:szCs w:val="24"/>
        </w:rPr>
      </w:pPr>
    </w:p>
    <w:p w:rsidR="00A22325" w:rsidRPr="00292D9E" w:rsidRDefault="00A22325" w:rsidP="00292D9E">
      <w:pPr>
        <w:spacing w:before="80"/>
        <w:jc w:val="center"/>
        <w:rPr>
          <w:rFonts w:ascii="Times New Roman" w:hAnsi="Times New Roman"/>
          <w:b/>
          <w:sz w:val="24"/>
          <w:szCs w:val="24"/>
          <w:lang w:val="ru-RU"/>
        </w:rPr>
      </w:pPr>
      <w:r w:rsidRPr="00292D9E">
        <w:rPr>
          <w:rFonts w:ascii="Times New Roman" w:hAnsi="Times New Roman"/>
          <w:b/>
          <w:sz w:val="24"/>
          <w:szCs w:val="24"/>
          <w:lang w:val="ru-RU"/>
        </w:rPr>
        <w:t>ИЗПЪЛНЕНИЕ НА ОПЕРАТИВНА ПРОГРАМА „ОКОЛНА СРЕДА 2014-2020 г.”</w:t>
      </w:r>
    </w:p>
    <w:p w:rsidR="00A22325" w:rsidRPr="00292D9E" w:rsidRDefault="00A22325" w:rsidP="00292D9E">
      <w:pPr>
        <w:spacing w:before="80"/>
        <w:jc w:val="center"/>
        <w:rPr>
          <w:rFonts w:ascii="Times New Roman" w:hAnsi="Times New Roman"/>
          <w:b/>
          <w:sz w:val="24"/>
          <w:szCs w:val="24"/>
          <w:lang w:val="ru-RU"/>
        </w:rPr>
      </w:pPr>
      <w:r w:rsidRPr="00292D9E">
        <w:rPr>
          <w:rFonts w:ascii="Times New Roman" w:hAnsi="Times New Roman"/>
          <w:b/>
          <w:sz w:val="24"/>
          <w:szCs w:val="24"/>
          <w:lang w:val="ru-RU"/>
        </w:rPr>
        <w:t>ЗА ПЕРИОДА 01.01.2018 г.- 31.12.2018 г.</w:t>
      </w:r>
    </w:p>
    <w:p w:rsidR="00A22325" w:rsidRPr="00292D9E" w:rsidRDefault="00A22325" w:rsidP="00292D9E">
      <w:pPr>
        <w:spacing w:before="80"/>
        <w:jc w:val="both"/>
        <w:rPr>
          <w:rFonts w:ascii="Times New Roman" w:eastAsia="Calibri" w:hAnsi="Times New Roman"/>
          <w:b/>
          <w:color w:val="000000"/>
          <w:sz w:val="24"/>
          <w:szCs w:val="24"/>
          <w:lang w:val="ru-RU"/>
        </w:rPr>
      </w:pPr>
      <w:r w:rsidRPr="00292D9E">
        <w:rPr>
          <w:rFonts w:ascii="Times New Roman" w:eastAsia="Calibri" w:hAnsi="Times New Roman"/>
          <w:b/>
          <w:color w:val="000000"/>
          <w:sz w:val="24"/>
          <w:szCs w:val="24"/>
          <w:lang w:val="ru-RU"/>
        </w:rPr>
        <w:t>Приоритетна ос 1 „Води“</w:t>
      </w:r>
    </w:p>
    <w:p w:rsidR="00A22325" w:rsidRPr="00292D9E" w:rsidRDefault="00A22325" w:rsidP="00292D9E">
      <w:pPr>
        <w:jc w:val="both"/>
        <w:rPr>
          <w:rFonts w:ascii="Times New Roman" w:eastAsia="Calibri" w:hAnsi="Times New Roman"/>
          <w:color w:val="000000"/>
          <w:sz w:val="24"/>
          <w:szCs w:val="24"/>
          <w:lang w:val="ru-RU"/>
        </w:rPr>
      </w:pPr>
      <w:r w:rsidRPr="00292D9E">
        <w:rPr>
          <w:rFonts w:ascii="Times New Roman" w:eastAsia="Calibri" w:hAnsi="Times New Roman"/>
          <w:color w:val="000000"/>
          <w:sz w:val="24"/>
          <w:szCs w:val="24"/>
          <w:lang w:val="ru-RU"/>
        </w:rPr>
        <w:t>Обявени общо 14 бр. процедури на стойност 2</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544</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189</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537 лв. (109% от бюджета). Сключени договори/издадени заповеди - 26 бр. с обща стойност на БФП 1</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031</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408</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272 лв. (44,1% от бюджета). Проекти в процес на изпълнение – 22 бр., приключили проекти – 4 бр. Верифицирани разходи – 321</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868</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002 лв. (13,8% от бюджета); Сертифицирани пред ЕК – 323</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720</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200 лв. (13,8% от бюджета).</w:t>
      </w:r>
    </w:p>
    <w:p w:rsidR="00292D9E" w:rsidRPr="00292D9E" w:rsidRDefault="00A22325" w:rsidP="00292D9E">
      <w:pPr>
        <w:spacing w:before="80"/>
        <w:jc w:val="both"/>
        <w:rPr>
          <w:rFonts w:ascii="Times New Roman" w:eastAsia="Calibri" w:hAnsi="Times New Roman"/>
          <w:b/>
          <w:color w:val="000000"/>
          <w:sz w:val="24"/>
          <w:szCs w:val="24"/>
          <w:lang w:val="ru-RU"/>
        </w:rPr>
      </w:pPr>
      <w:r w:rsidRPr="00292D9E">
        <w:rPr>
          <w:rFonts w:ascii="Times New Roman" w:eastAsia="Calibri" w:hAnsi="Times New Roman"/>
          <w:b/>
          <w:color w:val="000000"/>
          <w:sz w:val="24"/>
          <w:szCs w:val="24"/>
          <w:lang w:val="ru-RU"/>
        </w:rPr>
        <w:t xml:space="preserve">Приоритетна ос 4 „Превенция и управление на </w:t>
      </w:r>
      <w:r w:rsidR="00292D9E">
        <w:rPr>
          <w:rFonts w:ascii="Times New Roman" w:eastAsia="Calibri" w:hAnsi="Times New Roman"/>
          <w:b/>
          <w:color w:val="000000"/>
          <w:sz w:val="24"/>
          <w:szCs w:val="24"/>
          <w:lang w:val="ru-RU"/>
        </w:rPr>
        <w:t>риска от наводнения и свлачища“</w:t>
      </w:r>
    </w:p>
    <w:p w:rsidR="00B2169C" w:rsidRPr="00292D9E" w:rsidRDefault="00A22325" w:rsidP="00292D9E">
      <w:pPr>
        <w:jc w:val="both"/>
        <w:rPr>
          <w:rFonts w:ascii="Times New Roman" w:eastAsia="Calibri" w:hAnsi="Times New Roman"/>
          <w:b/>
          <w:color w:val="000000"/>
          <w:sz w:val="24"/>
          <w:szCs w:val="24"/>
          <w:lang w:val="ru-RU"/>
        </w:rPr>
      </w:pPr>
      <w:r w:rsidRPr="00292D9E">
        <w:rPr>
          <w:rFonts w:ascii="Times New Roman" w:eastAsia="Calibri" w:hAnsi="Times New Roman"/>
          <w:color w:val="000000"/>
          <w:sz w:val="24"/>
          <w:szCs w:val="24"/>
          <w:lang w:val="ru-RU"/>
        </w:rPr>
        <w:t>Обявени общо 5 бр. процедури на стойност 144</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835</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799 лв. (94 % от бюджета). Сключени договори/издадени заповеди - 9 бр. с обща стойност на БФП 67</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763</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478 лв. (44,1% от бюджета). Проекти в процес на изпълнение – 9 бр., към 31.12.2018 г.</w:t>
      </w:r>
      <w:r w:rsidRPr="00292D9E">
        <w:rPr>
          <w:rFonts w:ascii="Times New Roman" w:hAnsi="Times New Roman"/>
          <w:color w:val="000000"/>
          <w:sz w:val="24"/>
          <w:szCs w:val="24"/>
          <w:lang w:val="ru-RU" w:eastAsia="fr-FR"/>
        </w:rPr>
        <w:t xml:space="preserve"> няма  </w:t>
      </w:r>
      <w:r w:rsidRPr="00292D9E">
        <w:rPr>
          <w:rFonts w:ascii="Times New Roman" w:hAnsi="Times New Roman"/>
          <w:bCs/>
          <w:color w:val="000000"/>
          <w:sz w:val="24"/>
          <w:szCs w:val="24"/>
          <w:lang w:val="ru-RU"/>
        </w:rPr>
        <w:t xml:space="preserve">приключили проекти по приоритетната ос. </w:t>
      </w:r>
      <w:r w:rsidRPr="00292D9E">
        <w:rPr>
          <w:rFonts w:ascii="Times New Roman" w:eastAsia="Calibri" w:hAnsi="Times New Roman"/>
          <w:color w:val="000000"/>
          <w:sz w:val="24"/>
          <w:szCs w:val="24"/>
          <w:lang w:val="ru-RU"/>
        </w:rPr>
        <w:t>Верифицирани разходи – 19</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941</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220 лв. (13% от бюджета); Сертифицирани пред ЕК – 19</w:t>
      </w:r>
      <w:r w:rsidRPr="00292D9E">
        <w:rPr>
          <w:rFonts w:ascii="Times New Roman" w:eastAsia="Calibri" w:hAnsi="Times New Roman"/>
          <w:color w:val="000000"/>
          <w:sz w:val="24"/>
          <w:szCs w:val="24"/>
        </w:rPr>
        <w:t> </w:t>
      </w:r>
      <w:r w:rsidRPr="00292D9E">
        <w:rPr>
          <w:rFonts w:ascii="Times New Roman" w:eastAsia="Calibri" w:hAnsi="Times New Roman"/>
          <w:color w:val="000000"/>
          <w:sz w:val="24"/>
          <w:szCs w:val="24"/>
          <w:lang w:val="ru-RU"/>
        </w:rPr>
        <w:t>941</w:t>
      </w:r>
      <w:r w:rsidRPr="00292D9E">
        <w:rPr>
          <w:rFonts w:ascii="Times New Roman" w:eastAsia="Calibri" w:hAnsi="Times New Roman"/>
          <w:color w:val="000000"/>
          <w:sz w:val="24"/>
          <w:szCs w:val="24"/>
        </w:rPr>
        <w:t> </w:t>
      </w:r>
      <w:r w:rsidR="00292D9E">
        <w:rPr>
          <w:rFonts w:ascii="Times New Roman" w:eastAsia="Calibri" w:hAnsi="Times New Roman"/>
          <w:color w:val="000000"/>
          <w:sz w:val="24"/>
          <w:szCs w:val="24"/>
          <w:lang w:val="ru-RU"/>
        </w:rPr>
        <w:t>220 лв. (13% от бюджета).</w:t>
      </w:r>
    </w:p>
    <w:p w:rsidR="00C87845" w:rsidRPr="00292D9E" w:rsidRDefault="00C87845" w:rsidP="00292D9E">
      <w:pPr>
        <w:tabs>
          <w:tab w:val="num" w:pos="-142"/>
          <w:tab w:val="left" w:pos="284"/>
          <w:tab w:val="left" w:pos="426"/>
        </w:tabs>
        <w:spacing w:before="80"/>
        <w:jc w:val="both"/>
        <w:rPr>
          <w:rFonts w:ascii="Times New Roman" w:hAnsi="Times New Roman"/>
          <w:b/>
          <w:color w:val="000000"/>
          <w:sz w:val="24"/>
          <w:szCs w:val="24"/>
          <w:lang w:val="ru-RU"/>
        </w:rPr>
      </w:pPr>
      <w:r w:rsidRPr="00292D9E">
        <w:rPr>
          <w:rFonts w:ascii="Times New Roman" w:hAnsi="Times New Roman"/>
          <w:b/>
          <w:color w:val="000000"/>
          <w:sz w:val="24"/>
          <w:szCs w:val="24"/>
          <w:lang w:val="ru-RU"/>
        </w:rPr>
        <w:t>Напредък по приоритетните оси (ПО) на Оперативна прогр</w:t>
      </w:r>
      <w:r w:rsidR="00292D9E">
        <w:rPr>
          <w:rFonts w:ascii="Times New Roman" w:hAnsi="Times New Roman"/>
          <w:b/>
          <w:color w:val="000000"/>
          <w:sz w:val="24"/>
          <w:szCs w:val="24"/>
          <w:lang w:val="ru-RU"/>
        </w:rPr>
        <w:t>ама „Околна среда 2014-2020 г.“</w:t>
      </w:r>
    </w:p>
    <w:p w:rsidR="00C87845" w:rsidRPr="00292D9E" w:rsidRDefault="00292D9E" w:rsidP="00292D9E">
      <w:pPr>
        <w:tabs>
          <w:tab w:val="num" w:pos="-142"/>
          <w:tab w:val="left" w:pos="284"/>
          <w:tab w:val="left" w:pos="426"/>
        </w:tabs>
        <w:spacing w:before="80"/>
        <w:jc w:val="both"/>
        <w:rPr>
          <w:rFonts w:ascii="Times New Roman" w:hAnsi="Times New Roman"/>
          <w:b/>
          <w:color w:val="000000"/>
          <w:sz w:val="24"/>
          <w:szCs w:val="24"/>
        </w:rPr>
      </w:pPr>
      <w:r>
        <w:rPr>
          <w:rFonts w:ascii="Times New Roman" w:hAnsi="Times New Roman"/>
          <w:b/>
          <w:color w:val="000000"/>
          <w:sz w:val="24"/>
          <w:szCs w:val="24"/>
          <w:lang w:val="ru-RU"/>
        </w:rPr>
        <w:t xml:space="preserve">Приоритетна ос 1 „Води“ </w:t>
      </w:r>
    </w:p>
    <w:p w:rsidR="00C87845" w:rsidRPr="00292D9E" w:rsidRDefault="00C87845" w:rsidP="00292D9E">
      <w:pPr>
        <w:tabs>
          <w:tab w:val="num" w:pos="-142"/>
          <w:tab w:val="left" w:pos="284"/>
          <w:tab w:val="left" w:pos="426"/>
        </w:tabs>
        <w:jc w:val="both"/>
        <w:rPr>
          <w:rFonts w:ascii="Times New Roman" w:hAnsi="Times New Roman"/>
          <w:color w:val="000000"/>
          <w:sz w:val="24"/>
          <w:szCs w:val="24"/>
          <w:lang w:val="ru-RU"/>
        </w:rPr>
      </w:pPr>
      <w:r w:rsidRPr="00292D9E">
        <w:rPr>
          <w:rFonts w:ascii="Times New Roman" w:hAnsi="Times New Roman"/>
          <w:color w:val="000000"/>
          <w:sz w:val="24"/>
          <w:szCs w:val="24"/>
          <w:lang w:val="ru-RU"/>
        </w:rPr>
        <w:t>В рамките на приоритетната ос се изпълняват 19 договора и 2 заповеди за безвъзмездна финансова помощ, както и 1 финансово споразумение на обща стойност 999 065 506 лв. В периода 01.01.2018 – 31.12.2018 г. са сключени 2 договора и е издадена 1 заповед за предоставяне на безвъзмездно финансиране на обща стойност 127 356</w:t>
      </w:r>
      <w:r w:rsidRPr="00292D9E">
        <w:rPr>
          <w:rFonts w:ascii="Times New Roman" w:hAnsi="Times New Roman"/>
          <w:color w:val="000000"/>
          <w:sz w:val="24"/>
          <w:szCs w:val="24"/>
        </w:rPr>
        <w:t> </w:t>
      </w:r>
      <w:r w:rsidR="00292D9E">
        <w:rPr>
          <w:rFonts w:ascii="Times New Roman" w:hAnsi="Times New Roman"/>
          <w:color w:val="000000"/>
          <w:sz w:val="24"/>
          <w:szCs w:val="24"/>
          <w:lang w:val="ru-RU"/>
        </w:rPr>
        <w:t xml:space="preserve">951 лв., подписано е </w:t>
      </w:r>
      <w:r w:rsidRPr="00292D9E">
        <w:rPr>
          <w:rFonts w:ascii="Times New Roman" w:hAnsi="Times New Roman"/>
          <w:color w:val="000000"/>
          <w:sz w:val="24"/>
          <w:szCs w:val="24"/>
          <w:lang w:val="ru-RU"/>
        </w:rPr>
        <w:t>финансово споразумение с „Фонд Мениджър на финансови инструменти в България“ ЕАД  на стойност 282 736</w:t>
      </w:r>
      <w:r w:rsidRPr="00292D9E">
        <w:rPr>
          <w:rFonts w:ascii="Times New Roman" w:hAnsi="Times New Roman"/>
          <w:color w:val="000000"/>
          <w:sz w:val="24"/>
          <w:szCs w:val="24"/>
        </w:rPr>
        <w:t> </w:t>
      </w:r>
      <w:r w:rsidRPr="00292D9E">
        <w:rPr>
          <w:rFonts w:ascii="Times New Roman" w:hAnsi="Times New Roman"/>
          <w:color w:val="000000"/>
          <w:sz w:val="24"/>
          <w:szCs w:val="24"/>
          <w:lang w:val="ru-RU"/>
        </w:rPr>
        <w:t>722 лв.</w:t>
      </w:r>
    </w:p>
    <w:p w:rsidR="00C87845" w:rsidRPr="00292D9E" w:rsidRDefault="00C87845" w:rsidP="00292D9E">
      <w:pPr>
        <w:tabs>
          <w:tab w:val="num" w:pos="-142"/>
          <w:tab w:val="left" w:pos="284"/>
          <w:tab w:val="left" w:pos="426"/>
        </w:tabs>
        <w:spacing w:before="80"/>
        <w:jc w:val="both"/>
        <w:rPr>
          <w:rFonts w:ascii="Times New Roman" w:hAnsi="Times New Roman"/>
          <w:color w:val="000000"/>
          <w:sz w:val="24"/>
          <w:szCs w:val="24"/>
          <w:lang w:val="ru-RU"/>
        </w:rPr>
      </w:pPr>
    </w:p>
    <w:p w:rsidR="00C87845" w:rsidRPr="00292D9E" w:rsidRDefault="00C87845" w:rsidP="00292D9E">
      <w:pPr>
        <w:numPr>
          <w:ilvl w:val="0"/>
          <w:numId w:val="71"/>
        </w:numPr>
        <w:tabs>
          <w:tab w:val="left" w:pos="284"/>
          <w:tab w:val="left" w:pos="426"/>
        </w:tabs>
        <w:spacing w:before="80"/>
        <w:contextualSpacing/>
        <w:jc w:val="both"/>
        <w:rPr>
          <w:rFonts w:ascii="Times New Roman" w:hAnsi="Times New Roman"/>
          <w:b/>
          <w:color w:val="000000"/>
          <w:sz w:val="24"/>
          <w:szCs w:val="24"/>
          <w:lang w:val="ru-RU"/>
        </w:rPr>
      </w:pPr>
      <w:r w:rsidRPr="00292D9E">
        <w:rPr>
          <w:rFonts w:ascii="Times New Roman" w:hAnsi="Times New Roman"/>
          <w:b/>
          <w:color w:val="000000"/>
          <w:sz w:val="24"/>
          <w:szCs w:val="24"/>
          <w:lang w:val="ru-RU"/>
        </w:rPr>
        <w:t xml:space="preserve">Процедура </w:t>
      </w:r>
      <w:r w:rsidRPr="00292D9E">
        <w:rPr>
          <w:rFonts w:ascii="Times New Roman" w:hAnsi="Times New Roman"/>
          <w:b/>
          <w:color w:val="000000"/>
          <w:sz w:val="24"/>
          <w:szCs w:val="24"/>
        </w:rPr>
        <w:t>BG</w:t>
      </w:r>
      <w:r w:rsidRPr="00292D9E">
        <w:rPr>
          <w:rFonts w:ascii="Times New Roman" w:hAnsi="Times New Roman"/>
          <w:b/>
          <w:color w:val="000000"/>
          <w:sz w:val="24"/>
          <w:szCs w:val="24"/>
          <w:lang w:val="ru-RU"/>
        </w:rPr>
        <w:t>16</w:t>
      </w:r>
      <w:r w:rsidRPr="00292D9E">
        <w:rPr>
          <w:rFonts w:ascii="Times New Roman" w:hAnsi="Times New Roman"/>
          <w:b/>
          <w:color w:val="000000"/>
          <w:sz w:val="24"/>
          <w:szCs w:val="24"/>
        </w:rPr>
        <w:t>M</w:t>
      </w:r>
      <w:r w:rsidRPr="00292D9E">
        <w:rPr>
          <w:rFonts w:ascii="Times New Roman" w:hAnsi="Times New Roman"/>
          <w:b/>
          <w:color w:val="000000"/>
          <w:sz w:val="24"/>
          <w:szCs w:val="24"/>
          <w:lang w:val="ru-RU"/>
        </w:rPr>
        <w:t>1</w:t>
      </w:r>
      <w:r w:rsidRPr="00292D9E">
        <w:rPr>
          <w:rFonts w:ascii="Times New Roman" w:hAnsi="Times New Roman"/>
          <w:b/>
          <w:color w:val="000000"/>
          <w:sz w:val="24"/>
          <w:szCs w:val="24"/>
        </w:rPr>
        <w:t>OP</w:t>
      </w:r>
      <w:r w:rsidRPr="00292D9E">
        <w:rPr>
          <w:rFonts w:ascii="Times New Roman" w:hAnsi="Times New Roman"/>
          <w:b/>
          <w:color w:val="000000"/>
          <w:sz w:val="24"/>
          <w:szCs w:val="24"/>
          <w:lang w:val="ru-RU"/>
        </w:rPr>
        <w:t>002-1.017 „Подготовка и разработване на трети цикъл планове за управление на речните басейни за периода 2022-2027 г.“</w:t>
      </w:r>
    </w:p>
    <w:p w:rsidR="00C87845" w:rsidRDefault="00C87845" w:rsidP="0029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292D9E">
        <w:rPr>
          <w:rFonts w:ascii="Times New Roman" w:hAnsi="Times New Roman"/>
          <w:color w:val="000000"/>
          <w:sz w:val="24"/>
          <w:szCs w:val="24"/>
          <w:lang w:val="ru-RU"/>
        </w:rPr>
        <w:t xml:space="preserve">Целта на предоставяната безвъзмездна финансова помощ (БФП) по процедурата е разработване на актуализирани ПУРБ за периода 2022-2027 г. за четирите района на басейново управление на водите – Дунавски, Източнобеломорски, Черноморски и Западнобеломорски, в т.ч. и извършване на процедурата по екологична оценка по реда на глава шеста на Закона за опазване на околната среда (ЗООС) и оценка за съвместимост по чл. 31 от Закона за биологичното разнообразие (ЗБР). В обхвата на процедурата се изпълнява проект „Подготовка и разработване на трети цикъл планове за управление на речните басейни за периода 2022-2027 г.“, с бенефициент дирекция „Управление на водите“ в МОСВ. </w:t>
      </w:r>
    </w:p>
    <w:p w:rsidR="00292D9E" w:rsidRPr="00292D9E" w:rsidRDefault="00292D9E" w:rsidP="0029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jc w:val="both"/>
        <w:rPr>
          <w:rFonts w:ascii="Times New Roman" w:hAnsi="Times New Roman"/>
          <w:color w:val="000000"/>
          <w:sz w:val="24"/>
          <w:szCs w:val="24"/>
        </w:rPr>
      </w:pPr>
    </w:p>
    <w:p w:rsidR="00C87845" w:rsidRPr="00292D9E" w:rsidRDefault="00C87845" w:rsidP="00292D9E">
      <w:pPr>
        <w:numPr>
          <w:ilvl w:val="0"/>
          <w:numId w:val="71"/>
        </w:numPr>
        <w:overflowPunct/>
        <w:autoSpaceDE/>
        <w:autoSpaceDN/>
        <w:adjustRightInd/>
        <w:spacing w:before="80"/>
        <w:contextualSpacing/>
        <w:jc w:val="both"/>
        <w:textAlignment w:val="auto"/>
        <w:rPr>
          <w:rFonts w:ascii="Times New Roman" w:eastAsia="Calibri" w:hAnsi="Times New Roman"/>
          <w:b/>
          <w:sz w:val="24"/>
          <w:szCs w:val="24"/>
          <w:lang w:val="ru-RU"/>
        </w:rPr>
      </w:pPr>
      <w:r w:rsidRPr="00292D9E">
        <w:rPr>
          <w:rFonts w:ascii="Times New Roman" w:eastAsia="Calibri" w:hAnsi="Times New Roman"/>
          <w:b/>
          <w:sz w:val="24"/>
          <w:szCs w:val="24"/>
          <w:lang w:val="ru-RU"/>
        </w:rPr>
        <w:t xml:space="preserve">Процедура </w:t>
      </w:r>
      <w:r w:rsidRPr="00292D9E">
        <w:rPr>
          <w:rFonts w:ascii="Times New Roman" w:eastAsia="Calibri" w:hAnsi="Times New Roman"/>
          <w:b/>
          <w:sz w:val="24"/>
          <w:szCs w:val="24"/>
        </w:rPr>
        <w:t>BG</w:t>
      </w:r>
      <w:r w:rsidRPr="00292D9E">
        <w:rPr>
          <w:rFonts w:ascii="Times New Roman" w:eastAsia="Calibri" w:hAnsi="Times New Roman"/>
          <w:b/>
          <w:sz w:val="24"/>
          <w:szCs w:val="24"/>
          <w:lang w:val="ru-RU"/>
        </w:rPr>
        <w:t>16</w:t>
      </w:r>
      <w:r w:rsidRPr="00292D9E">
        <w:rPr>
          <w:rFonts w:ascii="Times New Roman" w:eastAsia="Calibri" w:hAnsi="Times New Roman"/>
          <w:b/>
          <w:sz w:val="24"/>
          <w:szCs w:val="24"/>
        </w:rPr>
        <w:t>M</w:t>
      </w:r>
      <w:r w:rsidRPr="00292D9E">
        <w:rPr>
          <w:rFonts w:ascii="Times New Roman" w:eastAsia="Calibri" w:hAnsi="Times New Roman"/>
          <w:b/>
          <w:sz w:val="24"/>
          <w:szCs w:val="24"/>
          <w:lang w:val="ru-RU"/>
        </w:rPr>
        <w:t>1</w:t>
      </w:r>
      <w:r w:rsidRPr="00292D9E">
        <w:rPr>
          <w:rFonts w:ascii="Times New Roman" w:eastAsia="Calibri" w:hAnsi="Times New Roman"/>
          <w:b/>
          <w:sz w:val="24"/>
          <w:szCs w:val="24"/>
        </w:rPr>
        <w:t>OP</w:t>
      </w:r>
      <w:r w:rsidRPr="00292D9E">
        <w:rPr>
          <w:rFonts w:ascii="Times New Roman" w:eastAsia="Calibri" w:hAnsi="Times New Roman"/>
          <w:b/>
          <w:sz w:val="24"/>
          <w:szCs w:val="24"/>
          <w:lang w:val="ru-RU"/>
        </w:rPr>
        <w:t>002-1.013 „Доизграждане на мрежите за мониторинг на количеството на водите“</w:t>
      </w:r>
    </w:p>
    <w:p w:rsidR="00C87845" w:rsidRPr="00292D9E" w:rsidRDefault="00C87845" w:rsidP="00292D9E">
      <w:pPr>
        <w:jc w:val="both"/>
        <w:rPr>
          <w:rFonts w:ascii="Times New Roman" w:hAnsi="Times New Roman"/>
          <w:color w:val="000000"/>
          <w:sz w:val="24"/>
          <w:szCs w:val="24"/>
          <w:lang w:val="ru-RU"/>
        </w:rPr>
      </w:pPr>
      <w:r w:rsidRPr="00292D9E">
        <w:rPr>
          <w:rFonts w:ascii="Times New Roman" w:eastAsia="Calibri" w:hAnsi="Times New Roman"/>
          <w:sz w:val="24"/>
          <w:szCs w:val="24"/>
          <w:lang w:val="ru-RU"/>
        </w:rPr>
        <w:t xml:space="preserve">Целта на процедурата е подобряване на мониторинга на количеството на подземните и повърхностните води, чрез оптимизиране и разширяване на мрежите за мониторинг, с оглед подобряване на тяхната ефективност. Очакваният резултат от процедурата е установяване на </w:t>
      </w:r>
      <w:r w:rsidRPr="00292D9E">
        <w:rPr>
          <w:rFonts w:ascii="Times New Roman" w:eastAsia="Calibri" w:hAnsi="Times New Roman"/>
          <w:sz w:val="24"/>
          <w:szCs w:val="24"/>
          <w:lang w:val="ru-RU"/>
        </w:rPr>
        <w:lastRenderedPageBreak/>
        <w:t xml:space="preserve">оптимизирана и подобрена мрежа и програма за мониторинг на количественото състояние на подземните водни тела и количеството на водите, като подкрепящ елемент за екологичното състояние на повърхностните водни тела. </w:t>
      </w:r>
      <w:r w:rsidRPr="00292D9E">
        <w:rPr>
          <w:rFonts w:ascii="Times New Roman" w:hAnsi="Times New Roman"/>
          <w:color w:val="000000"/>
          <w:sz w:val="24"/>
          <w:szCs w:val="24"/>
          <w:lang w:val="ru-RU"/>
        </w:rPr>
        <w:t xml:space="preserve">В обхвата на процедурата се изпълнява проект „Доизграждане на мрежите за мониторинг на количеството на водите“ с бенефициент дирекция „Управление на водите“ в МОСВ. </w:t>
      </w:r>
    </w:p>
    <w:p w:rsidR="00C87845" w:rsidRPr="00292D9E" w:rsidRDefault="00C87845" w:rsidP="00292D9E">
      <w:pPr>
        <w:spacing w:before="80"/>
        <w:jc w:val="both"/>
        <w:rPr>
          <w:rFonts w:ascii="Times New Roman" w:hAnsi="Times New Roman"/>
          <w:color w:val="000000"/>
          <w:sz w:val="24"/>
          <w:szCs w:val="24"/>
          <w:lang w:val="ru-RU"/>
        </w:rPr>
      </w:pPr>
    </w:p>
    <w:p w:rsidR="00C87845" w:rsidRPr="00292D9E" w:rsidRDefault="00C87845" w:rsidP="00292D9E">
      <w:pPr>
        <w:numPr>
          <w:ilvl w:val="0"/>
          <w:numId w:val="71"/>
        </w:numPr>
        <w:overflowPunct/>
        <w:autoSpaceDE/>
        <w:autoSpaceDN/>
        <w:adjustRightInd/>
        <w:spacing w:before="80"/>
        <w:contextualSpacing/>
        <w:textAlignment w:val="auto"/>
        <w:rPr>
          <w:rFonts w:ascii="Times New Roman" w:eastAsia="Calibri" w:hAnsi="Times New Roman"/>
          <w:b/>
          <w:sz w:val="24"/>
          <w:szCs w:val="24"/>
          <w:lang w:val="ru-RU"/>
        </w:rPr>
      </w:pPr>
      <w:r w:rsidRPr="00292D9E">
        <w:rPr>
          <w:rFonts w:ascii="Times New Roman" w:eastAsia="Calibri" w:hAnsi="Times New Roman"/>
          <w:b/>
          <w:sz w:val="24"/>
          <w:szCs w:val="24"/>
          <w:lang w:val="ru-RU"/>
        </w:rPr>
        <w:t xml:space="preserve">Процедура </w:t>
      </w:r>
      <w:r w:rsidRPr="00292D9E">
        <w:rPr>
          <w:rFonts w:ascii="Times New Roman" w:eastAsia="Calibri" w:hAnsi="Times New Roman"/>
          <w:b/>
          <w:sz w:val="24"/>
          <w:szCs w:val="24"/>
        </w:rPr>
        <w:t>BG</w:t>
      </w:r>
      <w:r w:rsidRPr="00292D9E">
        <w:rPr>
          <w:rFonts w:ascii="Times New Roman" w:eastAsia="Calibri" w:hAnsi="Times New Roman"/>
          <w:b/>
          <w:sz w:val="24"/>
          <w:szCs w:val="24"/>
          <w:lang w:val="ru-RU"/>
        </w:rPr>
        <w:t>16</w:t>
      </w:r>
      <w:r w:rsidRPr="00292D9E">
        <w:rPr>
          <w:rFonts w:ascii="Times New Roman" w:eastAsia="Calibri" w:hAnsi="Times New Roman"/>
          <w:b/>
          <w:sz w:val="24"/>
          <w:szCs w:val="24"/>
        </w:rPr>
        <w:t>M</w:t>
      </w:r>
      <w:r w:rsidRPr="00292D9E">
        <w:rPr>
          <w:rFonts w:ascii="Times New Roman" w:eastAsia="Calibri" w:hAnsi="Times New Roman"/>
          <w:b/>
          <w:sz w:val="24"/>
          <w:szCs w:val="24"/>
          <w:lang w:val="ru-RU"/>
        </w:rPr>
        <w:t>1</w:t>
      </w:r>
      <w:r w:rsidRPr="00292D9E">
        <w:rPr>
          <w:rFonts w:ascii="Times New Roman" w:eastAsia="Calibri" w:hAnsi="Times New Roman"/>
          <w:b/>
          <w:sz w:val="24"/>
          <w:szCs w:val="24"/>
        </w:rPr>
        <w:t>OP</w:t>
      </w:r>
      <w:r w:rsidRPr="00292D9E">
        <w:rPr>
          <w:rFonts w:ascii="Times New Roman" w:eastAsia="Calibri" w:hAnsi="Times New Roman"/>
          <w:b/>
          <w:sz w:val="24"/>
          <w:szCs w:val="24"/>
          <w:lang w:val="ru-RU"/>
        </w:rPr>
        <w:t>002-1.011 „Подобряване мониторинга на качеството на питейните води“</w:t>
      </w:r>
    </w:p>
    <w:p w:rsidR="00C87845" w:rsidRDefault="00C87845" w:rsidP="00292D9E">
      <w:pPr>
        <w:jc w:val="both"/>
        <w:rPr>
          <w:rFonts w:ascii="Times New Roman" w:hAnsi="Times New Roman"/>
          <w:color w:val="000000"/>
          <w:sz w:val="24"/>
          <w:szCs w:val="24"/>
        </w:rPr>
      </w:pPr>
      <w:r w:rsidRPr="00292D9E">
        <w:rPr>
          <w:rFonts w:ascii="Times New Roman" w:eastAsia="Calibri" w:hAnsi="Times New Roman"/>
          <w:sz w:val="24"/>
          <w:szCs w:val="24"/>
          <w:lang w:val="ru-RU"/>
        </w:rPr>
        <w:t>Цел на процедурата е привеждане на обхвата и честотата на мониторинга на качеството на питейните води, провеждан от органите на Държавния здравен контрол (ДЗК), в пълно съответствие с изискванията на европейското и национално законодателство. Процедурата е насочена към подобряване на техническите възможности на органи на Държавния здравен контрол към Министерство на здравеопазването: Национален център по радиобиология и радиационна защита – София (НЦРРЗ) и девет Регионални здравни инспекции (РЗИ) в област Бургас, Варна, Велико Търново, Враца, Плевен, Пловдив, Русе, Стара Загора и Столична община, в които се извършват лабораторни анализи във връзка с качеството на питейните води за цялата страна</w:t>
      </w:r>
      <w:r w:rsidRPr="00292D9E">
        <w:rPr>
          <w:rFonts w:ascii="Times New Roman" w:eastAsia="Calibri" w:hAnsi="Times New Roman"/>
          <w:b/>
          <w:sz w:val="24"/>
          <w:szCs w:val="24"/>
          <w:lang w:val="ru-RU"/>
        </w:rPr>
        <w:t>.</w:t>
      </w:r>
      <w:r w:rsidRPr="00292D9E">
        <w:rPr>
          <w:rFonts w:ascii="Times New Roman" w:hAnsi="Times New Roman"/>
          <w:color w:val="000000"/>
          <w:sz w:val="24"/>
          <w:szCs w:val="24"/>
          <w:lang w:val="ru-RU"/>
        </w:rPr>
        <w:t xml:space="preserve"> В обхвата на процедурата се изпълнява проект „Подобряване мониторинга на качеството на питейните води“, с бенефициент Министерство на здравеопазването. </w:t>
      </w:r>
    </w:p>
    <w:p w:rsidR="00292D9E" w:rsidRPr="00292D9E" w:rsidRDefault="00292D9E" w:rsidP="00292D9E">
      <w:pPr>
        <w:spacing w:before="80"/>
        <w:jc w:val="both"/>
        <w:rPr>
          <w:rFonts w:ascii="Times New Roman" w:hAnsi="Times New Roman"/>
          <w:color w:val="000000"/>
          <w:sz w:val="24"/>
          <w:szCs w:val="24"/>
        </w:rPr>
      </w:pPr>
    </w:p>
    <w:p w:rsidR="00C87845" w:rsidRPr="00292D9E" w:rsidRDefault="00C87845" w:rsidP="00292D9E">
      <w:pPr>
        <w:numPr>
          <w:ilvl w:val="0"/>
          <w:numId w:val="71"/>
        </w:numPr>
        <w:overflowPunct/>
        <w:autoSpaceDE/>
        <w:autoSpaceDN/>
        <w:adjustRightInd/>
        <w:spacing w:before="80"/>
        <w:contextualSpacing/>
        <w:jc w:val="both"/>
        <w:textAlignment w:val="auto"/>
        <w:rPr>
          <w:rFonts w:ascii="Times New Roman" w:hAnsi="Times New Roman"/>
          <w:b/>
          <w:color w:val="000000"/>
          <w:sz w:val="24"/>
          <w:szCs w:val="24"/>
          <w:lang w:val="ru-RU"/>
        </w:rPr>
      </w:pPr>
      <w:r w:rsidRPr="00292D9E">
        <w:rPr>
          <w:rFonts w:ascii="Times New Roman" w:hAnsi="Times New Roman"/>
          <w:b/>
          <w:color w:val="000000"/>
          <w:sz w:val="24"/>
          <w:szCs w:val="24"/>
          <w:lang w:val="ru-RU"/>
        </w:rPr>
        <w:t xml:space="preserve">Процедура </w:t>
      </w:r>
      <w:r w:rsidRPr="00292D9E">
        <w:rPr>
          <w:rFonts w:ascii="Times New Roman" w:hAnsi="Times New Roman"/>
          <w:b/>
          <w:color w:val="000000"/>
          <w:sz w:val="24"/>
          <w:szCs w:val="24"/>
        </w:rPr>
        <w:t>BG</w:t>
      </w:r>
      <w:r w:rsidRPr="00292D9E">
        <w:rPr>
          <w:rFonts w:ascii="Times New Roman" w:hAnsi="Times New Roman"/>
          <w:b/>
          <w:color w:val="000000"/>
          <w:sz w:val="24"/>
          <w:szCs w:val="24"/>
          <w:lang w:val="ru-RU"/>
        </w:rPr>
        <w:t>16</w:t>
      </w:r>
      <w:r w:rsidRPr="00292D9E">
        <w:rPr>
          <w:rFonts w:ascii="Times New Roman" w:hAnsi="Times New Roman"/>
          <w:b/>
          <w:color w:val="000000"/>
          <w:sz w:val="24"/>
          <w:szCs w:val="24"/>
        </w:rPr>
        <w:t>M</w:t>
      </w:r>
      <w:r w:rsidRPr="00292D9E">
        <w:rPr>
          <w:rFonts w:ascii="Times New Roman" w:hAnsi="Times New Roman"/>
          <w:b/>
          <w:color w:val="000000"/>
          <w:sz w:val="24"/>
          <w:szCs w:val="24"/>
          <w:lang w:val="ru-RU"/>
        </w:rPr>
        <w:t>1</w:t>
      </w:r>
      <w:r w:rsidRPr="00292D9E">
        <w:rPr>
          <w:rFonts w:ascii="Times New Roman" w:hAnsi="Times New Roman"/>
          <w:b/>
          <w:color w:val="000000"/>
          <w:sz w:val="24"/>
          <w:szCs w:val="24"/>
        </w:rPr>
        <w:t>OP</w:t>
      </w:r>
      <w:r w:rsidRPr="00292D9E">
        <w:rPr>
          <w:rFonts w:ascii="Times New Roman" w:hAnsi="Times New Roman"/>
          <w:b/>
          <w:color w:val="000000"/>
          <w:sz w:val="24"/>
          <w:szCs w:val="24"/>
          <w:lang w:val="ru-RU"/>
        </w:rPr>
        <w:t>002-1.002 „Изготвяне на екологични оценки за целите на приемане на Плановете за управление на речните басейни за периода 2016 - 2021 г. и Морската стратегия и програмата от мерки“</w:t>
      </w:r>
    </w:p>
    <w:p w:rsidR="00C87845" w:rsidRPr="00292D9E" w:rsidRDefault="00C87845" w:rsidP="00292D9E">
      <w:pPr>
        <w:tabs>
          <w:tab w:val="num" w:pos="-142"/>
          <w:tab w:val="left" w:pos="284"/>
          <w:tab w:val="left" w:pos="426"/>
        </w:tabs>
        <w:jc w:val="both"/>
        <w:rPr>
          <w:rFonts w:ascii="Times New Roman" w:hAnsi="Times New Roman"/>
          <w:color w:val="000000"/>
          <w:sz w:val="24"/>
          <w:szCs w:val="24"/>
          <w:lang w:val="ru-RU"/>
        </w:rPr>
      </w:pPr>
      <w:r w:rsidRPr="00292D9E">
        <w:rPr>
          <w:rFonts w:ascii="Times New Roman" w:hAnsi="Times New Roman"/>
          <w:color w:val="000000"/>
          <w:sz w:val="24"/>
          <w:szCs w:val="24"/>
          <w:lang w:val="ru-RU"/>
        </w:rPr>
        <w:t xml:space="preserve">Цел на процедурата е завършване на изискващите се съгласно законодателството по околна среда процедури за приемане на вторите планове за управление на речните басейни (ПУРБ) за периода 2016 - 2021 г. за Дунавски район, Източнобеломорски район, Черноморски район и Западнобеломорски район и на Морската стратегия. По този начин ще бъдат изпълнени задълженията на Република България по прилагането на редица директиви. В обхвата на процедурата е изпълнен проект „Изготвяне на екологични оценки и оценки за съвместимост за целите на приемане на Плановете за управление на речните басейни за периода 2016-2021 г. и Морската стратегия и програмите от мерки към тях“, с бенефициент дирекция „Управление на водите“ в МОСВ. </w:t>
      </w:r>
    </w:p>
    <w:p w:rsidR="00C87845" w:rsidRPr="00292D9E" w:rsidRDefault="00C87845" w:rsidP="00292D9E">
      <w:pPr>
        <w:tabs>
          <w:tab w:val="num" w:pos="-142"/>
          <w:tab w:val="left" w:pos="284"/>
          <w:tab w:val="left" w:pos="426"/>
        </w:tabs>
        <w:spacing w:before="80"/>
        <w:jc w:val="both"/>
        <w:rPr>
          <w:rFonts w:ascii="Times New Roman" w:hAnsi="Times New Roman"/>
          <w:color w:val="000000"/>
          <w:sz w:val="24"/>
          <w:szCs w:val="24"/>
          <w:lang w:val="ru-RU"/>
        </w:rPr>
      </w:pPr>
    </w:p>
    <w:p w:rsidR="00C87845" w:rsidRPr="00292D9E" w:rsidRDefault="00C87845" w:rsidP="00292D9E">
      <w:pPr>
        <w:numPr>
          <w:ilvl w:val="0"/>
          <w:numId w:val="71"/>
        </w:numPr>
        <w:overflowPunct/>
        <w:autoSpaceDE/>
        <w:autoSpaceDN/>
        <w:adjustRightInd/>
        <w:spacing w:before="80"/>
        <w:contextualSpacing/>
        <w:jc w:val="both"/>
        <w:textAlignment w:val="auto"/>
        <w:rPr>
          <w:rFonts w:ascii="Times New Roman" w:eastAsia="Calibri" w:hAnsi="Times New Roman"/>
          <w:i/>
          <w:sz w:val="24"/>
          <w:szCs w:val="24"/>
          <w:lang w:val="ru-RU"/>
        </w:rPr>
      </w:pPr>
      <w:r w:rsidRPr="00292D9E">
        <w:rPr>
          <w:rFonts w:ascii="Times New Roman" w:eastAsia="Calibri" w:hAnsi="Times New Roman"/>
          <w:b/>
          <w:sz w:val="24"/>
          <w:szCs w:val="24"/>
          <w:lang w:val="ru-RU"/>
        </w:rPr>
        <w:t xml:space="preserve">Процедура </w:t>
      </w:r>
      <w:r w:rsidRPr="00292D9E">
        <w:rPr>
          <w:rFonts w:ascii="Times New Roman" w:eastAsia="Calibri" w:hAnsi="Times New Roman"/>
          <w:b/>
          <w:sz w:val="24"/>
          <w:szCs w:val="24"/>
        </w:rPr>
        <w:t>BG</w:t>
      </w:r>
      <w:r w:rsidRPr="00292D9E">
        <w:rPr>
          <w:rFonts w:ascii="Times New Roman" w:eastAsia="Calibri" w:hAnsi="Times New Roman"/>
          <w:b/>
          <w:sz w:val="24"/>
          <w:szCs w:val="24"/>
          <w:lang w:val="ru-RU"/>
        </w:rPr>
        <w:t>16</w:t>
      </w:r>
      <w:r w:rsidRPr="00292D9E">
        <w:rPr>
          <w:rFonts w:ascii="Times New Roman" w:eastAsia="Calibri" w:hAnsi="Times New Roman"/>
          <w:b/>
          <w:sz w:val="24"/>
          <w:szCs w:val="24"/>
        </w:rPr>
        <w:t>M</w:t>
      </w:r>
      <w:r w:rsidRPr="00292D9E">
        <w:rPr>
          <w:rFonts w:ascii="Times New Roman" w:eastAsia="Calibri" w:hAnsi="Times New Roman"/>
          <w:b/>
          <w:sz w:val="24"/>
          <w:szCs w:val="24"/>
          <w:lang w:val="ru-RU"/>
        </w:rPr>
        <w:t>1</w:t>
      </w:r>
      <w:r w:rsidRPr="00292D9E">
        <w:rPr>
          <w:rFonts w:ascii="Times New Roman" w:eastAsia="Calibri" w:hAnsi="Times New Roman"/>
          <w:b/>
          <w:sz w:val="24"/>
          <w:szCs w:val="24"/>
        </w:rPr>
        <w:t>OP</w:t>
      </w:r>
      <w:r w:rsidRPr="00292D9E">
        <w:rPr>
          <w:rFonts w:ascii="Times New Roman" w:eastAsia="Calibri" w:hAnsi="Times New Roman"/>
          <w:b/>
          <w:sz w:val="24"/>
          <w:szCs w:val="24"/>
          <w:lang w:val="ru-RU"/>
        </w:rPr>
        <w:t>002-1.004 „Разработване и въвеждане на методи за анализ на води, седименти и биота и дооборудване на лаборатории на Изпълнителната агенция по околна среда“</w:t>
      </w:r>
    </w:p>
    <w:p w:rsidR="00C87845" w:rsidRDefault="00C87845" w:rsidP="00292D9E">
      <w:pPr>
        <w:jc w:val="both"/>
        <w:rPr>
          <w:rFonts w:ascii="Times New Roman" w:hAnsi="Times New Roman"/>
          <w:color w:val="000000"/>
          <w:sz w:val="24"/>
          <w:szCs w:val="24"/>
        </w:rPr>
      </w:pPr>
      <w:r w:rsidRPr="00292D9E">
        <w:rPr>
          <w:rFonts w:ascii="Times New Roman" w:eastAsia="Calibri" w:hAnsi="Times New Roman"/>
          <w:sz w:val="24"/>
          <w:szCs w:val="24"/>
          <w:lang w:val="ru-RU"/>
        </w:rPr>
        <w:t>Целта на процедурата е подпомагане на Изпълнителната агенция по околна среда (ИАОС) при набавяне на необходимите данни за състоянието на водите в Националната система за мониторинг на околната среда (НСМОС), съгласно изискванията на европейското и национално законодателство и в отговор на препоръки на Европейската комисия.</w:t>
      </w:r>
      <w:r w:rsidRPr="00292D9E">
        <w:rPr>
          <w:rFonts w:ascii="Times New Roman" w:hAnsi="Times New Roman"/>
          <w:color w:val="000000"/>
          <w:sz w:val="24"/>
          <w:szCs w:val="24"/>
          <w:lang w:val="ru-RU"/>
        </w:rPr>
        <w:t xml:space="preserve">В обхвата на процедурата е изпълнен проект „Разработване и въвеждане на методи за анализ на води, седименти и биота и дооборудване на лаборатории на Изпълнителната агенция по околна среда“, с бенефициент Изпълнителна агенция по околна среда (ИАОС). </w:t>
      </w:r>
    </w:p>
    <w:p w:rsidR="00292D9E" w:rsidRPr="00292D9E" w:rsidRDefault="00292D9E" w:rsidP="00292D9E">
      <w:pPr>
        <w:spacing w:before="80"/>
        <w:jc w:val="both"/>
        <w:rPr>
          <w:rFonts w:ascii="Times New Roman" w:hAnsi="Times New Roman"/>
          <w:color w:val="000000"/>
          <w:sz w:val="24"/>
          <w:szCs w:val="24"/>
        </w:rPr>
      </w:pPr>
    </w:p>
    <w:p w:rsidR="00C87845" w:rsidRPr="00292D9E" w:rsidRDefault="00C87845" w:rsidP="00292D9E">
      <w:pPr>
        <w:numPr>
          <w:ilvl w:val="0"/>
          <w:numId w:val="70"/>
        </w:numPr>
        <w:tabs>
          <w:tab w:val="left" w:pos="284"/>
          <w:tab w:val="left" w:pos="426"/>
        </w:tabs>
        <w:spacing w:before="80"/>
        <w:contextualSpacing/>
        <w:jc w:val="both"/>
        <w:rPr>
          <w:rFonts w:ascii="Times New Roman" w:hAnsi="Times New Roman"/>
          <w:b/>
          <w:color w:val="000000"/>
          <w:sz w:val="24"/>
          <w:szCs w:val="24"/>
          <w:lang w:val="ru-RU"/>
        </w:rPr>
      </w:pPr>
      <w:r w:rsidRPr="00292D9E">
        <w:rPr>
          <w:rFonts w:ascii="Times New Roman" w:hAnsi="Times New Roman"/>
          <w:b/>
          <w:color w:val="000000"/>
          <w:sz w:val="24"/>
          <w:szCs w:val="24"/>
          <w:lang w:val="ru-RU"/>
        </w:rPr>
        <w:t xml:space="preserve">Процедура </w:t>
      </w:r>
      <w:r w:rsidRPr="00292D9E">
        <w:rPr>
          <w:rFonts w:ascii="Times New Roman" w:hAnsi="Times New Roman"/>
          <w:b/>
          <w:color w:val="000000"/>
          <w:sz w:val="24"/>
          <w:szCs w:val="24"/>
        </w:rPr>
        <w:t>BG</w:t>
      </w:r>
      <w:r w:rsidRPr="00292D9E">
        <w:rPr>
          <w:rFonts w:ascii="Times New Roman" w:hAnsi="Times New Roman"/>
          <w:b/>
          <w:color w:val="000000"/>
          <w:sz w:val="24"/>
          <w:szCs w:val="24"/>
          <w:lang w:val="ru-RU"/>
        </w:rPr>
        <w:t>16</w:t>
      </w:r>
      <w:r w:rsidRPr="00292D9E">
        <w:rPr>
          <w:rFonts w:ascii="Times New Roman" w:hAnsi="Times New Roman"/>
          <w:b/>
          <w:color w:val="000000"/>
          <w:sz w:val="24"/>
          <w:szCs w:val="24"/>
        </w:rPr>
        <w:t>M</w:t>
      </w:r>
      <w:r w:rsidRPr="00292D9E">
        <w:rPr>
          <w:rFonts w:ascii="Times New Roman" w:hAnsi="Times New Roman"/>
          <w:b/>
          <w:color w:val="000000"/>
          <w:sz w:val="24"/>
          <w:szCs w:val="24"/>
          <w:lang w:val="ru-RU"/>
        </w:rPr>
        <w:t>1</w:t>
      </w:r>
      <w:r w:rsidRPr="00292D9E">
        <w:rPr>
          <w:rFonts w:ascii="Times New Roman" w:hAnsi="Times New Roman"/>
          <w:b/>
          <w:color w:val="000000"/>
          <w:sz w:val="24"/>
          <w:szCs w:val="24"/>
        </w:rPr>
        <w:t>OP</w:t>
      </w:r>
      <w:r w:rsidRPr="00292D9E">
        <w:rPr>
          <w:rFonts w:ascii="Times New Roman" w:hAnsi="Times New Roman"/>
          <w:b/>
          <w:color w:val="000000"/>
          <w:sz w:val="24"/>
          <w:szCs w:val="24"/>
          <w:lang w:val="ru-RU"/>
        </w:rPr>
        <w:t>002-1.003 „Подпомагане ефективността, управлението и институционалния капацитет във връзка с изпълнението на реформата във ВиК отрасъла“</w:t>
      </w:r>
    </w:p>
    <w:p w:rsidR="00C87845" w:rsidRPr="00292D9E" w:rsidRDefault="00C87845" w:rsidP="00292D9E">
      <w:pPr>
        <w:tabs>
          <w:tab w:val="left" w:pos="284"/>
          <w:tab w:val="left" w:pos="426"/>
        </w:tabs>
        <w:contextualSpacing/>
        <w:jc w:val="both"/>
        <w:rPr>
          <w:rFonts w:ascii="Times New Roman" w:hAnsi="Times New Roman"/>
          <w:color w:val="000000"/>
          <w:sz w:val="24"/>
          <w:szCs w:val="24"/>
          <w:lang w:val="ru-RU"/>
        </w:rPr>
      </w:pPr>
      <w:r w:rsidRPr="00292D9E">
        <w:rPr>
          <w:rFonts w:ascii="Times New Roman" w:hAnsi="Times New Roman"/>
          <w:color w:val="000000"/>
          <w:sz w:val="24"/>
          <w:szCs w:val="24"/>
          <w:lang w:val="ru-RU"/>
        </w:rPr>
        <w:t>Цел на процедурата е развитие и укрепване на институционалната среда и капацитет за ефективно управление на ВиК отрасъла и предоставяне на качествени ВиК услуги в съответствие с изискванията на европейското законодателство и добрите международни практики. По този начин се очаква да бъде осигурена</w:t>
      </w:r>
      <w:r w:rsidRPr="00292D9E">
        <w:rPr>
          <w:rFonts w:ascii="Times New Roman" w:eastAsia="Calibri" w:hAnsi="Times New Roman"/>
          <w:sz w:val="24"/>
          <w:szCs w:val="24"/>
          <w:lang w:val="ru-RU"/>
        </w:rPr>
        <w:t xml:space="preserve"> </w:t>
      </w:r>
      <w:r w:rsidRPr="00292D9E">
        <w:rPr>
          <w:rFonts w:ascii="Times New Roman" w:hAnsi="Times New Roman"/>
          <w:color w:val="000000"/>
          <w:sz w:val="24"/>
          <w:szCs w:val="24"/>
          <w:lang w:val="ru-RU"/>
        </w:rPr>
        <w:t xml:space="preserve">ресурсно ефективна, устойчива и приемлива за населението рамка за управление на ВиК инвестиции с принос към Специфична цел 1 „Опазване и подобряване състоянието на водните ресурси“ на ОПОС 2014-2020 г. В обхвата на процедурата се изпълнява проект „Подпомагане на ефективността, управлението и институционалния капацитет в отрасъл ВиК“, с бенефициент МРРБ. </w:t>
      </w:r>
    </w:p>
    <w:p w:rsidR="00C87845" w:rsidRPr="00292D9E" w:rsidRDefault="00C87845" w:rsidP="00292D9E">
      <w:pPr>
        <w:tabs>
          <w:tab w:val="left" w:pos="284"/>
          <w:tab w:val="left" w:pos="426"/>
        </w:tabs>
        <w:spacing w:before="80"/>
        <w:contextualSpacing/>
        <w:jc w:val="both"/>
        <w:rPr>
          <w:rFonts w:ascii="Times New Roman" w:hAnsi="Times New Roman"/>
          <w:color w:val="000000"/>
          <w:sz w:val="24"/>
          <w:szCs w:val="24"/>
          <w:lang w:val="ru-RU"/>
        </w:rPr>
      </w:pPr>
    </w:p>
    <w:p w:rsidR="00C87845" w:rsidRPr="00292D9E" w:rsidRDefault="00C87845" w:rsidP="00292D9E">
      <w:pPr>
        <w:numPr>
          <w:ilvl w:val="0"/>
          <w:numId w:val="70"/>
        </w:numPr>
        <w:overflowPunct/>
        <w:autoSpaceDE/>
        <w:autoSpaceDN/>
        <w:adjustRightInd/>
        <w:spacing w:before="80"/>
        <w:contextualSpacing/>
        <w:textAlignment w:val="auto"/>
        <w:rPr>
          <w:rFonts w:ascii="Times New Roman" w:eastAsia="Calibri" w:hAnsi="Times New Roman"/>
          <w:b/>
          <w:sz w:val="24"/>
          <w:szCs w:val="24"/>
          <w:lang w:val="ru-RU"/>
        </w:rPr>
      </w:pPr>
      <w:r w:rsidRPr="00292D9E">
        <w:rPr>
          <w:rFonts w:ascii="Times New Roman" w:eastAsia="Calibri" w:hAnsi="Times New Roman"/>
          <w:b/>
          <w:sz w:val="24"/>
          <w:szCs w:val="24"/>
          <w:lang w:val="ru-RU"/>
        </w:rPr>
        <w:t xml:space="preserve">Процедура </w:t>
      </w:r>
      <w:r w:rsidRPr="00292D9E">
        <w:rPr>
          <w:rFonts w:ascii="Times New Roman" w:eastAsia="Calibri" w:hAnsi="Times New Roman"/>
          <w:b/>
          <w:sz w:val="24"/>
          <w:szCs w:val="24"/>
        </w:rPr>
        <w:t>BG</w:t>
      </w:r>
      <w:r w:rsidRPr="00292D9E">
        <w:rPr>
          <w:rFonts w:ascii="Times New Roman" w:eastAsia="Calibri" w:hAnsi="Times New Roman"/>
          <w:b/>
          <w:sz w:val="24"/>
          <w:szCs w:val="24"/>
          <w:lang w:val="ru-RU"/>
        </w:rPr>
        <w:t>16</w:t>
      </w:r>
      <w:r w:rsidRPr="00292D9E">
        <w:rPr>
          <w:rFonts w:ascii="Times New Roman" w:eastAsia="Calibri" w:hAnsi="Times New Roman"/>
          <w:b/>
          <w:sz w:val="24"/>
          <w:szCs w:val="24"/>
        </w:rPr>
        <w:t>M</w:t>
      </w:r>
      <w:r w:rsidRPr="00292D9E">
        <w:rPr>
          <w:rFonts w:ascii="Times New Roman" w:eastAsia="Calibri" w:hAnsi="Times New Roman"/>
          <w:b/>
          <w:sz w:val="24"/>
          <w:szCs w:val="24"/>
          <w:lang w:val="ru-RU"/>
        </w:rPr>
        <w:t>1</w:t>
      </w:r>
      <w:r w:rsidRPr="00292D9E">
        <w:rPr>
          <w:rFonts w:ascii="Times New Roman" w:eastAsia="Calibri" w:hAnsi="Times New Roman"/>
          <w:b/>
          <w:sz w:val="24"/>
          <w:szCs w:val="24"/>
        </w:rPr>
        <w:t>OP</w:t>
      </w:r>
      <w:r w:rsidRPr="00292D9E">
        <w:rPr>
          <w:rFonts w:ascii="Times New Roman" w:eastAsia="Calibri" w:hAnsi="Times New Roman"/>
          <w:b/>
          <w:sz w:val="24"/>
          <w:szCs w:val="24"/>
          <w:lang w:val="ru-RU"/>
        </w:rPr>
        <w:t>002-1.001 „Подпомагане регионалното инвестиционно планиране на отрасъл ВиК“</w:t>
      </w:r>
    </w:p>
    <w:p w:rsidR="00C87845" w:rsidRDefault="00C87845" w:rsidP="00292D9E">
      <w:pPr>
        <w:jc w:val="both"/>
        <w:rPr>
          <w:rFonts w:ascii="Times New Roman" w:hAnsi="Times New Roman"/>
          <w:color w:val="000000"/>
          <w:sz w:val="24"/>
          <w:szCs w:val="24"/>
        </w:rPr>
      </w:pPr>
      <w:r w:rsidRPr="00292D9E">
        <w:rPr>
          <w:rFonts w:ascii="Times New Roman" w:hAnsi="Times New Roman"/>
          <w:color w:val="000000"/>
          <w:sz w:val="24"/>
          <w:szCs w:val="24"/>
          <w:lang w:val="ru-RU"/>
        </w:rPr>
        <w:t>Цел на процедурата е подготовка на регионални предивнестиционни проучвания (РПИП) за идентифициране на ВиК инвестиции за агломерации с над 10 000 е.ж. в консолидирани райони, очакваният резултат е подготовка на качествени документи за кандидатстване по ОПОС 2014-2020 г. за инфраструктурни проекти, на територията на 14  консолидирани района и актуализация на стойността на публичните ВиК активи. В обхвата на процедурата се изпълнява проект „Подпомагане регионалното инвестиционно планиране на отрасъл ВиК“, с бенефициент МРРБ.</w:t>
      </w:r>
    </w:p>
    <w:p w:rsidR="00292D9E" w:rsidRPr="00292D9E" w:rsidRDefault="00292D9E" w:rsidP="00292D9E">
      <w:pPr>
        <w:spacing w:before="80"/>
        <w:jc w:val="both"/>
        <w:rPr>
          <w:rFonts w:ascii="Times New Roman" w:hAnsi="Times New Roman"/>
          <w:color w:val="000000"/>
          <w:sz w:val="24"/>
          <w:szCs w:val="24"/>
        </w:rPr>
      </w:pPr>
    </w:p>
    <w:p w:rsidR="00C87845" w:rsidRPr="00292D9E" w:rsidRDefault="00C87845" w:rsidP="00292D9E">
      <w:pPr>
        <w:numPr>
          <w:ilvl w:val="0"/>
          <w:numId w:val="70"/>
        </w:numPr>
        <w:overflowPunct/>
        <w:autoSpaceDE/>
        <w:autoSpaceDN/>
        <w:adjustRightInd/>
        <w:spacing w:before="80"/>
        <w:contextualSpacing/>
        <w:jc w:val="both"/>
        <w:textAlignment w:val="auto"/>
        <w:rPr>
          <w:rFonts w:ascii="Times New Roman" w:hAnsi="Times New Roman"/>
          <w:b/>
          <w:color w:val="000000"/>
          <w:sz w:val="24"/>
          <w:szCs w:val="24"/>
          <w:lang w:val="ru-RU"/>
        </w:rPr>
      </w:pPr>
      <w:r w:rsidRPr="00292D9E">
        <w:rPr>
          <w:rFonts w:ascii="Times New Roman" w:hAnsi="Times New Roman"/>
          <w:b/>
          <w:color w:val="000000"/>
          <w:sz w:val="24"/>
          <w:szCs w:val="24"/>
          <w:lang w:val="ru-RU"/>
        </w:rPr>
        <w:t xml:space="preserve">Процедура </w:t>
      </w:r>
      <w:r w:rsidRPr="00292D9E">
        <w:rPr>
          <w:rFonts w:ascii="Times New Roman" w:hAnsi="Times New Roman"/>
          <w:b/>
          <w:color w:val="000000"/>
          <w:sz w:val="24"/>
          <w:szCs w:val="24"/>
        </w:rPr>
        <w:t>BG</w:t>
      </w:r>
      <w:r w:rsidRPr="00292D9E">
        <w:rPr>
          <w:rFonts w:ascii="Times New Roman" w:hAnsi="Times New Roman"/>
          <w:b/>
          <w:color w:val="000000"/>
          <w:sz w:val="24"/>
          <w:szCs w:val="24"/>
          <w:lang w:val="ru-RU"/>
        </w:rPr>
        <w:t>16</w:t>
      </w:r>
      <w:r w:rsidRPr="00292D9E">
        <w:rPr>
          <w:rFonts w:ascii="Times New Roman" w:hAnsi="Times New Roman"/>
          <w:b/>
          <w:color w:val="000000"/>
          <w:sz w:val="24"/>
          <w:szCs w:val="24"/>
        </w:rPr>
        <w:t>M</w:t>
      </w:r>
      <w:r w:rsidRPr="00292D9E">
        <w:rPr>
          <w:rFonts w:ascii="Times New Roman" w:hAnsi="Times New Roman"/>
          <w:b/>
          <w:color w:val="000000"/>
          <w:sz w:val="24"/>
          <w:szCs w:val="24"/>
          <w:lang w:val="ru-RU"/>
        </w:rPr>
        <w:t>1</w:t>
      </w:r>
      <w:r w:rsidRPr="00292D9E">
        <w:rPr>
          <w:rFonts w:ascii="Times New Roman" w:hAnsi="Times New Roman"/>
          <w:b/>
          <w:color w:val="000000"/>
          <w:sz w:val="24"/>
          <w:szCs w:val="24"/>
        </w:rPr>
        <w:t>OP</w:t>
      </w:r>
      <w:r w:rsidRPr="00292D9E">
        <w:rPr>
          <w:rFonts w:ascii="Times New Roman" w:hAnsi="Times New Roman"/>
          <w:b/>
          <w:color w:val="000000"/>
          <w:sz w:val="24"/>
          <w:szCs w:val="24"/>
          <w:lang w:val="ru-RU"/>
        </w:rPr>
        <w:t>002-1.007 „Подготовка на регионално прединвестиционно проучване за водоснабдяване и канализация за територията на Столична община“</w:t>
      </w:r>
    </w:p>
    <w:p w:rsidR="00C87845" w:rsidRPr="00292D9E" w:rsidRDefault="00C87845" w:rsidP="00292D9E">
      <w:pPr>
        <w:tabs>
          <w:tab w:val="left" w:pos="284"/>
          <w:tab w:val="left" w:pos="426"/>
        </w:tabs>
        <w:spacing w:before="80"/>
        <w:contextualSpacing/>
        <w:jc w:val="both"/>
        <w:rPr>
          <w:rFonts w:ascii="Times New Roman" w:hAnsi="Times New Roman"/>
          <w:color w:val="000000"/>
          <w:sz w:val="24"/>
          <w:szCs w:val="24"/>
          <w:lang w:val="ru-RU"/>
        </w:rPr>
      </w:pPr>
      <w:r w:rsidRPr="00292D9E">
        <w:rPr>
          <w:rFonts w:ascii="Times New Roman" w:hAnsi="Times New Roman"/>
          <w:color w:val="000000"/>
          <w:sz w:val="24"/>
          <w:szCs w:val="24"/>
          <w:lang w:val="ru-RU"/>
        </w:rPr>
        <w:t xml:space="preserve">Целта на процедурата е да бъде подпомогната Столична община за реализирането на интегрирано, регионално инвестиционно планиране, чрез разработването на регионално прединвестиционно проучване (РПИП). С РПИП ще бъдат определени приоритетни инвестиции във водоснабдителна и канализационна (ВиК) инфраструктура за обособената територия на „Софийска вода“ АД. В обхвата на процедурата се изпълнява проект „Подготовка на регионално прединвестиционно проучване за водоснабдяване и канализация за територията на Столична община“. </w:t>
      </w:r>
    </w:p>
    <w:p w:rsidR="00C87845" w:rsidRPr="00292D9E" w:rsidRDefault="00C87845" w:rsidP="00292D9E">
      <w:pPr>
        <w:tabs>
          <w:tab w:val="left" w:pos="284"/>
          <w:tab w:val="left" w:pos="426"/>
        </w:tabs>
        <w:spacing w:before="80"/>
        <w:contextualSpacing/>
        <w:jc w:val="both"/>
        <w:rPr>
          <w:rFonts w:ascii="Times New Roman" w:hAnsi="Times New Roman"/>
          <w:color w:val="000000"/>
          <w:sz w:val="24"/>
          <w:szCs w:val="24"/>
          <w:lang w:val="ru-RU"/>
        </w:rPr>
      </w:pPr>
    </w:p>
    <w:p w:rsidR="00C87845" w:rsidRPr="00292D9E" w:rsidRDefault="00C87845" w:rsidP="00292D9E">
      <w:pPr>
        <w:numPr>
          <w:ilvl w:val="0"/>
          <w:numId w:val="70"/>
        </w:numPr>
        <w:tabs>
          <w:tab w:val="left" w:pos="284"/>
          <w:tab w:val="left" w:pos="426"/>
        </w:tabs>
        <w:spacing w:before="80"/>
        <w:contextualSpacing/>
        <w:jc w:val="both"/>
        <w:rPr>
          <w:rFonts w:ascii="Times New Roman" w:hAnsi="Times New Roman"/>
          <w:color w:val="000000"/>
          <w:sz w:val="24"/>
          <w:szCs w:val="24"/>
          <w:lang w:val="ru-RU"/>
        </w:rPr>
      </w:pPr>
      <w:r w:rsidRPr="00292D9E">
        <w:rPr>
          <w:rFonts w:ascii="Times New Roman" w:hAnsi="Times New Roman"/>
          <w:b/>
          <w:color w:val="000000"/>
          <w:sz w:val="24"/>
          <w:szCs w:val="24"/>
          <w:lang w:val="ru-RU"/>
        </w:rPr>
        <w:t xml:space="preserve">Процедура </w:t>
      </w:r>
      <w:r w:rsidRPr="00292D9E">
        <w:rPr>
          <w:rFonts w:ascii="Times New Roman" w:hAnsi="Times New Roman"/>
          <w:b/>
          <w:color w:val="000000"/>
          <w:sz w:val="24"/>
          <w:szCs w:val="24"/>
        </w:rPr>
        <w:t>BG</w:t>
      </w:r>
      <w:r w:rsidRPr="00292D9E">
        <w:rPr>
          <w:rFonts w:ascii="Times New Roman" w:hAnsi="Times New Roman"/>
          <w:b/>
          <w:color w:val="000000"/>
          <w:sz w:val="24"/>
          <w:szCs w:val="24"/>
          <w:lang w:val="ru-RU"/>
        </w:rPr>
        <w:t>16</w:t>
      </w:r>
      <w:r w:rsidRPr="00292D9E">
        <w:rPr>
          <w:rFonts w:ascii="Times New Roman" w:hAnsi="Times New Roman"/>
          <w:b/>
          <w:color w:val="000000"/>
          <w:sz w:val="24"/>
          <w:szCs w:val="24"/>
        </w:rPr>
        <w:t>M</w:t>
      </w:r>
      <w:r w:rsidRPr="00292D9E">
        <w:rPr>
          <w:rFonts w:ascii="Times New Roman" w:hAnsi="Times New Roman"/>
          <w:b/>
          <w:color w:val="000000"/>
          <w:sz w:val="24"/>
          <w:szCs w:val="24"/>
          <w:lang w:val="ru-RU"/>
        </w:rPr>
        <w:t>1</w:t>
      </w:r>
      <w:r w:rsidRPr="00292D9E">
        <w:rPr>
          <w:rFonts w:ascii="Times New Roman" w:hAnsi="Times New Roman"/>
          <w:b/>
          <w:color w:val="000000"/>
          <w:sz w:val="24"/>
          <w:szCs w:val="24"/>
        </w:rPr>
        <w:t>OP</w:t>
      </w:r>
      <w:r w:rsidRPr="00292D9E">
        <w:rPr>
          <w:rFonts w:ascii="Times New Roman" w:hAnsi="Times New Roman"/>
          <w:b/>
          <w:color w:val="000000"/>
          <w:sz w:val="24"/>
          <w:szCs w:val="24"/>
          <w:lang w:val="ru-RU"/>
        </w:rPr>
        <w:t>002-1.005 „Втора фаза на проекти за изграждане на ВиК инфраструктура, чието изпълнение е стартирало по ОПОС 2007-2013“</w:t>
      </w:r>
    </w:p>
    <w:p w:rsidR="00C87845" w:rsidRDefault="00C87845" w:rsidP="00292D9E">
      <w:pPr>
        <w:jc w:val="both"/>
        <w:outlineLvl w:val="0"/>
        <w:rPr>
          <w:rFonts w:ascii="Times New Roman" w:hAnsi="Times New Roman"/>
          <w:color w:val="000000"/>
          <w:sz w:val="24"/>
          <w:szCs w:val="24"/>
        </w:rPr>
      </w:pPr>
      <w:r w:rsidRPr="00292D9E">
        <w:rPr>
          <w:rFonts w:ascii="Times New Roman" w:hAnsi="Times New Roman"/>
          <w:color w:val="000000"/>
          <w:sz w:val="24"/>
          <w:szCs w:val="24"/>
          <w:lang w:val="ru-RU"/>
        </w:rPr>
        <w:t xml:space="preserve">Цел на процедурата </w:t>
      </w:r>
      <w:r w:rsidRPr="00292D9E">
        <w:rPr>
          <w:rFonts w:ascii="Times New Roman" w:hAnsi="Times New Roman"/>
          <w:color w:val="000000"/>
          <w:sz w:val="24"/>
          <w:szCs w:val="24"/>
        </w:rPr>
        <w:t>e</w:t>
      </w:r>
      <w:r w:rsidRPr="00292D9E">
        <w:rPr>
          <w:rFonts w:ascii="Times New Roman" w:hAnsi="Times New Roman"/>
          <w:color w:val="000000"/>
          <w:sz w:val="24"/>
          <w:szCs w:val="24"/>
          <w:lang w:val="ru-RU"/>
        </w:rPr>
        <w:t xml:space="preserve"> успешно приключване на ВиК инфраструктурни проекти, чието изпълнение е започнало с финансиране от ОП</w:t>
      </w:r>
      <w:r w:rsidRPr="00292D9E">
        <w:rPr>
          <w:rFonts w:ascii="Times New Roman" w:hAnsi="Times New Roman"/>
          <w:color w:val="000000"/>
          <w:sz w:val="24"/>
          <w:szCs w:val="24"/>
        </w:rPr>
        <w:t>O</w:t>
      </w:r>
      <w:r w:rsidRPr="00292D9E">
        <w:rPr>
          <w:rFonts w:ascii="Times New Roman" w:hAnsi="Times New Roman"/>
          <w:color w:val="000000"/>
          <w:sz w:val="24"/>
          <w:szCs w:val="24"/>
          <w:lang w:val="ru-RU"/>
        </w:rPr>
        <w:t>С 2007-2013 г., както и увеличаване на населението с достъп до подобрено пречистване на отпадъчните води и до подобрено водоснабдяване. В рамките на процедурата се финансират 8 (осем) проекта с бенефициенти общините Банско, Варна, Видин, Враца, Раднево, Тервел, Шумен и Ямбол. Проектите, изпълнявани от общините Раднево, Шумен, Банско и Тервел са приключили, а останалите четири проекта са с различна степен на напредък.</w:t>
      </w:r>
    </w:p>
    <w:p w:rsidR="00292D9E" w:rsidRPr="00292D9E" w:rsidRDefault="00292D9E" w:rsidP="00292D9E">
      <w:pPr>
        <w:spacing w:before="80"/>
        <w:jc w:val="both"/>
        <w:outlineLvl w:val="0"/>
        <w:rPr>
          <w:rFonts w:ascii="Times New Roman" w:hAnsi="Times New Roman"/>
          <w:color w:val="000000"/>
          <w:sz w:val="24"/>
          <w:szCs w:val="24"/>
        </w:rPr>
      </w:pPr>
    </w:p>
    <w:p w:rsidR="00C87845" w:rsidRPr="00292D9E" w:rsidRDefault="00C87845" w:rsidP="00292D9E">
      <w:pPr>
        <w:numPr>
          <w:ilvl w:val="0"/>
          <w:numId w:val="69"/>
        </w:numPr>
        <w:overflowPunct/>
        <w:autoSpaceDE/>
        <w:autoSpaceDN/>
        <w:adjustRightInd/>
        <w:spacing w:before="80"/>
        <w:contextualSpacing/>
        <w:textAlignment w:val="auto"/>
        <w:rPr>
          <w:rFonts w:ascii="Times New Roman" w:eastAsia="Calibri" w:hAnsi="Times New Roman"/>
          <w:b/>
          <w:color w:val="000000"/>
          <w:sz w:val="24"/>
          <w:szCs w:val="24"/>
          <w:lang w:val="ru-RU"/>
        </w:rPr>
      </w:pPr>
      <w:r w:rsidRPr="00292D9E">
        <w:rPr>
          <w:rFonts w:ascii="Times New Roman" w:eastAsia="Calibri" w:hAnsi="Times New Roman"/>
          <w:b/>
          <w:color w:val="000000"/>
          <w:sz w:val="24"/>
          <w:szCs w:val="24"/>
          <w:lang w:val="ru-RU"/>
        </w:rPr>
        <w:t xml:space="preserve">Процедура  </w:t>
      </w:r>
      <w:r w:rsidRPr="00292D9E">
        <w:rPr>
          <w:rFonts w:ascii="Times New Roman" w:eastAsia="Calibri" w:hAnsi="Times New Roman"/>
          <w:b/>
          <w:color w:val="000000"/>
          <w:sz w:val="24"/>
          <w:szCs w:val="24"/>
        </w:rPr>
        <w:t>BG</w:t>
      </w:r>
      <w:r w:rsidRPr="00292D9E">
        <w:rPr>
          <w:rFonts w:ascii="Times New Roman" w:eastAsia="Calibri" w:hAnsi="Times New Roman"/>
          <w:b/>
          <w:color w:val="000000"/>
          <w:sz w:val="24"/>
          <w:szCs w:val="24"/>
          <w:lang w:val="ru-RU"/>
        </w:rPr>
        <w:t>16</w:t>
      </w:r>
      <w:r w:rsidRPr="00292D9E">
        <w:rPr>
          <w:rFonts w:ascii="Times New Roman" w:eastAsia="Calibri" w:hAnsi="Times New Roman"/>
          <w:b/>
          <w:color w:val="000000"/>
          <w:sz w:val="24"/>
          <w:szCs w:val="24"/>
        </w:rPr>
        <w:t>M</w:t>
      </w:r>
      <w:r w:rsidRPr="00292D9E">
        <w:rPr>
          <w:rFonts w:ascii="Times New Roman" w:eastAsia="Calibri" w:hAnsi="Times New Roman"/>
          <w:b/>
          <w:color w:val="000000"/>
          <w:sz w:val="24"/>
          <w:szCs w:val="24"/>
          <w:lang w:val="ru-RU"/>
        </w:rPr>
        <w:t>1</w:t>
      </w:r>
      <w:r w:rsidRPr="00292D9E">
        <w:rPr>
          <w:rFonts w:ascii="Times New Roman" w:eastAsia="Calibri" w:hAnsi="Times New Roman"/>
          <w:b/>
          <w:color w:val="000000"/>
          <w:sz w:val="24"/>
          <w:szCs w:val="24"/>
        </w:rPr>
        <w:t>OP</w:t>
      </w:r>
      <w:r w:rsidRPr="00292D9E">
        <w:rPr>
          <w:rFonts w:ascii="Times New Roman" w:eastAsia="Calibri" w:hAnsi="Times New Roman"/>
          <w:b/>
          <w:color w:val="000000"/>
          <w:sz w:val="24"/>
          <w:szCs w:val="24"/>
          <w:lang w:val="ru-RU"/>
        </w:rPr>
        <w:t>002-1.006 „Изпълнение на ранни ВиК проекти“</w:t>
      </w:r>
    </w:p>
    <w:p w:rsidR="00C87845" w:rsidRPr="00292D9E" w:rsidRDefault="00C87845" w:rsidP="00292D9E">
      <w:pPr>
        <w:tabs>
          <w:tab w:val="left" w:pos="0"/>
        </w:tabs>
        <w:ind w:hanging="709"/>
        <w:jc w:val="both"/>
        <w:outlineLvl w:val="0"/>
        <w:rPr>
          <w:rFonts w:ascii="Times New Roman" w:hAnsi="Times New Roman"/>
          <w:color w:val="000000"/>
          <w:sz w:val="24"/>
          <w:szCs w:val="24"/>
          <w:lang w:val="ru-RU"/>
        </w:rPr>
      </w:pPr>
      <w:r w:rsidRPr="00292D9E">
        <w:rPr>
          <w:rFonts w:ascii="Times New Roman" w:hAnsi="Times New Roman"/>
          <w:color w:val="000000"/>
          <w:kern w:val="3"/>
          <w:sz w:val="24"/>
          <w:szCs w:val="24"/>
          <w:lang w:val="ru-RU" w:eastAsia="zh-CN"/>
        </w:rPr>
        <w:t xml:space="preserve">            Целта на процедурата е осигуряване на непрекъснатост на процеса по изграждане на ВиК инфраструктура до подготовката на регионални прединвестиционни проучвания (РПИП) с цел увеличаване броя на агломерациите в съответствие с изискванията на Директива 91/271/ЕИО относно пречистване на отпадъчни води от населените места  и на Директива 98/83/ЕО за качеството на водите, предназначени за консумация от човека. </w:t>
      </w:r>
      <w:r w:rsidRPr="00292D9E">
        <w:rPr>
          <w:rFonts w:ascii="Times New Roman" w:hAnsi="Times New Roman"/>
          <w:color w:val="000000"/>
          <w:sz w:val="24"/>
          <w:szCs w:val="24"/>
          <w:lang w:val="ru-RU"/>
        </w:rPr>
        <w:t>В рамките на процедурата се финансират 4 (четири) проекта с бенефициенти общините Асеновград, Добрич, Плевен (в партньорство с община Долна Митрополия) и Пловдив, които са в различен етап на изпълнение.</w:t>
      </w:r>
    </w:p>
    <w:p w:rsidR="00C87845" w:rsidRPr="00292D9E" w:rsidRDefault="00C87845" w:rsidP="00292D9E">
      <w:pPr>
        <w:numPr>
          <w:ilvl w:val="0"/>
          <w:numId w:val="69"/>
        </w:numPr>
        <w:tabs>
          <w:tab w:val="left" w:pos="0"/>
        </w:tabs>
        <w:overflowPunct/>
        <w:autoSpaceDE/>
        <w:autoSpaceDN/>
        <w:adjustRightInd/>
        <w:spacing w:before="80"/>
        <w:contextualSpacing/>
        <w:jc w:val="both"/>
        <w:textAlignment w:val="auto"/>
        <w:outlineLvl w:val="0"/>
        <w:rPr>
          <w:rFonts w:ascii="Times New Roman" w:hAnsi="Times New Roman"/>
          <w:b/>
          <w:color w:val="000000"/>
          <w:sz w:val="24"/>
          <w:szCs w:val="24"/>
          <w:lang w:val="ru-RU"/>
        </w:rPr>
      </w:pPr>
      <w:r w:rsidRPr="00292D9E">
        <w:rPr>
          <w:rFonts w:ascii="Times New Roman" w:hAnsi="Times New Roman"/>
          <w:b/>
          <w:color w:val="000000"/>
          <w:sz w:val="24"/>
          <w:szCs w:val="24"/>
          <w:lang w:val="ru-RU"/>
        </w:rPr>
        <w:t xml:space="preserve">Процедура </w:t>
      </w:r>
      <w:r w:rsidRPr="00292D9E">
        <w:rPr>
          <w:rFonts w:ascii="Times New Roman" w:hAnsi="Times New Roman"/>
          <w:b/>
          <w:color w:val="000000"/>
          <w:sz w:val="24"/>
          <w:szCs w:val="24"/>
        </w:rPr>
        <w:t>BG</w:t>
      </w:r>
      <w:r w:rsidRPr="00292D9E">
        <w:rPr>
          <w:rFonts w:ascii="Times New Roman" w:hAnsi="Times New Roman"/>
          <w:b/>
          <w:color w:val="000000"/>
          <w:sz w:val="24"/>
          <w:szCs w:val="24"/>
          <w:lang w:val="ru-RU"/>
        </w:rPr>
        <w:t>16</w:t>
      </w:r>
      <w:r w:rsidRPr="00292D9E">
        <w:rPr>
          <w:rFonts w:ascii="Times New Roman" w:hAnsi="Times New Roman"/>
          <w:b/>
          <w:color w:val="000000"/>
          <w:sz w:val="24"/>
          <w:szCs w:val="24"/>
        </w:rPr>
        <w:t>M</w:t>
      </w:r>
      <w:r w:rsidRPr="00292D9E">
        <w:rPr>
          <w:rFonts w:ascii="Times New Roman" w:hAnsi="Times New Roman"/>
          <w:b/>
          <w:color w:val="000000"/>
          <w:sz w:val="24"/>
          <w:szCs w:val="24"/>
          <w:lang w:val="ru-RU"/>
        </w:rPr>
        <w:t>1</w:t>
      </w:r>
      <w:r w:rsidRPr="00292D9E">
        <w:rPr>
          <w:rFonts w:ascii="Times New Roman" w:hAnsi="Times New Roman"/>
          <w:b/>
          <w:color w:val="000000"/>
          <w:sz w:val="24"/>
          <w:szCs w:val="24"/>
        </w:rPr>
        <w:t>OP</w:t>
      </w:r>
      <w:r w:rsidRPr="00292D9E">
        <w:rPr>
          <w:rFonts w:ascii="Times New Roman" w:hAnsi="Times New Roman"/>
          <w:b/>
          <w:color w:val="000000"/>
          <w:sz w:val="24"/>
          <w:szCs w:val="24"/>
          <w:lang w:val="ru-RU"/>
        </w:rPr>
        <w:t>002-1.009 “Изпълнение на ранни ВиК проекти –компонент 2“</w:t>
      </w:r>
    </w:p>
    <w:p w:rsidR="00C87845" w:rsidRDefault="00C87845" w:rsidP="00292D9E">
      <w:pPr>
        <w:jc w:val="both"/>
        <w:outlineLvl w:val="0"/>
        <w:rPr>
          <w:rFonts w:ascii="Times New Roman" w:hAnsi="Times New Roman"/>
          <w:color w:val="000000"/>
          <w:kern w:val="3"/>
          <w:sz w:val="24"/>
          <w:szCs w:val="24"/>
          <w:lang w:eastAsia="zh-CN"/>
        </w:rPr>
      </w:pPr>
      <w:r w:rsidRPr="00292D9E">
        <w:rPr>
          <w:rFonts w:ascii="Times New Roman" w:hAnsi="Times New Roman"/>
          <w:color w:val="000000"/>
          <w:kern w:val="3"/>
          <w:sz w:val="24"/>
          <w:szCs w:val="24"/>
          <w:lang w:val="ru-RU" w:eastAsia="zh-CN"/>
        </w:rPr>
        <w:t>Целта на процедурата е осигуряване на непрекъснатост на процеса по изграждане на ВиК инфраструктура до подготовка на регионални прединвестиционни проучвания с цел увеличаване броя на агломерациите в съответствие с изискванията на Директива 91/271/ЕИО за пречистването на градските отпадъчни води и на Директива 98/83/ЕО относно качеството на водите, предназначени за консумация от човека. В рамките на процедурата се финансират 5 (пет) проекта с бенефициенти общините Айтос, Елхово, Приморско, Тутракан и Чирпан.</w:t>
      </w:r>
    </w:p>
    <w:p w:rsidR="00292D9E" w:rsidRPr="00292D9E" w:rsidRDefault="00292D9E" w:rsidP="00292D9E">
      <w:pPr>
        <w:spacing w:before="80"/>
        <w:jc w:val="both"/>
        <w:outlineLvl w:val="0"/>
        <w:rPr>
          <w:rFonts w:ascii="Times New Roman" w:hAnsi="Times New Roman"/>
          <w:color w:val="FF0000"/>
          <w:sz w:val="24"/>
          <w:szCs w:val="24"/>
        </w:rPr>
      </w:pPr>
    </w:p>
    <w:p w:rsidR="00C87845" w:rsidRPr="00292D9E" w:rsidRDefault="00C87845" w:rsidP="00292D9E">
      <w:pPr>
        <w:numPr>
          <w:ilvl w:val="0"/>
          <w:numId w:val="68"/>
        </w:numPr>
        <w:overflowPunct/>
        <w:autoSpaceDE/>
        <w:autoSpaceDN/>
        <w:adjustRightInd/>
        <w:spacing w:before="80"/>
        <w:ind w:left="709"/>
        <w:contextualSpacing/>
        <w:jc w:val="both"/>
        <w:textAlignment w:val="auto"/>
        <w:rPr>
          <w:rFonts w:ascii="Times New Roman" w:eastAsia="Calibri" w:hAnsi="Times New Roman"/>
          <w:b/>
          <w:color w:val="000000"/>
          <w:sz w:val="24"/>
          <w:szCs w:val="24"/>
          <w:lang w:val="ru-RU"/>
        </w:rPr>
      </w:pPr>
      <w:r w:rsidRPr="00292D9E">
        <w:rPr>
          <w:rFonts w:ascii="Times New Roman" w:eastAsia="Calibri" w:hAnsi="Times New Roman"/>
          <w:b/>
          <w:color w:val="000000"/>
          <w:sz w:val="24"/>
          <w:szCs w:val="24"/>
          <w:lang w:val="ru-RU"/>
        </w:rPr>
        <w:t xml:space="preserve">Процедура </w:t>
      </w:r>
      <w:r w:rsidRPr="00292D9E">
        <w:rPr>
          <w:rFonts w:ascii="Times New Roman" w:eastAsia="Calibri" w:hAnsi="Times New Roman"/>
          <w:b/>
          <w:color w:val="000000"/>
          <w:sz w:val="24"/>
          <w:szCs w:val="24"/>
        </w:rPr>
        <w:t>BG</w:t>
      </w:r>
      <w:r w:rsidRPr="00292D9E">
        <w:rPr>
          <w:rFonts w:ascii="Times New Roman" w:eastAsia="Calibri" w:hAnsi="Times New Roman"/>
          <w:b/>
          <w:color w:val="000000"/>
          <w:sz w:val="24"/>
          <w:szCs w:val="24"/>
          <w:lang w:val="ru-RU"/>
        </w:rPr>
        <w:t>16</w:t>
      </w:r>
      <w:r w:rsidRPr="00292D9E">
        <w:rPr>
          <w:rFonts w:ascii="Times New Roman" w:eastAsia="Calibri" w:hAnsi="Times New Roman"/>
          <w:b/>
          <w:color w:val="000000"/>
          <w:sz w:val="24"/>
          <w:szCs w:val="24"/>
        </w:rPr>
        <w:t>M</w:t>
      </w:r>
      <w:r w:rsidRPr="00292D9E">
        <w:rPr>
          <w:rFonts w:ascii="Times New Roman" w:eastAsia="Calibri" w:hAnsi="Times New Roman"/>
          <w:b/>
          <w:color w:val="000000"/>
          <w:sz w:val="24"/>
          <w:szCs w:val="24"/>
          <w:lang w:val="ru-RU"/>
        </w:rPr>
        <w:t>1</w:t>
      </w:r>
      <w:r w:rsidRPr="00292D9E">
        <w:rPr>
          <w:rFonts w:ascii="Times New Roman" w:eastAsia="Calibri" w:hAnsi="Times New Roman"/>
          <w:b/>
          <w:color w:val="000000"/>
          <w:sz w:val="24"/>
          <w:szCs w:val="24"/>
        </w:rPr>
        <w:t>OP</w:t>
      </w:r>
      <w:r w:rsidRPr="00292D9E">
        <w:rPr>
          <w:rFonts w:ascii="Times New Roman" w:eastAsia="Calibri" w:hAnsi="Times New Roman"/>
          <w:b/>
          <w:color w:val="000000"/>
          <w:sz w:val="24"/>
          <w:szCs w:val="24"/>
          <w:lang w:val="ru-RU"/>
        </w:rPr>
        <w:t>002-1.015-0001-</w:t>
      </w:r>
      <w:r w:rsidRPr="00292D9E">
        <w:rPr>
          <w:rFonts w:ascii="Times New Roman" w:eastAsia="Calibri" w:hAnsi="Times New Roman"/>
          <w:b/>
          <w:color w:val="000000"/>
          <w:sz w:val="24"/>
          <w:szCs w:val="24"/>
        </w:rPr>
        <w:t>C</w:t>
      </w:r>
      <w:r w:rsidRPr="00292D9E">
        <w:rPr>
          <w:rFonts w:ascii="Times New Roman" w:eastAsia="Calibri" w:hAnsi="Times New Roman"/>
          <w:b/>
          <w:color w:val="000000"/>
          <w:sz w:val="24"/>
          <w:szCs w:val="24"/>
          <w:lang w:val="ru-RU"/>
        </w:rPr>
        <w:t>02 „Предоставяне на финансиране по приоритетна ос 1 "Води" на ОПОС 2014-2020 г. за финансови инструменти“</w:t>
      </w:r>
    </w:p>
    <w:p w:rsidR="00C87845" w:rsidRPr="00292D9E" w:rsidRDefault="00C87845" w:rsidP="00292D9E">
      <w:pPr>
        <w:jc w:val="both"/>
        <w:rPr>
          <w:rFonts w:ascii="Times New Roman" w:eastAsia="Calibri" w:hAnsi="Times New Roman"/>
          <w:color w:val="000000"/>
          <w:sz w:val="24"/>
          <w:szCs w:val="24"/>
          <w:lang w:val="ru-RU"/>
        </w:rPr>
      </w:pPr>
      <w:r w:rsidRPr="00292D9E">
        <w:rPr>
          <w:rFonts w:ascii="Times New Roman" w:hAnsi="Times New Roman"/>
          <w:color w:val="000000"/>
          <w:sz w:val="24"/>
          <w:szCs w:val="24"/>
          <w:lang w:val="ru-RU"/>
        </w:rPr>
        <w:t>В изпълнение е Финансово споразумение сключено с „</w:t>
      </w:r>
      <w:r w:rsidRPr="00292D9E">
        <w:rPr>
          <w:rFonts w:ascii="Times New Roman" w:eastAsia="Calibri" w:hAnsi="Times New Roman"/>
          <w:color w:val="000000"/>
          <w:sz w:val="24"/>
          <w:szCs w:val="24"/>
          <w:lang w:val="ru-RU"/>
        </w:rPr>
        <w:t xml:space="preserve">Фонд Мениджър на финансови инструменти в България“ ЕАД. </w:t>
      </w:r>
      <w:r w:rsidRPr="00292D9E">
        <w:rPr>
          <w:rFonts w:ascii="Times New Roman" w:hAnsi="Times New Roman"/>
          <w:color w:val="000000"/>
          <w:sz w:val="24"/>
          <w:szCs w:val="24"/>
          <w:lang w:val="ru-RU"/>
        </w:rPr>
        <w:t>Размерът на безвъзмездната финансова помощ е 282</w:t>
      </w:r>
      <w:r w:rsidRPr="00292D9E">
        <w:rPr>
          <w:rFonts w:ascii="Times New Roman" w:hAnsi="Times New Roman"/>
          <w:color w:val="000000"/>
          <w:sz w:val="24"/>
          <w:szCs w:val="24"/>
        </w:rPr>
        <w:t> </w:t>
      </w:r>
      <w:r w:rsidRPr="00292D9E">
        <w:rPr>
          <w:rFonts w:ascii="Times New Roman" w:hAnsi="Times New Roman"/>
          <w:color w:val="000000"/>
          <w:sz w:val="24"/>
          <w:szCs w:val="24"/>
          <w:lang w:val="ru-RU"/>
        </w:rPr>
        <w:t xml:space="preserve">736 721,79 лв. Изготвена е актуализирана Предварителна оценка за финансови инструменти по Оперативната програма „Околна среда  2014 – 2020 г.“. </w:t>
      </w:r>
    </w:p>
    <w:p w:rsidR="00C87845" w:rsidRPr="00292D9E" w:rsidRDefault="00C87845" w:rsidP="00292D9E">
      <w:pPr>
        <w:tabs>
          <w:tab w:val="num" w:pos="-142"/>
          <w:tab w:val="left" w:pos="284"/>
          <w:tab w:val="left" w:pos="426"/>
        </w:tabs>
        <w:spacing w:before="80"/>
        <w:jc w:val="both"/>
        <w:rPr>
          <w:rFonts w:ascii="Times New Roman" w:hAnsi="Times New Roman"/>
          <w:b/>
          <w:color w:val="000000"/>
          <w:sz w:val="24"/>
          <w:szCs w:val="24"/>
          <w:lang w:val="ru-RU"/>
        </w:rPr>
      </w:pPr>
      <w:r w:rsidRPr="00292D9E">
        <w:rPr>
          <w:rFonts w:ascii="Times New Roman" w:hAnsi="Times New Roman"/>
          <w:b/>
          <w:color w:val="000000"/>
          <w:sz w:val="24"/>
          <w:szCs w:val="24"/>
          <w:lang w:val="ru-RU"/>
        </w:rPr>
        <w:t>Приоритетна ос 4 „Превенция и управление на риска от наводнения и свлачища“</w:t>
      </w:r>
    </w:p>
    <w:p w:rsidR="00C87845" w:rsidRPr="00292D9E" w:rsidRDefault="00C87845" w:rsidP="00292D9E">
      <w:pPr>
        <w:tabs>
          <w:tab w:val="num" w:pos="-142"/>
          <w:tab w:val="left" w:pos="284"/>
          <w:tab w:val="left" w:pos="426"/>
        </w:tabs>
        <w:jc w:val="both"/>
        <w:rPr>
          <w:rFonts w:ascii="Times New Roman" w:hAnsi="Times New Roman"/>
          <w:color w:val="000000"/>
          <w:sz w:val="24"/>
          <w:szCs w:val="24"/>
          <w:lang w:val="ru-RU"/>
        </w:rPr>
      </w:pPr>
      <w:r w:rsidRPr="00292D9E">
        <w:rPr>
          <w:rFonts w:ascii="Times New Roman" w:hAnsi="Times New Roman"/>
          <w:color w:val="000000"/>
          <w:sz w:val="24"/>
          <w:szCs w:val="24"/>
          <w:lang w:val="ru-RU"/>
        </w:rPr>
        <w:lastRenderedPageBreak/>
        <w:t>В рамките на приоритетната ос се изпълняват 9 проекта на обща стойност  67 763</w:t>
      </w:r>
      <w:r w:rsidRPr="00292D9E">
        <w:rPr>
          <w:rFonts w:ascii="Times New Roman" w:hAnsi="Times New Roman"/>
          <w:color w:val="000000"/>
          <w:sz w:val="24"/>
          <w:szCs w:val="24"/>
        </w:rPr>
        <w:t> </w:t>
      </w:r>
      <w:r w:rsidRPr="00292D9E">
        <w:rPr>
          <w:rFonts w:ascii="Times New Roman" w:hAnsi="Times New Roman"/>
          <w:color w:val="000000"/>
          <w:sz w:val="24"/>
          <w:szCs w:val="24"/>
          <w:lang w:val="ru-RU"/>
        </w:rPr>
        <w:t>478  лв. В периода 01.01.2018 – 31.12.2018 г. са договорени 7 проекта за 21 741</w:t>
      </w:r>
      <w:r w:rsidRPr="00292D9E">
        <w:rPr>
          <w:rFonts w:ascii="Times New Roman" w:hAnsi="Times New Roman"/>
          <w:color w:val="000000"/>
          <w:sz w:val="24"/>
          <w:szCs w:val="24"/>
        </w:rPr>
        <w:t> </w:t>
      </w:r>
      <w:r w:rsidRPr="00292D9E">
        <w:rPr>
          <w:rFonts w:ascii="Times New Roman" w:hAnsi="Times New Roman"/>
          <w:color w:val="000000"/>
          <w:sz w:val="24"/>
          <w:szCs w:val="24"/>
          <w:lang w:val="ru-RU"/>
        </w:rPr>
        <w:t>655 лв.</w:t>
      </w:r>
    </w:p>
    <w:p w:rsidR="00C87845" w:rsidRPr="00292D9E" w:rsidRDefault="00C87845" w:rsidP="00292D9E">
      <w:pPr>
        <w:tabs>
          <w:tab w:val="num" w:pos="-142"/>
          <w:tab w:val="left" w:pos="284"/>
          <w:tab w:val="left" w:pos="426"/>
        </w:tabs>
        <w:spacing w:before="80"/>
        <w:jc w:val="both"/>
        <w:rPr>
          <w:rFonts w:ascii="Times New Roman" w:hAnsi="Times New Roman"/>
          <w:color w:val="000000"/>
          <w:sz w:val="24"/>
          <w:szCs w:val="24"/>
          <w:lang w:val="ru-RU"/>
        </w:rPr>
      </w:pPr>
    </w:p>
    <w:p w:rsidR="00C87845" w:rsidRPr="00292D9E" w:rsidRDefault="00C87845" w:rsidP="00292D9E">
      <w:pPr>
        <w:numPr>
          <w:ilvl w:val="0"/>
          <w:numId w:val="72"/>
        </w:numPr>
        <w:overflowPunct/>
        <w:autoSpaceDE/>
        <w:autoSpaceDN/>
        <w:adjustRightInd/>
        <w:spacing w:before="80"/>
        <w:ind w:left="644" w:hanging="218"/>
        <w:jc w:val="both"/>
        <w:textAlignment w:val="auto"/>
        <w:rPr>
          <w:rFonts w:ascii="Times New Roman" w:eastAsia="Calibri" w:hAnsi="Times New Roman"/>
          <w:b/>
          <w:color w:val="000000"/>
          <w:sz w:val="24"/>
          <w:szCs w:val="24"/>
          <w:lang w:val="ru-RU"/>
        </w:rPr>
      </w:pPr>
      <w:r w:rsidRPr="00292D9E">
        <w:rPr>
          <w:rFonts w:ascii="Times New Roman" w:eastAsia="Calibri" w:hAnsi="Times New Roman"/>
          <w:b/>
          <w:color w:val="000000"/>
          <w:sz w:val="24"/>
          <w:szCs w:val="24"/>
          <w:lang w:val="ru-RU"/>
        </w:rPr>
        <w:t xml:space="preserve">Процедура № </w:t>
      </w:r>
      <w:r w:rsidRPr="00292D9E">
        <w:rPr>
          <w:rFonts w:ascii="Times New Roman" w:eastAsia="Calibri" w:hAnsi="Times New Roman"/>
          <w:b/>
          <w:color w:val="000000"/>
          <w:sz w:val="24"/>
          <w:szCs w:val="24"/>
        </w:rPr>
        <w:t>BG</w:t>
      </w:r>
      <w:r w:rsidRPr="00292D9E">
        <w:rPr>
          <w:rFonts w:ascii="Times New Roman" w:eastAsia="Calibri" w:hAnsi="Times New Roman"/>
          <w:b/>
          <w:color w:val="000000"/>
          <w:sz w:val="24"/>
          <w:szCs w:val="24"/>
          <w:lang w:val="ru-RU"/>
        </w:rPr>
        <w:t>16</w:t>
      </w:r>
      <w:r w:rsidRPr="00292D9E">
        <w:rPr>
          <w:rFonts w:ascii="Times New Roman" w:eastAsia="Calibri" w:hAnsi="Times New Roman"/>
          <w:b/>
          <w:color w:val="000000"/>
          <w:sz w:val="24"/>
          <w:szCs w:val="24"/>
        </w:rPr>
        <w:t>M</w:t>
      </w:r>
      <w:r w:rsidRPr="00292D9E">
        <w:rPr>
          <w:rFonts w:ascii="Times New Roman" w:eastAsia="Calibri" w:hAnsi="Times New Roman"/>
          <w:b/>
          <w:color w:val="000000"/>
          <w:sz w:val="24"/>
          <w:szCs w:val="24"/>
          <w:lang w:val="ru-RU"/>
        </w:rPr>
        <w:t>1</w:t>
      </w:r>
      <w:r w:rsidRPr="00292D9E">
        <w:rPr>
          <w:rFonts w:ascii="Times New Roman" w:eastAsia="Calibri" w:hAnsi="Times New Roman"/>
          <w:b/>
          <w:color w:val="000000"/>
          <w:sz w:val="24"/>
          <w:szCs w:val="24"/>
        </w:rPr>
        <w:t>OP</w:t>
      </w:r>
      <w:r w:rsidRPr="00292D9E">
        <w:rPr>
          <w:rFonts w:ascii="Times New Roman" w:eastAsia="Calibri" w:hAnsi="Times New Roman"/>
          <w:b/>
          <w:color w:val="000000"/>
          <w:sz w:val="24"/>
          <w:szCs w:val="24"/>
          <w:lang w:val="ru-RU"/>
        </w:rPr>
        <w:t>002-4.001 „Установяване на шест центъра за повишаване готовността на населението за адекватна реакция при наводнения и последващи кризи“</w:t>
      </w:r>
    </w:p>
    <w:p w:rsidR="00C87845" w:rsidRPr="00292D9E" w:rsidRDefault="00C87845" w:rsidP="00292D9E">
      <w:pPr>
        <w:tabs>
          <w:tab w:val="num" w:pos="-142"/>
          <w:tab w:val="left" w:pos="284"/>
          <w:tab w:val="left" w:pos="426"/>
        </w:tabs>
        <w:jc w:val="both"/>
        <w:rPr>
          <w:rFonts w:ascii="Times New Roman" w:eastAsia="Calibri" w:hAnsi="Times New Roman"/>
          <w:b/>
          <w:color w:val="000000"/>
          <w:sz w:val="24"/>
          <w:szCs w:val="24"/>
          <w:lang w:val="ru-RU"/>
        </w:rPr>
      </w:pPr>
      <w:r w:rsidRPr="00292D9E">
        <w:rPr>
          <w:rFonts w:ascii="Times New Roman" w:eastAsia="Calibri" w:hAnsi="Times New Roman"/>
          <w:color w:val="000000"/>
          <w:sz w:val="24"/>
          <w:szCs w:val="24"/>
          <w:lang w:val="ru-RU"/>
        </w:rPr>
        <w:t>Процедурата е насочена към повишаване защитата на населението чрез подготовката му за адекватна реакция при наводнения и последващи кризи, които застрашават живота и здравето на хората, състоянието на екосистемите, както и сигурността на селища, курортни комплекси, жилищни, стопански и производствени сгради, основни елементи на техническата инфраструктура, културни ценности. Добрата подготовка на населението от своя страна гарантира намаляването на последиците от наводнения, ограничаване на евентуални щети и жертви, както и спомага за бързата и точна реакция при възникване на бедствена ситуация. В изпълнение на процедурата е сключен договор за изпълнението на п</w:t>
      </w:r>
      <w:r w:rsidRPr="00292D9E">
        <w:rPr>
          <w:rFonts w:ascii="Times New Roman" w:hAnsi="Times New Roman"/>
          <w:color w:val="000000"/>
          <w:sz w:val="24"/>
          <w:szCs w:val="24"/>
          <w:lang w:val="ru-RU"/>
        </w:rPr>
        <w:t>роект „Центрове за повишаване готовността на населението за реакция при наводнения“ с бенефициент Главна дирекция „Пожарна безопасност и защита на населението“ (ГД ПБЗН), Министерство на вътрешните работи. В процес на изпълнение са строително-монтажните работи на центровете, провеждат се обучения на целевите групи и се доставя оборудване и техника за шестте обучителни центъра.</w:t>
      </w:r>
    </w:p>
    <w:p w:rsidR="00C87845" w:rsidRPr="00292D9E" w:rsidRDefault="00C87845" w:rsidP="00292D9E">
      <w:pPr>
        <w:tabs>
          <w:tab w:val="num" w:pos="-142"/>
          <w:tab w:val="left" w:pos="284"/>
          <w:tab w:val="left" w:pos="426"/>
        </w:tabs>
        <w:spacing w:before="80"/>
        <w:jc w:val="both"/>
        <w:rPr>
          <w:rFonts w:ascii="Times New Roman" w:hAnsi="Times New Roman"/>
          <w:color w:val="000000"/>
          <w:sz w:val="24"/>
          <w:szCs w:val="24"/>
          <w:highlight w:val="cyan"/>
          <w:lang w:val="ru-RU"/>
        </w:rPr>
      </w:pPr>
    </w:p>
    <w:p w:rsidR="00C87845" w:rsidRPr="00292D9E" w:rsidRDefault="00C87845" w:rsidP="00292D9E">
      <w:pPr>
        <w:numPr>
          <w:ilvl w:val="0"/>
          <w:numId w:val="72"/>
        </w:numPr>
        <w:tabs>
          <w:tab w:val="num" w:pos="-142"/>
        </w:tabs>
        <w:spacing w:before="80"/>
        <w:ind w:left="644"/>
        <w:jc w:val="both"/>
        <w:rPr>
          <w:rFonts w:ascii="Times New Roman" w:hAnsi="Times New Roman"/>
          <w:b/>
          <w:color w:val="000000"/>
          <w:sz w:val="24"/>
          <w:szCs w:val="24"/>
          <w:lang w:val="ru-RU"/>
        </w:rPr>
      </w:pPr>
      <w:r w:rsidRPr="00292D9E">
        <w:rPr>
          <w:rFonts w:ascii="Times New Roman" w:hAnsi="Times New Roman"/>
          <w:b/>
          <w:color w:val="000000"/>
          <w:sz w:val="24"/>
          <w:szCs w:val="24"/>
          <w:lang w:val="ru-RU"/>
        </w:rPr>
        <w:t xml:space="preserve">Процедура № </w:t>
      </w:r>
      <w:r w:rsidRPr="00292D9E">
        <w:rPr>
          <w:rFonts w:ascii="Times New Roman" w:hAnsi="Times New Roman"/>
          <w:b/>
          <w:color w:val="000000"/>
          <w:sz w:val="24"/>
          <w:szCs w:val="24"/>
        </w:rPr>
        <w:t>BG</w:t>
      </w:r>
      <w:r w:rsidRPr="00292D9E">
        <w:rPr>
          <w:rFonts w:ascii="Times New Roman" w:hAnsi="Times New Roman"/>
          <w:b/>
          <w:color w:val="000000"/>
          <w:sz w:val="24"/>
          <w:szCs w:val="24"/>
          <w:lang w:val="ru-RU"/>
        </w:rPr>
        <w:t>16</w:t>
      </w:r>
      <w:r w:rsidRPr="00292D9E">
        <w:rPr>
          <w:rFonts w:ascii="Times New Roman" w:hAnsi="Times New Roman"/>
          <w:b/>
          <w:color w:val="000000"/>
          <w:sz w:val="24"/>
          <w:szCs w:val="24"/>
        </w:rPr>
        <w:t>M</w:t>
      </w:r>
      <w:r w:rsidRPr="00292D9E">
        <w:rPr>
          <w:rFonts w:ascii="Times New Roman" w:hAnsi="Times New Roman"/>
          <w:b/>
          <w:color w:val="000000"/>
          <w:sz w:val="24"/>
          <w:szCs w:val="24"/>
          <w:lang w:val="ru-RU"/>
        </w:rPr>
        <w:t>1</w:t>
      </w:r>
      <w:r w:rsidRPr="00292D9E">
        <w:rPr>
          <w:rFonts w:ascii="Times New Roman" w:hAnsi="Times New Roman"/>
          <w:b/>
          <w:color w:val="000000"/>
          <w:sz w:val="24"/>
          <w:szCs w:val="24"/>
        </w:rPr>
        <w:t>OP</w:t>
      </w:r>
      <w:r w:rsidRPr="00292D9E">
        <w:rPr>
          <w:rFonts w:ascii="Times New Roman" w:hAnsi="Times New Roman"/>
          <w:b/>
          <w:color w:val="000000"/>
          <w:sz w:val="24"/>
          <w:szCs w:val="24"/>
          <w:lang w:val="ru-RU"/>
        </w:rPr>
        <w:t>002-4.002 „Пилотен проект по създаване на Национална система за управление на водите в реално време (НСУВРВ) - р. Искър“</w:t>
      </w:r>
    </w:p>
    <w:p w:rsidR="00C87845" w:rsidRPr="00292D9E" w:rsidRDefault="00C87845" w:rsidP="00292D9E">
      <w:pPr>
        <w:tabs>
          <w:tab w:val="num" w:pos="-142"/>
          <w:tab w:val="left" w:pos="0"/>
          <w:tab w:val="left" w:pos="426"/>
        </w:tabs>
        <w:jc w:val="both"/>
        <w:rPr>
          <w:rFonts w:ascii="Times New Roman" w:eastAsia="Calibri" w:hAnsi="Times New Roman"/>
          <w:color w:val="000000"/>
          <w:sz w:val="24"/>
          <w:szCs w:val="24"/>
          <w:lang w:val="ru-RU"/>
        </w:rPr>
      </w:pPr>
      <w:r w:rsidRPr="00292D9E">
        <w:rPr>
          <w:rFonts w:ascii="Times New Roman" w:eastAsia="Calibri" w:hAnsi="Times New Roman"/>
          <w:color w:val="000000"/>
          <w:sz w:val="24"/>
          <w:szCs w:val="24"/>
          <w:lang w:val="ru-RU"/>
        </w:rPr>
        <w:t xml:space="preserve">В рамките на процедурата се изпълнява проект </w:t>
      </w:r>
      <w:r w:rsidRPr="00292D9E">
        <w:rPr>
          <w:rFonts w:ascii="Times New Roman" w:hAnsi="Times New Roman"/>
          <w:b/>
          <w:color w:val="000000"/>
          <w:sz w:val="24"/>
          <w:szCs w:val="24"/>
          <w:lang w:val="ru-RU"/>
        </w:rPr>
        <w:t xml:space="preserve"> „</w:t>
      </w:r>
      <w:r w:rsidRPr="00292D9E">
        <w:rPr>
          <w:rFonts w:ascii="Times New Roman" w:hAnsi="Times New Roman"/>
          <w:color w:val="000000"/>
          <w:sz w:val="24"/>
          <w:szCs w:val="24"/>
          <w:lang w:val="ru-RU"/>
        </w:rPr>
        <w:t>Създаване на Система за управление на водите в басейна на река Искър (СУВ-БРИ) като първа фаза на Национална система за управление на водите в реално време (НСУВРВ)“ с бенефициент дирекция „Управление на водите“ в МОСВ. Целта на проекта е предотвратяване и управление на риска от наводнения и настъпване на неблагоприятни последици за човешкото здраве и околната среда чрез централизираното събиране, обработване и анализ на информацията в реално време.</w:t>
      </w:r>
    </w:p>
    <w:p w:rsidR="00C87845" w:rsidRPr="00292D9E" w:rsidRDefault="00C87845" w:rsidP="00292D9E">
      <w:pPr>
        <w:tabs>
          <w:tab w:val="num" w:pos="-142"/>
          <w:tab w:val="left" w:pos="0"/>
          <w:tab w:val="left" w:pos="426"/>
        </w:tabs>
        <w:spacing w:before="80"/>
        <w:jc w:val="both"/>
        <w:rPr>
          <w:rFonts w:ascii="Times New Roman" w:eastAsia="Calibri" w:hAnsi="Times New Roman"/>
          <w:color w:val="000000"/>
          <w:sz w:val="24"/>
          <w:szCs w:val="24"/>
          <w:lang w:val="ru-RU"/>
        </w:rPr>
      </w:pPr>
    </w:p>
    <w:p w:rsidR="00C87845" w:rsidRPr="00292D9E" w:rsidRDefault="00C87845" w:rsidP="00292D9E">
      <w:pPr>
        <w:numPr>
          <w:ilvl w:val="0"/>
          <w:numId w:val="72"/>
        </w:numPr>
        <w:tabs>
          <w:tab w:val="num" w:pos="-142"/>
        </w:tabs>
        <w:spacing w:before="80"/>
        <w:ind w:left="644"/>
        <w:jc w:val="both"/>
        <w:rPr>
          <w:rFonts w:ascii="Times New Roman" w:hAnsi="Times New Roman"/>
          <w:b/>
          <w:color w:val="000000"/>
          <w:sz w:val="24"/>
          <w:szCs w:val="24"/>
          <w:lang w:val="ru-RU"/>
        </w:rPr>
      </w:pPr>
      <w:r w:rsidRPr="00292D9E">
        <w:rPr>
          <w:rFonts w:ascii="Times New Roman" w:hAnsi="Times New Roman"/>
          <w:b/>
          <w:color w:val="000000"/>
          <w:sz w:val="24"/>
          <w:szCs w:val="24"/>
          <w:lang w:val="ru-RU"/>
        </w:rPr>
        <w:t xml:space="preserve">Процедура № </w:t>
      </w:r>
      <w:r w:rsidRPr="00292D9E">
        <w:rPr>
          <w:rFonts w:ascii="Times New Roman" w:hAnsi="Times New Roman"/>
          <w:b/>
          <w:color w:val="000000"/>
          <w:sz w:val="24"/>
          <w:szCs w:val="24"/>
        </w:rPr>
        <w:t>BG</w:t>
      </w:r>
      <w:r w:rsidRPr="00292D9E">
        <w:rPr>
          <w:rFonts w:ascii="Times New Roman" w:hAnsi="Times New Roman"/>
          <w:b/>
          <w:color w:val="000000"/>
          <w:sz w:val="24"/>
          <w:szCs w:val="24"/>
          <w:lang w:val="ru-RU"/>
        </w:rPr>
        <w:t>16</w:t>
      </w:r>
      <w:r w:rsidRPr="00292D9E">
        <w:rPr>
          <w:rFonts w:ascii="Times New Roman" w:hAnsi="Times New Roman"/>
          <w:b/>
          <w:color w:val="000000"/>
          <w:sz w:val="24"/>
          <w:szCs w:val="24"/>
        </w:rPr>
        <w:t>M</w:t>
      </w:r>
      <w:r w:rsidRPr="00292D9E">
        <w:rPr>
          <w:rFonts w:ascii="Times New Roman" w:hAnsi="Times New Roman"/>
          <w:b/>
          <w:color w:val="000000"/>
          <w:sz w:val="24"/>
          <w:szCs w:val="24"/>
          <w:lang w:val="ru-RU"/>
        </w:rPr>
        <w:t>1</w:t>
      </w:r>
      <w:r w:rsidRPr="00292D9E">
        <w:rPr>
          <w:rFonts w:ascii="Times New Roman" w:hAnsi="Times New Roman"/>
          <w:b/>
          <w:color w:val="000000"/>
          <w:sz w:val="24"/>
          <w:szCs w:val="24"/>
        </w:rPr>
        <w:t>OP</w:t>
      </w:r>
      <w:r w:rsidRPr="00292D9E">
        <w:rPr>
          <w:rFonts w:ascii="Times New Roman" w:hAnsi="Times New Roman"/>
          <w:b/>
          <w:color w:val="000000"/>
          <w:sz w:val="24"/>
          <w:szCs w:val="24"/>
          <w:lang w:val="ru-RU"/>
        </w:rPr>
        <w:t>002-4.003 „Превенция и противодействие на свлачищните процеси за ограничаване на риска от тях (вкл. по републиканска пътна мрежа)“</w:t>
      </w:r>
    </w:p>
    <w:p w:rsidR="00C87845" w:rsidRPr="00292D9E" w:rsidRDefault="00C87845" w:rsidP="00292D9E">
      <w:pPr>
        <w:tabs>
          <w:tab w:val="num" w:pos="-142"/>
        </w:tabs>
        <w:jc w:val="both"/>
        <w:rPr>
          <w:rFonts w:ascii="Times New Roman" w:hAnsi="Times New Roman"/>
          <w:color w:val="000000"/>
          <w:sz w:val="24"/>
          <w:szCs w:val="24"/>
          <w:lang w:val="ru-RU"/>
        </w:rPr>
      </w:pPr>
      <w:r w:rsidRPr="00292D9E">
        <w:rPr>
          <w:rFonts w:ascii="Times New Roman" w:hAnsi="Times New Roman"/>
          <w:color w:val="000000"/>
          <w:sz w:val="24"/>
          <w:szCs w:val="24"/>
          <w:lang w:val="ru-RU"/>
        </w:rPr>
        <w:t>По процедурата са сключени общо 6 броя административни договори за предоставяне на безвъзмездно финансиране. Бенефициенти по процедурата са Агенция „Пътна инфраструктура“, община Луковит, Министерство на регионалното развитие и благоустройството, община Оряхово (с два проекта) и община Сливен. Проектите са с различна степен на напредък в реализацията си, дейностите са насочени към проектиране и изпълнение на геозащитни мерки и дейности в свлачищни райони с оглед опазване живота и здравето на населението, инфраструктурата и околната среда и предотвратяване на риска от свлачищни процеси чрез изграждане/възстановяване на контролно-измервателни системи за мониторинг на свлачищните процеси с оглед ранно предупреждение, оповестяване и други превантивни действия, свързани с опазване живота и здравето на хората.</w:t>
      </w:r>
    </w:p>
    <w:p w:rsidR="00C87845" w:rsidRPr="00292D9E" w:rsidRDefault="00C87845" w:rsidP="00292D9E">
      <w:pPr>
        <w:tabs>
          <w:tab w:val="num" w:pos="-142"/>
          <w:tab w:val="left" w:pos="284"/>
          <w:tab w:val="left" w:pos="426"/>
        </w:tabs>
        <w:spacing w:before="80"/>
        <w:jc w:val="both"/>
        <w:rPr>
          <w:rFonts w:ascii="Times New Roman" w:hAnsi="Times New Roman"/>
          <w:color w:val="000000"/>
          <w:sz w:val="24"/>
          <w:szCs w:val="24"/>
          <w:highlight w:val="cyan"/>
          <w:lang w:val="ru-RU"/>
        </w:rPr>
      </w:pPr>
    </w:p>
    <w:p w:rsidR="00C87845" w:rsidRPr="00292D9E" w:rsidRDefault="00C87845" w:rsidP="00292D9E">
      <w:pPr>
        <w:numPr>
          <w:ilvl w:val="0"/>
          <w:numId w:val="73"/>
        </w:numPr>
        <w:tabs>
          <w:tab w:val="num" w:pos="-142"/>
          <w:tab w:val="left" w:pos="284"/>
          <w:tab w:val="left" w:pos="426"/>
        </w:tabs>
        <w:spacing w:before="80"/>
        <w:contextualSpacing/>
        <w:jc w:val="both"/>
        <w:rPr>
          <w:rFonts w:ascii="Times New Roman" w:hAnsi="Times New Roman"/>
          <w:color w:val="000000"/>
          <w:sz w:val="24"/>
          <w:szCs w:val="24"/>
          <w:lang w:val="ru-RU"/>
        </w:rPr>
      </w:pPr>
      <w:r w:rsidRPr="00292D9E">
        <w:rPr>
          <w:rFonts w:ascii="Times New Roman" w:hAnsi="Times New Roman"/>
          <w:b/>
          <w:color w:val="000000"/>
          <w:sz w:val="24"/>
          <w:szCs w:val="24"/>
          <w:lang w:val="ru-RU"/>
        </w:rPr>
        <w:t xml:space="preserve">Процедура № </w:t>
      </w:r>
      <w:r w:rsidRPr="00292D9E">
        <w:rPr>
          <w:rFonts w:ascii="Times New Roman" w:hAnsi="Times New Roman"/>
          <w:b/>
          <w:color w:val="000000"/>
          <w:sz w:val="24"/>
          <w:szCs w:val="24"/>
        </w:rPr>
        <w:t>BG</w:t>
      </w:r>
      <w:r w:rsidRPr="00292D9E">
        <w:rPr>
          <w:rFonts w:ascii="Times New Roman" w:hAnsi="Times New Roman"/>
          <w:b/>
          <w:color w:val="000000"/>
          <w:sz w:val="24"/>
          <w:szCs w:val="24"/>
          <w:lang w:val="ru-RU"/>
        </w:rPr>
        <w:t>16</w:t>
      </w:r>
      <w:r w:rsidRPr="00292D9E">
        <w:rPr>
          <w:rFonts w:ascii="Times New Roman" w:hAnsi="Times New Roman"/>
          <w:b/>
          <w:color w:val="000000"/>
          <w:sz w:val="24"/>
          <w:szCs w:val="24"/>
        </w:rPr>
        <w:t>M</w:t>
      </w:r>
      <w:r w:rsidRPr="00292D9E">
        <w:rPr>
          <w:rFonts w:ascii="Times New Roman" w:hAnsi="Times New Roman"/>
          <w:b/>
          <w:color w:val="000000"/>
          <w:sz w:val="24"/>
          <w:szCs w:val="24"/>
          <w:lang w:val="ru-RU"/>
        </w:rPr>
        <w:t>1</w:t>
      </w:r>
      <w:r w:rsidRPr="00292D9E">
        <w:rPr>
          <w:rFonts w:ascii="Times New Roman" w:hAnsi="Times New Roman"/>
          <w:b/>
          <w:color w:val="000000"/>
          <w:sz w:val="24"/>
          <w:szCs w:val="24"/>
        </w:rPr>
        <w:t>OP</w:t>
      </w:r>
      <w:r w:rsidRPr="00292D9E">
        <w:rPr>
          <w:rFonts w:ascii="Times New Roman" w:hAnsi="Times New Roman"/>
          <w:b/>
          <w:color w:val="000000"/>
          <w:sz w:val="24"/>
          <w:szCs w:val="24"/>
          <w:lang w:val="ru-RU"/>
        </w:rPr>
        <w:t>002-4.005 „Изпълнение на проучвания и оценки във връзка с втори ПУРН за периода 2022-2027 г.“</w:t>
      </w:r>
    </w:p>
    <w:p w:rsidR="00A974D2" w:rsidRPr="001E5B77" w:rsidRDefault="00A974D2" w:rsidP="00292D9E">
      <w:pPr>
        <w:tabs>
          <w:tab w:val="left" w:pos="284"/>
          <w:tab w:val="left" w:pos="426"/>
        </w:tabs>
        <w:spacing w:before="80"/>
        <w:ind w:left="720"/>
        <w:contextualSpacing/>
        <w:jc w:val="both"/>
        <w:rPr>
          <w:rFonts w:ascii="Times New Roman" w:hAnsi="Times New Roman"/>
          <w:color w:val="000000"/>
          <w:sz w:val="24"/>
          <w:szCs w:val="24"/>
          <w:lang w:val="ru-RU"/>
        </w:rPr>
      </w:pPr>
    </w:p>
    <w:tbl>
      <w:tblPr>
        <w:tblW w:w="9817" w:type="dxa"/>
        <w:tblInd w:w="70" w:type="dxa"/>
        <w:tblCellMar>
          <w:left w:w="70" w:type="dxa"/>
          <w:right w:w="70" w:type="dxa"/>
        </w:tblCellMar>
        <w:tblLook w:val="04A0" w:firstRow="1" w:lastRow="0" w:firstColumn="1" w:lastColumn="0" w:noHBand="0" w:noVBand="1"/>
      </w:tblPr>
      <w:tblGrid>
        <w:gridCol w:w="1276"/>
        <w:gridCol w:w="2693"/>
        <w:gridCol w:w="1599"/>
        <w:gridCol w:w="1478"/>
        <w:gridCol w:w="1392"/>
        <w:gridCol w:w="67"/>
        <w:gridCol w:w="1312"/>
      </w:tblGrid>
      <w:tr w:rsidR="00B20037" w:rsidRPr="001E5B77" w:rsidTr="00D87214">
        <w:trPr>
          <w:trHeight w:val="1193"/>
        </w:trPr>
        <w:tc>
          <w:tcPr>
            <w:tcW w:w="9817" w:type="dxa"/>
            <w:gridSpan w:val="7"/>
            <w:tcBorders>
              <w:top w:val="nil"/>
              <w:left w:val="nil"/>
              <w:bottom w:val="nil"/>
              <w:right w:val="nil"/>
            </w:tcBorders>
            <w:shd w:val="clear" w:color="auto" w:fill="auto"/>
            <w:vAlign w:val="bottom"/>
            <w:hideMark/>
          </w:tcPr>
          <w:p w:rsidR="00A974D2" w:rsidRPr="001E5B77" w:rsidRDefault="00C87845" w:rsidP="00292D9E">
            <w:pPr>
              <w:overflowPunct/>
              <w:autoSpaceDE/>
              <w:autoSpaceDN/>
              <w:adjustRightInd/>
              <w:jc w:val="both"/>
              <w:textAlignment w:val="auto"/>
              <w:rPr>
                <w:rFonts w:ascii="Times New Roman" w:hAnsi="Times New Roman"/>
                <w:color w:val="000000"/>
                <w:sz w:val="24"/>
                <w:szCs w:val="24"/>
                <w:lang w:val="ru-RU"/>
              </w:rPr>
            </w:pPr>
            <w:r w:rsidRPr="001E5B77">
              <w:rPr>
                <w:rFonts w:ascii="Times New Roman" w:hAnsi="Times New Roman"/>
                <w:color w:val="000000"/>
                <w:sz w:val="24"/>
                <w:szCs w:val="24"/>
                <w:lang w:val="ru-RU"/>
              </w:rPr>
              <w:t xml:space="preserve">По процедурата се изпълнява проект „Плановете за управление на риска от наводнения (ПУРН) - втори цикъл 2022-2027“ с бенефициент дирекция „Управление на водите“ в МОСВ. Целта на проекта е планиране управлението на риска от наводнения за втория цикъл на прилагане на Директивата за наводненията, отчитайки влиянието на изменението на климата за четирите района за басейново управление, чрез разработване на Планове за управление на риска от наводнения за периода 2022-2027 г., вкл. програми от мерки с участие на заинтересованите страни. </w:t>
            </w:r>
          </w:p>
          <w:p w:rsidR="00A974D2" w:rsidRPr="001E5B77" w:rsidRDefault="00A974D2" w:rsidP="00B20037">
            <w:pPr>
              <w:overflowPunct/>
              <w:autoSpaceDE/>
              <w:autoSpaceDN/>
              <w:adjustRightInd/>
              <w:jc w:val="center"/>
              <w:textAlignment w:val="auto"/>
              <w:rPr>
                <w:rFonts w:ascii="Times New Roman" w:hAnsi="Times New Roman"/>
                <w:color w:val="000000"/>
                <w:sz w:val="24"/>
                <w:szCs w:val="24"/>
                <w:lang w:val="ru-RU"/>
              </w:rPr>
            </w:pPr>
          </w:p>
          <w:p w:rsidR="00B20037" w:rsidRPr="00B20037" w:rsidRDefault="00B20037" w:rsidP="00B20037">
            <w:pPr>
              <w:overflowPunct/>
              <w:autoSpaceDE/>
              <w:autoSpaceDN/>
              <w:adjustRightInd/>
              <w:jc w:val="center"/>
              <w:textAlignment w:val="auto"/>
              <w:rPr>
                <w:rFonts w:ascii="Times New Roman" w:hAnsi="Times New Roman"/>
                <w:b/>
                <w:bCs/>
                <w:lang w:val="bg-BG" w:eastAsia="bg-BG"/>
              </w:rPr>
            </w:pPr>
            <w:r w:rsidRPr="00B20037">
              <w:rPr>
                <w:rFonts w:ascii="Times New Roman" w:hAnsi="Times New Roman"/>
                <w:b/>
                <w:bCs/>
                <w:lang w:val="bg-BG" w:eastAsia="bg-BG"/>
              </w:rPr>
              <w:lastRenderedPageBreak/>
              <w:t>Информация относно изпълнение на оперативна програма "Околна среда 2014 - 2020 г." по програм</w:t>
            </w:r>
            <w:r>
              <w:rPr>
                <w:rFonts w:ascii="Times New Roman" w:hAnsi="Times New Roman"/>
                <w:b/>
                <w:bCs/>
                <w:lang w:val="bg-BG" w:eastAsia="bg-BG"/>
              </w:rPr>
              <w:t>а „Оценка, управление и опадване на водите на Република България“</w:t>
            </w:r>
            <w:r w:rsidRPr="00B20037">
              <w:rPr>
                <w:rFonts w:ascii="Times New Roman" w:hAnsi="Times New Roman"/>
                <w:b/>
                <w:bCs/>
                <w:lang w:val="bg-BG" w:eastAsia="bg-BG"/>
              </w:rPr>
              <w:t xml:space="preserve"> за периода 01.01.2018 - 31.12.2018 г.</w:t>
            </w:r>
          </w:p>
        </w:tc>
      </w:tr>
      <w:tr w:rsidR="00B20037" w:rsidRPr="001E5B77" w:rsidTr="00D87214">
        <w:trPr>
          <w:trHeight w:val="253"/>
        </w:trPr>
        <w:tc>
          <w:tcPr>
            <w:tcW w:w="1276" w:type="dxa"/>
            <w:tcBorders>
              <w:top w:val="nil"/>
              <w:left w:val="nil"/>
              <w:bottom w:val="nil"/>
              <w:right w:val="nil"/>
            </w:tcBorders>
            <w:shd w:val="clear" w:color="auto" w:fill="auto"/>
            <w:noWrap/>
            <w:vAlign w:val="bottom"/>
            <w:hideMark/>
          </w:tcPr>
          <w:p w:rsidR="00B20037" w:rsidRPr="00B20037" w:rsidRDefault="00B20037" w:rsidP="00B20037">
            <w:pPr>
              <w:overflowPunct/>
              <w:autoSpaceDE/>
              <w:autoSpaceDN/>
              <w:adjustRightInd/>
              <w:jc w:val="center"/>
              <w:textAlignment w:val="auto"/>
              <w:rPr>
                <w:rFonts w:ascii="Times New Roman" w:hAnsi="Times New Roman"/>
                <w:b/>
                <w:bCs/>
                <w:sz w:val="16"/>
                <w:szCs w:val="16"/>
                <w:lang w:val="bg-BG" w:eastAsia="bg-BG"/>
              </w:rPr>
            </w:pPr>
          </w:p>
        </w:tc>
        <w:tc>
          <w:tcPr>
            <w:tcW w:w="2693" w:type="dxa"/>
            <w:tcBorders>
              <w:top w:val="nil"/>
              <w:left w:val="nil"/>
              <w:bottom w:val="nil"/>
              <w:right w:val="nil"/>
            </w:tcBorders>
            <w:shd w:val="clear" w:color="auto" w:fill="auto"/>
            <w:noWrap/>
            <w:vAlign w:val="bottom"/>
            <w:hideMark/>
          </w:tcPr>
          <w:p w:rsidR="00B20037" w:rsidRPr="00B20037" w:rsidRDefault="00B20037" w:rsidP="00B20037">
            <w:pPr>
              <w:overflowPunct/>
              <w:autoSpaceDE/>
              <w:autoSpaceDN/>
              <w:adjustRightInd/>
              <w:textAlignment w:val="auto"/>
              <w:rPr>
                <w:rFonts w:ascii="Times New Roman" w:hAnsi="Times New Roman"/>
                <w:lang w:val="bg-BG" w:eastAsia="bg-BG"/>
              </w:rPr>
            </w:pPr>
          </w:p>
        </w:tc>
        <w:tc>
          <w:tcPr>
            <w:tcW w:w="1599" w:type="dxa"/>
            <w:tcBorders>
              <w:top w:val="nil"/>
              <w:left w:val="nil"/>
              <w:bottom w:val="nil"/>
              <w:right w:val="nil"/>
            </w:tcBorders>
            <w:shd w:val="clear" w:color="auto" w:fill="auto"/>
            <w:noWrap/>
            <w:vAlign w:val="bottom"/>
            <w:hideMark/>
          </w:tcPr>
          <w:p w:rsidR="00B20037" w:rsidRPr="00B20037" w:rsidRDefault="00B20037" w:rsidP="00B20037">
            <w:pPr>
              <w:overflowPunct/>
              <w:autoSpaceDE/>
              <w:autoSpaceDN/>
              <w:adjustRightInd/>
              <w:textAlignment w:val="auto"/>
              <w:rPr>
                <w:rFonts w:ascii="Times New Roman" w:hAnsi="Times New Roman"/>
                <w:lang w:val="bg-BG" w:eastAsia="bg-BG"/>
              </w:rPr>
            </w:pPr>
          </w:p>
        </w:tc>
        <w:tc>
          <w:tcPr>
            <w:tcW w:w="1478" w:type="dxa"/>
            <w:tcBorders>
              <w:top w:val="nil"/>
              <w:left w:val="nil"/>
              <w:bottom w:val="nil"/>
              <w:right w:val="nil"/>
            </w:tcBorders>
            <w:shd w:val="clear" w:color="auto" w:fill="auto"/>
            <w:noWrap/>
            <w:vAlign w:val="bottom"/>
            <w:hideMark/>
          </w:tcPr>
          <w:p w:rsidR="00B20037" w:rsidRPr="00B20037" w:rsidRDefault="00B20037" w:rsidP="00B20037">
            <w:pPr>
              <w:overflowPunct/>
              <w:autoSpaceDE/>
              <w:autoSpaceDN/>
              <w:adjustRightInd/>
              <w:textAlignment w:val="auto"/>
              <w:rPr>
                <w:rFonts w:ascii="Times New Roman" w:hAnsi="Times New Roman"/>
                <w:lang w:val="bg-BG" w:eastAsia="bg-BG"/>
              </w:rPr>
            </w:pPr>
          </w:p>
        </w:tc>
        <w:tc>
          <w:tcPr>
            <w:tcW w:w="1459" w:type="dxa"/>
            <w:gridSpan w:val="2"/>
            <w:tcBorders>
              <w:top w:val="nil"/>
              <w:left w:val="nil"/>
              <w:bottom w:val="nil"/>
              <w:right w:val="nil"/>
            </w:tcBorders>
            <w:shd w:val="clear" w:color="auto" w:fill="auto"/>
            <w:noWrap/>
            <w:vAlign w:val="bottom"/>
            <w:hideMark/>
          </w:tcPr>
          <w:p w:rsidR="00B20037" w:rsidRPr="00B20037" w:rsidRDefault="00B20037" w:rsidP="00B20037">
            <w:pPr>
              <w:overflowPunct/>
              <w:autoSpaceDE/>
              <w:autoSpaceDN/>
              <w:adjustRightInd/>
              <w:textAlignment w:val="auto"/>
              <w:rPr>
                <w:rFonts w:ascii="Times New Roman" w:hAnsi="Times New Roman"/>
                <w:lang w:val="bg-BG" w:eastAsia="bg-BG"/>
              </w:rPr>
            </w:pPr>
          </w:p>
        </w:tc>
        <w:tc>
          <w:tcPr>
            <w:tcW w:w="1312" w:type="dxa"/>
            <w:tcBorders>
              <w:top w:val="nil"/>
              <w:left w:val="nil"/>
              <w:bottom w:val="nil"/>
              <w:right w:val="nil"/>
            </w:tcBorders>
            <w:shd w:val="clear" w:color="auto" w:fill="auto"/>
            <w:noWrap/>
            <w:vAlign w:val="bottom"/>
            <w:hideMark/>
          </w:tcPr>
          <w:p w:rsidR="00B20037" w:rsidRPr="00B20037" w:rsidRDefault="00B20037" w:rsidP="00B20037">
            <w:pPr>
              <w:overflowPunct/>
              <w:autoSpaceDE/>
              <w:autoSpaceDN/>
              <w:adjustRightInd/>
              <w:textAlignment w:val="auto"/>
              <w:rPr>
                <w:rFonts w:ascii="Times New Roman" w:hAnsi="Times New Roman"/>
                <w:lang w:val="bg-BG" w:eastAsia="bg-BG"/>
              </w:rPr>
            </w:pPr>
          </w:p>
        </w:tc>
      </w:tr>
      <w:tr w:rsidR="00B20037" w:rsidRPr="00B20037" w:rsidTr="00A974D2">
        <w:trPr>
          <w:trHeight w:val="843"/>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037" w:rsidRPr="00B20037" w:rsidRDefault="00B20037" w:rsidP="00B20037">
            <w:pPr>
              <w:overflowPunct/>
              <w:autoSpaceDE/>
              <w:autoSpaceDN/>
              <w:adjustRightInd/>
              <w:jc w:val="center"/>
              <w:textAlignment w:val="auto"/>
              <w:rPr>
                <w:rFonts w:ascii="Times New Roman" w:hAnsi="Times New Roman"/>
                <w:b/>
                <w:bCs/>
                <w:sz w:val="16"/>
                <w:szCs w:val="16"/>
                <w:lang w:val="bg-BG" w:eastAsia="bg-BG"/>
              </w:rPr>
            </w:pPr>
            <w:r w:rsidRPr="00B20037">
              <w:rPr>
                <w:rFonts w:ascii="Times New Roman" w:hAnsi="Times New Roman"/>
                <w:b/>
                <w:bCs/>
                <w:sz w:val="16"/>
                <w:szCs w:val="16"/>
                <w:lang w:val="bg-BG" w:eastAsia="bg-BG"/>
              </w:rPr>
              <w:t>Програми</w:t>
            </w:r>
          </w:p>
        </w:tc>
        <w:tc>
          <w:tcPr>
            <w:tcW w:w="1599" w:type="dxa"/>
            <w:tcBorders>
              <w:top w:val="single" w:sz="4" w:space="0" w:color="auto"/>
              <w:left w:val="nil"/>
              <w:bottom w:val="single" w:sz="4" w:space="0" w:color="auto"/>
              <w:right w:val="single" w:sz="4" w:space="0" w:color="auto"/>
            </w:tcBorders>
            <w:shd w:val="clear" w:color="auto" w:fill="auto"/>
            <w:vAlign w:val="bottom"/>
            <w:hideMark/>
          </w:tcPr>
          <w:p w:rsidR="00B20037" w:rsidRPr="00B20037" w:rsidRDefault="00B20037" w:rsidP="00B20037">
            <w:pPr>
              <w:overflowPunct/>
              <w:autoSpaceDE/>
              <w:autoSpaceDN/>
              <w:adjustRightInd/>
              <w:jc w:val="center"/>
              <w:textAlignment w:val="auto"/>
              <w:rPr>
                <w:rFonts w:ascii="Times New Roman" w:hAnsi="Times New Roman"/>
                <w:b/>
                <w:bCs/>
                <w:sz w:val="16"/>
                <w:szCs w:val="16"/>
                <w:lang w:val="bg-BG" w:eastAsia="bg-BG"/>
              </w:rPr>
            </w:pPr>
            <w:r w:rsidRPr="00B20037">
              <w:rPr>
                <w:rFonts w:ascii="Times New Roman" w:hAnsi="Times New Roman"/>
                <w:b/>
                <w:bCs/>
                <w:sz w:val="16"/>
                <w:szCs w:val="16"/>
                <w:lang w:val="bg-BG" w:eastAsia="bg-BG"/>
              </w:rPr>
              <w:t>Уточнен план към 31.12.2018 г.</w:t>
            </w:r>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B20037" w:rsidRPr="00B20037" w:rsidRDefault="00B20037" w:rsidP="00B20037">
            <w:pPr>
              <w:overflowPunct/>
              <w:autoSpaceDE/>
              <w:autoSpaceDN/>
              <w:adjustRightInd/>
              <w:jc w:val="center"/>
              <w:textAlignment w:val="auto"/>
              <w:rPr>
                <w:rFonts w:ascii="Times New Roman" w:hAnsi="Times New Roman"/>
                <w:b/>
                <w:bCs/>
                <w:sz w:val="16"/>
                <w:szCs w:val="16"/>
                <w:lang w:val="bg-BG" w:eastAsia="bg-BG"/>
              </w:rPr>
            </w:pPr>
            <w:r w:rsidRPr="00B20037">
              <w:rPr>
                <w:rFonts w:ascii="Times New Roman" w:hAnsi="Times New Roman"/>
                <w:b/>
                <w:bCs/>
                <w:sz w:val="16"/>
                <w:szCs w:val="16"/>
                <w:lang w:val="bg-BG" w:eastAsia="bg-BG"/>
              </w:rPr>
              <w:t>Изразходвани средства за периода 01.01.2018-31.12.2018 г.</w:t>
            </w:r>
          </w:p>
        </w:tc>
        <w:tc>
          <w:tcPr>
            <w:tcW w:w="1459" w:type="dxa"/>
            <w:gridSpan w:val="2"/>
            <w:tcBorders>
              <w:top w:val="single" w:sz="4" w:space="0" w:color="auto"/>
              <w:left w:val="nil"/>
              <w:bottom w:val="single" w:sz="4" w:space="0" w:color="auto"/>
              <w:right w:val="single" w:sz="4" w:space="0" w:color="auto"/>
            </w:tcBorders>
            <w:shd w:val="clear" w:color="auto" w:fill="auto"/>
            <w:vAlign w:val="bottom"/>
            <w:hideMark/>
          </w:tcPr>
          <w:p w:rsidR="00B20037" w:rsidRPr="00B20037" w:rsidRDefault="00B20037" w:rsidP="00B20037">
            <w:pPr>
              <w:overflowPunct/>
              <w:autoSpaceDE/>
              <w:autoSpaceDN/>
              <w:adjustRightInd/>
              <w:jc w:val="center"/>
              <w:textAlignment w:val="auto"/>
              <w:rPr>
                <w:rFonts w:ascii="Times New Roman" w:hAnsi="Times New Roman"/>
                <w:b/>
                <w:bCs/>
                <w:sz w:val="16"/>
                <w:szCs w:val="16"/>
                <w:lang w:val="bg-BG" w:eastAsia="bg-BG"/>
              </w:rPr>
            </w:pPr>
            <w:r w:rsidRPr="00B20037">
              <w:rPr>
                <w:rFonts w:ascii="Times New Roman" w:hAnsi="Times New Roman"/>
                <w:b/>
                <w:bCs/>
                <w:sz w:val="16"/>
                <w:szCs w:val="16"/>
                <w:lang w:val="bg-BG" w:eastAsia="bg-BG"/>
              </w:rPr>
              <w:t>Европейско финансиране</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rsidR="00B20037" w:rsidRPr="00B20037" w:rsidRDefault="00B20037" w:rsidP="00B20037">
            <w:pPr>
              <w:overflowPunct/>
              <w:autoSpaceDE/>
              <w:autoSpaceDN/>
              <w:adjustRightInd/>
              <w:jc w:val="center"/>
              <w:textAlignment w:val="auto"/>
              <w:rPr>
                <w:rFonts w:ascii="Times New Roman" w:hAnsi="Times New Roman"/>
                <w:b/>
                <w:bCs/>
                <w:sz w:val="16"/>
                <w:szCs w:val="16"/>
                <w:lang w:val="bg-BG" w:eastAsia="bg-BG"/>
              </w:rPr>
            </w:pPr>
            <w:r w:rsidRPr="00B20037">
              <w:rPr>
                <w:rFonts w:ascii="Times New Roman" w:hAnsi="Times New Roman"/>
                <w:b/>
                <w:bCs/>
                <w:sz w:val="16"/>
                <w:szCs w:val="16"/>
                <w:lang w:val="bg-BG" w:eastAsia="bg-BG"/>
              </w:rPr>
              <w:t>Национално съфинансиране</w:t>
            </w:r>
          </w:p>
        </w:tc>
      </w:tr>
      <w:tr w:rsidR="00D87214" w:rsidRPr="001E5B77" w:rsidTr="00D87214">
        <w:trPr>
          <w:trHeight w:val="360"/>
        </w:trPr>
        <w:tc>
          <w:tcPr>
            <w:tcW w:w="1276" w:type="dxa"/>
            <w:tcBorders>
              <w:top w:val="nil"/>
              <w:left w:val="single" w:sz="4" w:space="0" w:color="auto"/>
              <w:bottom w:val="single" w:sz="4" w:space="0" w:color="auto"/>
              <w:right w:val="single" w:sz="4" w:space="0" w:color="auto"/>
            </w:tcBorders>
            <w:shd w:val="clear" w:color="auto" w:fill="auto"/>
            <w:vAlign w:val="bottom"/>
          </w:tcPr>
          <w:p w:rsidR="00D87214" w:rsidRPr="00B20037" w:rsidRDefault="00D87214" w:rsidP="00B20037">
            <w:pPr>
              <w:overflowPunct/>
              <w:autoSpaceDE/>
              <w:autoSpaceDN/>
              <w:adjustRightInd/>
              <w:textAlignment w:val="auto"/>
              <w:rPr>
                <w:rFonts w:ascii="Times New Roman" w:hAnsi="Times New Roman"/>
                <w:b/>
                <w:bCs/>
                <w:sz w:val="16"/>
                <w:szCs w:val="16"/>
                <w:lang w:val="bg-BG" w:eastAsia="bg-BG"/>
              </w:rPr>
            </w:pPr>
            <w:r w:rsidRPr="00B20037">
              <w:rPr>
                <w:rFonts w:ascii="Times New Roman" w:hAnsi="Times New Roman"/>
                <w:b/>
                <w:bCs/>
                <w:sz w:val="16"/>
                <w:szCs w:val="16"/>
                <w:lang w:val="bg-BG" w:eastAsia="bg-BG"/>
              </w:rPr>
              <w:t>Програма 1900.01.01.</w:t>
            </w:r>
          </w:p>
        </w:tc>
        <w:tc>
          <w:tcPr>
            <w:tcW w:w="2693" w:type="dxa"/>
            <w:tcBorders>
              <w:top w:val="nil"/>
              <w:left w:val="nil"/>
              <w:bottom w:val="single" w:sz="4" w:space="0" w:color="auto"/>
              <w:right w:val="single" w:sz="4" w:space="0" w:color="auto"/>
            </w:tcBorders>
            <w:shd w:val="clear" w:color="auto" w:fill="auto"/>
            <w:vAlign w:val="bottom"/>
          </w:tcPr>
          <w:p w:rsidR="00D87214" w:rsidRPr="00B20037" w:rsidRDefault="00D87214" w:rsidP="00B20037">
            <w:pPr>
              <w:overflowPunct/>
              <w:autoSpaceDE/>
              <w:autoSpaceDN/>
              <w:adjustRightInd/>
              <w:textAlignment w:val="auto"/>
              <w:rPr>
                <w:rFonts w:ascii="Times New Roman" w:hAnsi="Times New Roman"/>
                <w:b/>
                <w:bCs/>
                <w:sz w:val="16"/>
                <w:szCs w:val="16"/>
                <w:lang w:val="bg-BG" w:eastAsia="bg-BG"/>
              </w:rPr>
            </w:pPr>
            <w:r w:rsidRPr="00B20037">
              <w:rPr>
                <w:rFonts w:ascii="Times New Roman" w:hAnsi="Times New Roman"/>
                <w:b/>
                <w:bCs/>
                <w:sz w:val="16"/>
                <w:szCs w:val="16"/>
                <w:lang w:val="bg-BG" w:eastAsia="bg-BG"/>
              </w:rPr>
              <w:t>Оценка, управление и опазване на водите на Република България</w:t>
            </w:r>
          </w:p>
        </w:tc>
        <w:tc>
          <w:tcPr>
            <w:tcW w:w="1599" w:type="dxa"/>
            <w:tcBorders>
              <w:top w:val="nil"/>
              <w:left w:val="nil"/>
              <w:bottom w:val="single" w:sz="4" w:space="0" w:color="auto"/>
              <w:right w:val="single" w:sz="4" w:space="0" w:color="auto"/>
            </w:tcBorders>
            <w:shd w:val="clear" w:color="auto" w:fill="auto"/>
            <w:noWrap/>
            <w:vAlign w:val="bottom"/>
          </w:tcPr>
          <w:p w:rsidR="00D87214" w:rsidRPr="00B20037" w:rsidRDefault="00D87214" w:rsidP="00B20037">
            <w:pPr>
              <w:overflowPunct/>
              <w:autoSpaceDE/>
              <w:autoSpaceDN/>
              <w:adjustRightInd/>
              <w:jc w:val="right"/>
              <w:textAlignment w:val="auto"/>
              <w:rPr>
                <w:rFonts w:ascii="Times New Roman" w:hAnsi="Times New Roman"/>
                <w:sz w:val="16"/>
                <w:szCs w:val="16"/>
                <w:lang w:val="bg-BG" w:eastAsia="bg-BG"/>
              </w:rPr>
            </w:pPr>
          </w:p>
        </w:tc>
        <w:tc>
          <w:tcPr>
            <w:tcW w:w="1478" w:type="dxa"/>
            <w:tcBorders>
              <w:top w:val="nil"/>
              <w:left w:val="nil"/>
              <w:bottom w:val="single" w:sz="4" w:space="0" w:color="auto"/>
              <w:right w:val="single" w:sz="4" w:space="0" w:color="auto"/>
            </w:tcBorders>
            <w:shd w:val="clear" w:color="auto" w:fill="auto"/>
            <w:noWrap/>
            <w:vAlign w:val="bottom"/>
          </w:tcPr>
          <w:p w:rsidR="00D87214" w:rsidRPr="00B20037" w:rsidRDefault="00D87214" w:rsidP="00B20037">
            <w:pPr>
              <w:overflowPunct/>
              <w:autoSpaceDE/>
              <w:autoSpaceDN/>
              <w:adjustRightInd/>
              <w:jc w:val="right"/>
              <w:textAlignment w:val="auto"/>
              <w:rPr>
                <w:rFonts w:ascii="Times New Roman" w:hAnsi="Times New Roman"/>
                <w:sz w:val="16"/>
                <w:szCs w:val="16"/>
                <w:lang w:val="bg-BG" w:eastAsia="bg-BG"/>
              </w:rPr>
            </w:pPr>
          </w:p>
        </w:tc>
        <w:tc>
          <w:tcPr>
            <w:tcW w:w="1459" w:type="dxa"/>
            <w:gridSpan w:val="2"/>
            <w:tcBorders>
              <w:top w:val="nil"/>
              <w:left w:val="nil"/>
              <w:bottom w:val="single" w:sz="4" w:space="0" w:color="auto"/>
              <w:right w:val="single" w:sz="4" w:space="0" w:color="auto"/>
            </w:tcBorders>
            <w:shd w:val="clear" w:color="auto" w:fill="auto"/>
            <w:noWrap/>
            <w:vAlign w:val="bottom"/>
          </w:tcPr>
          <w:p w:rsidR="00D87214" w:rsidRPr="00B20037" w:rsidRDefault="00D87214" w:rsidP="00B20037">
            <w:pPr>
              <w:overflowPunct/>
              <w:autoSpaceDE/>
              <w:autoSpaceDN/>
              <w:adjustRightInd/>
              <w:jc w:val="right"/>
              <w:textAlignment w:val="auto"/>
              <w:rPr>
                <w:rFonts w:ascii="Times New Roman" w:hAnsi="Times New Roman"/>
                <w:sz w:val="16"/>
                <w:szCs w:val="16"/>
                <w:lang w:val="bg-BG" w:eastAsia="bg-BG"/>
              </w:rPr>
            </w:pPr>
          </w:p>
        </w:tc>
        <w:tc>
          <w:tcPr>
            <w:tcW w:w="1312" w:type="dxa"/>
            <w:tcBorders>
              <w:top w:val="nil"/>
              <w:left w:val="nil"/>
              <w:bottom w:val="single" w:sz="4" w:space="0" w:color="auto"/>
              <w:right w:val="single" w:sz="4" w:space="0" w:color="auto"/>
            </w:tcBorders>
            <w:shd w:val="clear" w:color="auto" w:fill="auto"/>
            <w:noWrap/>
            <w:vAlign w:val="bottom"/>
          </w:tcPr>
          <w:p w:rsidR="00D87214" w:rsidRPr="00B20037" w:rsidRDefault="00D87214" w:rsidP="00B20037">
            <w:pPr>
              <w:overflowPunct/>
              <w:autoSpaceDE/>
              <w:autoSpaceDN/>
              <w:adjustRightInd/>
              <w:jc w:val="right"/>
              <w:textAlignment w:val="auto"/>
              <w:rPr>
                <w:rFonts w:ascii="Times New Roman" w:hAnsi="Times New Roman"/>
                <w:sz w:val="16"/>
                <w:szCs w:val="16"/>
                <w:lang w:val="bg-BG" w:eastAsia="bg-BG"/>
              </w:rPr>
            </w:pPr>
          </w:p>
        </w:tc>
      </w:tr>
      <w:tr w:rsidR="00B20037" w:rsidRPr="00B20037" w:rsidTr="00D87214">
        <w:trPr>
          <w:trHeight w:val="423"/>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B20037" w:rsidRPr="00B20037" w:rsidRDefault="00B20037" w:rsidP="00B20037">
            <w:pPr>
              <w:overflowPunct/>
              <w:autoSpaceDE/>
              <w:autoSpaceDN/>
              <w:adjustRightInd/>
              <w:textAlignment w:val="auto"/>
              <w:rPr>
                <w:rFonts w:ascii="Times New Roman" w:hAnsi="Times New Roman"/>
                <w:b/>
                <w:bCs/>
                <w:sz w:val="16"/>
                <w:szCs w:val="16"/>
                <w:lang w:val="bg-BG" w:eastAsia="bg-BG"/>
              </w:rPr>
            </w:pPr>
          </w:p>
        </w:tc>
        <w:tc>
          <w:tcPr>
            <w:tcW w:w="2693" w:type="dxa"/>
            <w:tcBorders>
              <w:top w:val="nil"/>
              <w:left w:val="nil"/>
              <w:bottom w:val="single" w:sz="4" w:space="0" w:color="auto"/>
              <w:right w:val="single" w:sz="4" w:space="0" w:color="auto"/>
            </w:tcBorders>
            <w:shd w:val="clear" w:color="auto" w:fill="auto"/>
            <w:vAlign w:val="bottom"/>
            <w:hideMark/>
          </w:tcPr>
          <w:p w:rsidR="00B20037" w:rsidRPr="00B20037" w:rsidRDefault="00D87214" w:rsidP="00B20037">
            <w:pPr>
              <w:overflowPunct/>
              <w:autoSpaceDE/>
              <w:autoSpaceDN/>
              <w:adjustRightInd/>
              <w:textAlignment w:val="auto"/>
              <w:rPr>
                <w:rFonts w:ascii="Times New Roman" w:hAnsi="Times New Roman"/>
                <w:b/>
                <w:bCs/>
                <w:sz w:val="16"/>
                <w:szCs w:val="16"/>
                <w:lang w:val="bg-BG" w:eastAsia="bg-BG"/>
              </w:rPr>
            </w:pPr>
            <w:r>
              <w:rPr>
                <w:rFonts w:ascii="Times New Roman" w:hAnsi="Times New Roman"/>
                <w:b/>
                <w:bCs/>
                <w:sz w:val="16"/>
                <w:szCs w:val="16"/>
                <w:lang w:val="bg-BG" w:eastAsia="bg-BG"/>
              </w:rPr>
              <w:t>Приоритетна ос „Води“</w:t>
            </w:r>
          </w:p>
        </w:tc>
        <w:tc>
          <w:tcPr>
            <w:tcW w:w="1599" w:type="dxa"/>
            <w:tcBorders>
              <w:top w:val="nil"/>
              <w:left w:val="nil"/>
              <w:bottom w:val="single" w:sz="4" w:space="0" w:color="auto"/>
              <w:right w:val="single" w:sz="4" w:space="0" w:color="auto"/>
            </w:tcBorders>
            <w:shd w:val="clear" w:color="auto" w:fill="auto"/>
            <w:noWrap/>
            <w:vAlign w:val="bottom"/>
            <w:hideMark/>
          </w:tcPr>
          <w:p w:rsidR="00B20037" w:rsidRPr="00B20037" w:rsidRDefault="00B20037" w:rsidP="00B20037">
            <w:pPr>
              <w:overflowPunct/>
              <w:autoSpaceDE/>
              <w:autoSpaceDN/>
              <w:adjustRightInd/>
              <w:jc w:val="right"/>
              <w:textAlignment w:val="auto"/>
              <w:rPr>
                <w:rFonts w:ascii="Times New Roman" w:hAnsi="Times New Roman"/>
                <w:sz w:val="16"/>
                <w:szCs w:val="16"/>
                <w:lang w:val="bg-BG" w:eastAsia="bg-BG"/>
              </w:rPr>
            </w:pPr>
            <w:r w:rsidRPr="00B20037">
              <w:rPr>
                <w:rFonts w:ascii="Times New Roman" w:hAnsi="Times New Roman"/>
                <w:sz w:val="16"/>
                <w:szCs w:val="16"/>
                <w:lang w:val="bg-BG" w:eastAsia="bg-BG"/>
              </w:rPr>
              <w:t>185 707 619,25 лв</w:t>
            </w:r>
          </w:p>
        </w:tc>
        <w:tc>
          <w:tcPr>
            <w:tcW w:w="1478" w:type="dxa"/>
            <w:tcBorders>
              <w:top w:val="nil"/>
              <w:left w:val="nil"/>
              <w:bottom w:val="single" w:sz="4" w:space="0" w:color="auto"/>
              <w:right w:val="single" w:sz="4" w:space="0" w:color="auto"/>
            </w:tcBorders>
            <w:shd w:val="clear" w:color="auto" w:fill="auto"/>
            <w:noWrap/>
            <w:vAlign w:val="bottom"/>
            <w:hideMark/>
          </w:tcPr>
          <w:p w:rsidR="00B20037" w:rsidRPr="00B20037" w:rsidRDefault="00B20037" w:rsidP="00B20037">
            <w:pPr>
              <w:overflowPunct/>
              <w:autoSpaceDE/>
              <w:autoSpaceDN/>
              <w:adjustRightInd/>
              <w:jc w:val="right"/>
              <w:textAlignment w:val="auto"/>
              <w:rPr>
                <w:rFonts w:ascii="Times New Roman" w:hAnsi="Times New Roman"/>
                <w:sz w:val="16"/>
                <w:szCs w:val="16"/>
                <w:lang w:val="bg-BG" w:eastAsia="bg-BG"/>
              </w:rPr>
            </w:pPr>
            <w:r w:rsidRPr="00B20037">
              <w:rPr>
                <w:rFonts w:ascii="Times New Roman" w:hAnsi="Times New Roman"/>
                <w:sz w:val="16"/>
                <w:szCs w:val="16"/>
                <w:lang w:val="bg-BG" w:eastAsia="bg-BG"/>
              </w:rPr>
              <w:t>243 925 517,94 лв</w:t>
            </w:r>
          </w:p>
        </w:tc>
        <w:tc>
          <w:tcPr>
            <w:tcW w:w="1459" w:type="dxa"/>
            <w:gridSpan w:val="2"/>
            <w:tcBorders>
              <w:top w:val="nil"/>
              <w:left w:val="nil"/>
              <w:bottom w:val="single" w:sz="4" w:space="0" w:color="auto"/>
              <w:right w:val="single" w:sz="4" w:space="0" w:color="auto"/>
            </w:tcBorders>
            <w:shd w:val="clear" w:color="auto" w:fill="auto"/>
            <w:noWrap/>
            <w:vAlign w:val="bottom"/>
            <w:hideMark/>
          </w:tcPr>
          <w:p w:rsidR="00B20037" w:rsidRPr="00B20037" w:rsidRDefault="00B20037" w:rsidP="00B20037">
            <w:pPr>
              <w:overflowPunct/>
              <w:autoSpaceDE/>
              <w:autoSpaceDN/>
              <w:adjustRightInd/>
              <w:jc w:val="right"/>
              <w:textAlignment w:val="auto"/>
              <w:rPr>
                <w:rFonts w:ascii="Times New Roman" w:hAnsi="Times New Roman"/>
                <w:sz w:val="16"/>
                <w:szCs w:val="16"/>
                <w:lang w:val="bg-BG" w:eastAsia="bg-BG"/>
              </w:rPr>
            </w:pPr>
            <w:r w:rsidRPr="00B20037">
              <w:rPr>
                <w:rFonts w:ascii="Times New Roman" w:hAnsi="Times New Roman"/>
                <w:sz w:val="16"/>
                <w:szCs w:val="16"/>
                <w:lang w:val="bg-BG" w:eastAsia="bg-BG"/>
              </w:rPr>
              <w:t>207 336 690,25 лв</w:t>
            </w:r>
          </w:p>
        </w:tc>
        <w:tc>
          <w:tcPr>
            <w:tcW w:w="1312" w:type="dxa"/>
            <w:tcBorders>
              <w:top w:val="nil"/>
              <w:left w:val="nil"/>
              <w:bottom w:val="single" w:sz="4" w:space="0" w:color="auto"/>
              <w:right w:val="single" w:sz="4" w:space="0" w:color="auto"/>
            </w:tcBorders>
            <w:shd w:val="clear" w:color="auto" w:fill="auto"/>
            <w:noWrap/>
            <w:vAlign w:val="bottom"/>
            <w:hideMark/>
          </w:tcPr>
          <w:p w:rsidR="00B20037" w:rsidRPr="00B20037" w:rsidRDefault="00B20037" w:rsidP="00B20037">
            <w:pPr>
              <w:overflowPunct/>
              <w:autoSpaceDE/>
              <w:autoSpaceDN/>
              <w:adjustRightInd/>
              <w:jc w:val="right"/>
              <w:textAlignment w:val="auto"/>
              <w:rPr>
                <w:rFonts w:ascii="Times New Roman" w:hAnsi="Times New Roman"/>
                <w:sz w:val="16"/>
                <w:szCs w:val="16"/>
                <w:lang w:val="bg-BG" w:eastAsia="bg-BG"/>
              </w:rPr>
            </w:pPr>
            <w:r w:rsidRPr="00B20037">
              <w:rPr>
                <w:rFonts w:ascii="Times New Roman" w:hAnsi="Times New Roman"/>
                <w:sz w:val="16"/>
                <w:szCs w:val="16"/>
                <w:lang w:val="bg-BG" w:eastAsia="bg-BG"/>
              </w:rPr>
              <w:t>36 588 827,69 лв</w:t>
            </w:r>
          </w:p>
        </w:tc>
      </w:tr>
      <w:tr w:rsidR="00D87214" w:rsidRPr="00D87214" w:rsidTr="00D87214">
        <w:trPr>
          <w:trHeight w:val="70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87214" w:rsidRPr="00D87214" w:rsidRDefault="00D87214" w:rsidP="00D87214">
            <w:pPr>
              <w:overflowPunct/>
              <w:autoSpaceDE/>
              <w:autoSpaceDN/>
              <w:adjustRightInd/>
              <w:textAlignment w:val="auto"/>
              <w:rPr>
                <w:rFonts w:ascii="Times New Roman" w:hAnsi="Times New Roman"/>
                <w:b/>
                <w:bCs/>
                <w:sz w:val="16"/>
                <w:szCs w:val="16"/>
                <w:lang w:val="bg-BG" w:eastAsia="bg-BG"/>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D87214" w:rsidRPr="00D87214" w:rsidRDefault="00D87214" w:rsidP="00D87214">
            <w:pPr>
              <w:overflowPunct/>
              <w:autoSpaceDE/>
              <w:autoSpaceDN/>
              <w:adjustRightInd/>
              <w:textAlignment w:val="auto"/>
              <w:rPr>
                <w:rFonts w:ascii="Times New Roman" w:hAnsi="Times New Roman"/>
                <w:b/>
                <w:bCs/>
                <w:sz w:val="16"/>
                <w:szCs w:val="16"/>
                <w:lang w:val="bg-BG" w:eastAsia="bg-BG"/>
              </w:rPr>
            </w:pPr>
            <w:r>
              <w:rPr>
                <w:rFonts w:ascii="Times New Roman" w:hAnsi="Times New Roman"/>
                <w:b/>
                <w:bCs/>
                <w:sz w:val="16"/>
                <w:szCs w:val="16"/>
                <w:lang w:val="bg-BG" w:eastAsia="bg-BG"/>
              </w:rPr>
              <w:t>Приоритетна ос „Превенция и управление на риска от наводнения и свлачища“</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D87214" w:rsidRPr="00D87214" w:rsidRDefault="00D87214" w:rsidP="00D87214">
            <w:pPr>
              <w:overflowPunct/>
              <w:autoSpaceDE/>
              <w:autoSpaceDN/>
              <w:adjustRightInd/>
              <w:jc w:val="right"/>
              <w:textAlignment w:val="auto"/>
              <w:rPr>
                <w:rFonts w:ascii="Times New Roman" w:hAnsi="Times New Roman"/>
                <w:sz w:val="16"/>
                <w:szCs w:val="16"/>
                <w:lang w:val="bg-BG" w:eastAsia="bg-BG"/>
              </w:rPr>
            </w:pPr>
            <w:r w:rsidRPr="00D87214">
              <w:rPr>
                <w:rFonts w:ascii="Times New Roman" w:hAnsi="Times New Roman"/>
                <w:sz w:val="16"/>
                <w:szCs w:val="16"/>
                <w:lang w:val="bg-BG" w:eastAsia="bg-BG"/>
              </w:rPr>
              <w:t>18 542 940,98 лв</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D87214" w:rsidRPr="00D87214" w:rsidRDefault="00D87214" w:rsidP="00D87214">
            <w:pPr>
              <w:overflowPunct/>
              <w:autoSpaceDE/>
              <w:autoSpaceDN/>
              <w:adjustRightInd/>
              <w:jc w:val="right"/>
              <w:textAlignment w:val="auto"/>
              <w:rPr>
                <w:rFonts w:ascii="Times New Roman" w:hAnsi="Times New Roman"/>
                <w:sz w:val="16"/>
                <w:szCs w:val="16"/>
                <w:lang w:val="bg-BG" w:eastAsia="bg-BG"/>
              </w:rPr>
            </w:pPr>
            <w:r w:rsidRPr="00D87214">
              <w:rPr>
                <w:rFonts w:ascii="Times New Roman" w:hAnsi="Times New Roman"/>
                <w:sz w:val="16"/>
                <w:szCs w:val="16"/>
                <w:lang w:val="bg-BG" w:eastAsia="bg-BG"/>
              </w:rPr>
              <w:t>23 207 947,79 лв</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rsidR="00D87214" w:rsidRPr="00D87214" w:rsidRDefault="00D87214" w:rsidP="00D87214">
            <w:pPr>
              <w:overflowPunct/>
              <w:autoSpaceDE/>
              <w:autoSpaceDN/>
              <w:adjustRightInd/>
              <w:jc w:val="right"/>
              <w:textAlignment w:val="auto"/>
              <w:rPr>
                <w:rFonts w:ascii="Times New Roman" w:hAnsi="Times New Roman"/>
                <w:sz w:val="16"/>
                <w:szCs w:val="16"/>
                <w:lang w:val="bg-BG" w:eastAsia="bg-BG"/>
              </w:rPr>
            </w:pPr>
            <w:r w:rsidRPr="00D87214">
              <w:rPr>
                <w:rFonts w:ascii="Times New Roman" w:hAnsi="Times New Roman"/>
                <w:sz w:val="16"/>
                <w:szCs w:val="16"/>
                <w:lang w:val="bg-BG" w:eastAsia="bg-BG"/>
              </w:rPr>
              <w:t>19 726 755,62 лв</w:t>
            </w:r>
          </w:p>
        </w:tc>
        <w:tc>
          <w:tcPr>
            <w:tcW w:w="1379" w:type="dxa"/>
            <w:gridSpan w:val="2"/>
            <w:tcBorders>
              <w:top w:val="single" w:sz="4" w:space="0" w:color="auto"/>
              <w:left w:val="nil"/>
              <w:bottom w:val="single" w:sz="4" w:space="0" w:color="auto"/>
              <w:right w:val="single" w:sz="4" w:space="0" w:color="auto"/>
            </w:tcBorders>
            <w:shd w:val="clear" w:color="auto" w:fill="auto"/>
            <w:noWrap/>
            <w:vAlign w:val="bottom"/>
            <w:hideMark/>
          </w:tcPr>
          <w:p w:rsidR="00D87214" w:rsidRPr="00D87214" w:rsidRDefault="00D87214" w:rsidP="00D87214">
            <w:pPr>
              <w:overflowPunct/>
              <w:autoSpaceDE/>
              <w:autoSpaceDN/>
              <w:adjustRightInd/>
              <w:jc w:val="right"/>
              <w:textAlignment w:val="auto"/>
              <w:rPr>
                <w:rFonts w:ascii="Times New Roman" w:hAnsi="Times New Roman"/>
                <w:sz w:val="16"/>
                <w:szCs w:val="16"/>
                <w:lang w:val="bg-BG" w:eastAsia="bg-BG"/>
              </w:rPr>
            </w:pPr>
            <w:r w:rsidRPr="00D87214">
              <w:rPr>
                <w:rFonts w:ascii="Times New Roman" w:hAnsi="Times New Roman"/>
                <w:sz w:val="16"/>
                <w:szCs w:val="16"/>
                <w:lang w:val="bg-BG" w:eastAsia="bg-BG"/>
              </w:rPr>
              <w:t>3 481 192,17 лв</w:t>
            </w:r>
          </w:p>
        </w:tc>
      </w:tr>
    </w:tbl>
    <w:p w:rsidR="000F4659" w:rsidRDefault="000F4659" w:rsidP="00C523D2">
      <w:pPr>
        <w:tabs>
          <w:tab w:val="left" w:pos="0"/>
        </w:tabs>
        <w:overflowPunct/>
        <w:autoSpaceDE/>
        <w:adjustRightInd/>
        <w:spacing w:before="80"/>
        <w:ind w:right="28"/>
        <w:jc w:val="both"/>
        <w:textAlignment w:val="auto"/>
        <w:rPr>
          <w:rFonts w:ascii="Times New Roman" w:eastAsia="Calibri" w:hAnsi="Times New Roman"/>
          <w:b/>
          <w:color w:val="00B050"/>
          <w:sz w:val="24"/>
          <w:szCs w:val="24"/>
          <w:lang w:val="bg-BG" w:eastAsia="bg-BG"/>
        </w:rPr>
        <w:sectPr w:rsidR="000F4659" w:rsidSect="001E5B77">
          <w:pgSz w:w="11907" w:h="16840" w:code="9"/>
          <w:pgMar w:top="907" w:right="907" w:bottom="680" w:left="907" w:header="249" w:footer="0" w:gutter="0"/>
          <w:cols w:space="708"/>
          <w:titlePg/>
          <w:docGrid w:linePitch="272"/>
        </w:sectPr>
      </w:pPr>
    </w:p>
    <w:tbl>
      <w:tblPr>
        <w:tblW w:w="14600" w:type="dxa"/>
        <w:tblInd w:w="354" w:type="dxa"/>
        <w:tblCellMar>
          <w:left w:w="70" w:type="dxa"/>
          <w:right w:w="70" w:type="dxa"/>
        </w:tblCellMar>
        <w:tblLook w:val="04A0" w:firstRow="1" w:lastRow="0" w:firstColumn="1" w:lastColumn="0" w:noHBand="0" w:noVBand="1"/>
      </w:tblPr>
      <w:tblGrid>
        <w:gridCol w:w="320"/>
        <w:gridCol w:w="4925"/>
        <w:gridCol w:w="2693"/>
        <w:gridCol w:w="3544"/>
        <w:gridCol w:w="3118"/>
      </w:tblGrid>
      <w:tr w:rsidR="000F4659" w:rsidRPr="00874455" w:rsidTr="00292D9E">
        <w:trPr>
          <w:trHeight w:val="480"/>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lastRenderedPageBreak/>
              <w:t>Реално изплатени суми по приоритетна ос 1 на ОПОС 2014-2020 за периода 01.01.2018 - 31.12.2018 г.</w:t>
            </w:r>
          </w:p>
        </w:tc>
      </w:tr>
      <w:tr w:rsidR="000F4659" w:rsidRPr="00874455" w:rsidTr="00874455">
        <w:trPr>
          <w:trHeight w:val="43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Име на проект</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 на проект</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Име на бенефициент</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Обща стойност</w:t>
            </w:r>
          </w:p>
        </w:tc>
      </w:tr>
      <w:tr w:rsidR="000F4659" w:rsidRPr="00874455" w:rsidTr="00292D9E">
        <w:trPr>
          <w:trHeight w:val="313"/>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Приоритетна ос 1 "Води"</w:t>
            </w:r>
          </w:p>
        </w:tc>
      </w:tr>
      <w:tr w:rsidR="000F4659" w:rsidRPr="00874455" w:rsidTr="00292D9E">
        <w:trPr>
          <w:trHeight w:val="199"/>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292D9E">
        <w:trPr>
          <w:trHeight w:val="167"/>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BG16M1OP002-1.001 "Подпомагане регионалното инвестиционно планиране на отрасъл ВиК"</w:t>
            </w:r>
          </w:p>
        </w:tc>
      </w:tr>
      <w:tr w:rsidR="000F4659" w:rsidRPr="00874455" w:rsidTr="00874455">
        <w:trPr>
          <w:trHeight w:val="68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Подпомагане регионалното инвестиционно планиране на отрасъл ВиК</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BG16M1OP002-1.001-0001-C01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Министерство на регионалното развитие и благоустройството</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16 339 094,20</w:t>
            </w:r>
          </w:p>
        </w:tc>
      </w:tr>
      <w:tr w:rsidR="000F4659" w:rsidRPr="00874455" w:rsidTr="00874455">
        <w:trPr>
          <w:trHeight w:val="360"/>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"Подпомагане регионалното инвестиционно планиране на отрасъл ВиК"</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16 339 094,20 лв</w:t>
            </w:r>
          </w:p>
        </w:tc>
      </w:tr>
      <w:tr w:rsidR="000F4659" w:rsidRPr="00874455" w:rsidTr="00292D9E">
        <w:trPr>
          <w:trHeight w:val="199"/>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275"/>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BG16M1OP002-1.003 "Подпомагане ефективността, управлението и институционалния капацитет във връзка с изпълнението на реформата във ВиК отрасъла"</w:t>
            </w:r>
          </w:p>
        </w:tc>
      </w:tr>
      <w:tr w:rsidR="000F4659" w:rsidRPr="00874455" w:rsidTr="00874455">
        <w:trPr>
          <w:trHeight w:val="407"/>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2</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Подпомагане на ефективността, управлението и институционалния капацитет в отрасъл ВиК</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BG16M1OP002-1.003-0001-C01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Министерство на регионалното развитие и благоустройството</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2 320 563,21</w:t>
            </w:r>
          </w:p>
        </w:tc>
      </w:tr>
      <w:tr w:rsidR="000F4659" w:rsidRPr="00874455" w:rsidTr="00874455">
        <w:trPr>
          <w:trHeight w:val="270"/>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"Подпомагане ефективността, управлението и институционалния капацитет във връзка с изпълнението на реформата във ВиК отрасъла"</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2 320 563,21 лв</w:t>
            </w:r>
          </w:p>
        </w:tc>
      </w:tr>
      <w:tr w:rsidR="000F4659" w:rsidRPr="00874455" w:rsidTr="00292D9E">
        <w:trPr>
          <w:trHeight w:val="199"/>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479"/>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BG16M1OP002-1.004 "Разработване и въвеждане на методи за анализ на води, седименти и биота и дооборудване на лаборатории на Изпълнителната агенция по околна среда"</w:t>
            </w:r>
          </w:p>
        </w:tc>
      </w:tr>
      <w:tr w:rsidR="000F4659" w:rsidRPr="00874455" w:rsidTr="00874455">
        <w:trPr>
          <w:trHeight w:val="556"/>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3</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Разработване и въвеждане на методи за анализ на води, седименти и биота и дооборудване на лаборатории на Изпълнителната агенция по околна среда</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BG16M1OP002-1.004-0001-C01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ИАОС</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4 083 297,54</w:t>
            </w:r>
          </w:p>
        </w:tc>
      </w:tr>
      <w:tr w:rsidR="000F4659" w:rsidRPr="00874455" w:rsidTr="00874455">
        <w:trPr>
          <w:trHeight w:val="495"/>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"Разработване и въвеждане на методи за анализ на води, седименти и биота и дооборудване на лаборатории на Изпълнителната агенция по околна среда"</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4 083 297,54 лв</w:t>
            </w:r>
          </w:p>
        </w:tc>
      </w:tr>
      <w:tr w:rsidR="000F4659" w:rsidRPr="00874455" w:rsidTr="00292D9E">
        <w:trPr>
          <w:trHeight w:val="199"/>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193"/>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BG16M1OP002-1.005 "Втора фаза на проекти за изграждане на ВиК инфраструктура, чието изпълнение е стартирало по ОПОС 2007-2013 г."</w:t>
            </w:r>
          </w:p>
        </w:tc>
      </w:tr>
      <w:tr w:rsidR="000F4659" w:rsidRPr="00874455" w:rsidTr="00874455">
        <w:trPr>
          <w:trHeight w:val="66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4</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Втора фаза на проект "Рехабилитация на водоснабдителната и канализационната мрежа на гр. Банско с изграждане на ПСОВ"</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BG16M1OP002-1.005-0003-C01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Банско</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7 719 842,73</w:t>
            </w:r>
          </w:p>
        </w:tc>
      </w:tr>
      <w:tr w:rsidR="000F4659" w:rsidRPr="00874455" w:rsidTr="00874455">
        <w:trPr>
          <w:trHeight w:val="58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5</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Подготовка и изпълнение на проект за развитие на инфраструктурата за отпадъчни води в агломерация к.к. "Златни пясъци", Община Варна</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BG16M1OP002-1.005-0006-C01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Варна</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1 672 476,08</w:t>
            </w:r>
          </w:p>
        </w:tc>
      </w:tr>
      <w:tr w:rsidR="000F4659" w:rsidRPr="00874455" w:rsidTr="00874455">
        <w:trPr>
          <w:trHeight w:val="59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6</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"Доизграждане на Пречиствателна станция за отпадъчни води (ПСОВ) - гр.Видин - Втора фаза"</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BG16M1OP002-1.005-0007-C01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Видин</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7 549 344,60</w:t>
            </w:r>
          </w:p>
        </w:tc>
      </w:tr>
      <w:tr w:rsidR="000F4659" w:rsidRPr="00874455" w:rsidTr="00874455">
        <w:trPr>
          <w:trHeight w:val="49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7</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Интегриран проект за воден цикъл на град Враца - II-ра фаза</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BG16M1OP002-1.005-0005-C01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Враца</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8 996 967,03</w:t>
            </w:r>
          </w:p>
        </w:tc>
      </w:tr>
      <w:tr w:rsidR="000F4659" w:rsidRPr="00874455" w:rsidTr="00874455">
        <w:trPr>
          <w:trHeight w:val="85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8</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Втора фаза на проект "Разширение и реконструкция на ПСОВ Тервел, реконструкция и доизграждане на канализационната мрежа и реконструкция на водопроводната мрежа на град Тервел"</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BG16M1OP002-1.005-0004-C01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Тервел</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1 055 172,68</w:t>
            </w:r>
          </w:p>
        </w:tc>
      </w:tr>
      <w:tr w:rsidR="000F4659" w:rsidRPr="00874455" w:rsidTr="00874455">
        <w:trPr>
          <w:trHeight w:val="701"/>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lastRenderedPageBreak/>
              <w:t>9</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Интегриран проект за водния цикъл на град Ямбол - изграждане на ГПСОВ и довеждащ колектор, разширение и реконструкция на канализационната и водопроводна мрежа на град Ямбол - втора фаза</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BG16M1OP002-1.005-0001-C01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Ямбол</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2 806 352,63</w:t>
            </w:r>
          </w:p>
        </w:tc>
      </w:tr>
      <w:tr w:rsidR="000F4659" w:rsidRPr="00874455" w:rsidTr="00874455">
        <w:trPr>
          <w:trHeight w:val="288"/>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"Втора фаза на проекти за изграждане на ВиК инфраструктура, чието изпълнение е стартирало по ОПОС 2007-2013 г."</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29 800 155,75 лв</w:t>
            </w:r>
          </w:p>
        </w:tc>
      </w:tr>
      <w:tr w:rsidR="000F4659" w:rsidRPr="00874455" w:rsidTr="00874455">
        <w:trPr>
          <w:trHeight w:val="240"/>
        </w:trPr>
        <w:tc>
          <w:tcPr>
            <w:tcW w:w="320" w:type="dxa"/>
            <w:tcBorders>
              <w:top w:val="nil"/>
              <w:left w:val="single" w:sz="4" w:space="0" w:color="auto"/>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4925"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544"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181"/>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BG16M1OP002-1.006 "Изпълнение на ранни ВиК проекти"</w:t>
            </w:r>
          </w:p>
        </w:tc>
      </w:tr>
      <w:tr w:rsidR="000F4659" w:rsidRPr="00874455" w:rsidTr="00874455">
        <w:trPr>
          <w:trHeight w:val="58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9</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Проект за рехабилитация на водоснабдителната и канализационната мрежа с изграждане на ПСОВ за гр.Асеновград, България</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BG16M1OP002-1.006-0001-C01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Асеновград</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23 351 889,57</w:t>
            </w:r>
          </w:p>
        </w:tc>
      </w:tr>
      <w:tr w:rsidR="000F4659" w:rsidRPr="00874455" w:rsidTr="00874455">
        <w:trPr>
          <w:trHeight w:val="307"/>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10</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Интегриран воден цикъл Плевен - Долна Митрополия</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BG16M1OP002-1.006-0004-C01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Плевен</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37 629 248,31</w:t>
            </w:r>
          </w:p>
        </w:tc>
      </w:tr>
      <w:tr w:rsidR="000F4659" w:rsidRPr="00874455" w:rsidTr="00874455">
        <w:trPr>
          <w:trHeight w:val="282"/>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11</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Интегриран проект за водите на град Пловдив - Етап 1</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BG16M1OP002-1.006-0002-C01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Пловдив</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8 068 148,58</w:t>
            </w:r>
          </w:p>
        </w:tc>
      </w:tr>
      <w:tr w:rsidR="000F4659" w:rsidRPr="00874455" w:rsidTr="00874455">
        <w:trPr>
          <w:trHeight w:val="58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12</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Интегриран проект за подобряване на водния сектор в град Добрич - фаза 1</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BG16M1OP002-1.006-0003-C01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Добрич</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21 656 837,93</w:t>
            </w:r>
          </w:p>
        </w:tc>
      </w:tr>
      <w:tr w:rsidR="000F4659" w:rsidRPr="00874455" w:rsidTr="00874455">
        <w:trPr>
          <w:trHeight w:val="253"/>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"Изпълнение на ранни ВиК проекти"</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90 706 124,39 лв</w:t>
            </w:r>
          </w:p>
        </w:tc>
      </w:tr>
      <w:tr w:rsidR="000F4659" w:rsidRPr="00874455" w:rsidTr="00874455">
        <w:trPr>
          <w:trHeight w:val="240"/>
        </w:trPr>
        <w:tc>
          <w:tcPr>
            <w:tcW w:w="320" w:type="dxa"/>
            <w:tcBorders>
              <w:top w:val="nil"/>
              <w:left w:val="single" w:sz="4" w:space="0" w:color="auto"/>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4925"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544"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303"/>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BG16M1OP002-1.007 "Подготовка на регионално прединвестиционно проучване за водоснабдяване и канализация за територията на Столична община"</w:t>
            </w:r>
          </w:p>
        </w:tc>
      </w:tr>
      <w:tr w:rsidR="000F4659" w:rsidRPr="00874455" w:rsidTr="00874455">
        <w:trPr>
          <w:trHeight w:val="27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13</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Подготовка на регионално прединвестиционно проучване за водоснабдяване и канализация за територията на Столична община</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BG16M1OP002-1.007-0001-C01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Столична Община</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xml:space="preserve"> 772 950,00</w:t>
            </w:r>
          </w:p>
        </w:tc>
      </w:tr>
      <w:tr w:rsidR="000F4659" w:rsidRPr="00874455" w:rsidTr="00874455">
        <w:trPr>
          <w:trHeight w:val="345"/>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"Подготовка на регионално прединвестиционно проучване за водоснабдяване и канализация за територията на Столична община"</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772 950,00 лв</w:t>
            </w:r>
          </w:p>
        </w:tc>
      </w:tr>
      <w:tr w:rsidR="000F4659" w:rsidRPr="00874455" w:rsidTr="00874455">
        <w:trPr>
          <w:trHeight w:val="225"/>
        </w:trPr>
        <w:tc>
          <w:tcPr>
            <w:tcW w:w="320" w:type="dxa"/>
            <w:tcBorders>
              <w:top w:val="nil"/>
              <w:left w:val="single" w:sz="4" w:space="0" w:color="auto"/>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4925"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544"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292D9E">
        <w:trPr>
          <w:trHeight w:val="402"/>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BG16M1OP002-1.009 "Изпълнение на ранни ВиК проекти - компонент 2"</w:t>
            </w:r>
          </w:p>
        </w:tc>
      </w:tr>
      <w:tr w:rsidR="000F4659" w:rsidRPr="00874455" w:rsidTr="00874455">
        <w:trPr>
          <w:trHeight w:val="26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14</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Пречиствателна станция за отпадъчни води на гр. Айтос</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BG16M1OP002-1.009-0001-C01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Айтос</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4 230 408,53</w:t>
            </w:r>
          </w:p>
        </w:tc>
      </w:tr>
      <w:tr w:rsidR="000F4659" w:rsidRPr="00874455" w:rsidTr="00874455">
        <w:trPr>
          <w:trHeight w:val="421"/>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15</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color w:val="333333"/>
                <w:sz w:val="18"/>
                <w:szCs w:val="18"/>
                <w:lang w:val="bg-BG" w:eastAsia="bg-BG"/>
              </w:rPr>
            </w:pPr>
            <w:r w:rsidRPr="00874455">
              <w:rPr>
                <w:rFonts w:ascii="Times New Roman" w:hAnsi="Times New Roman"/>
                <w:color w:val="333333"/>
                <w:sz w:val="18"/>
                <w:szCs w:val="18"/>
                <w:lang w:val="bg-BG" w:eastAsia="bg-BG"/>
              </w:rPr>
              <w:t>Интегриран инвестиционен проект във водния сектор на агломерация Приморско-Китен</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BG16M1OP002-1.009-0005-С01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Приморско</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3 252 493,78</w:t>
            </w:r>
          </w:p>
        </w:tc>
      </w:tr>
      <w:tr w:rsidR="000F4659" w:rsidRPr="00874455" w:rsidTr="00874455">
        <w:trPr>
          <w:trHeight w:val="56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16</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color w:val="333333"/>
                <w:sz w:val="18"/>
                <w:szCs w:val="18"/>
                <w:lang w:val="bg-BG" w:eastAsia="bg-BG"/>
              </w:rPr>
            </w:pPr>
            <w:r w:rsidRPr="00874455">
              <w:rPr>
                <w:rFonts w:ascii="Times New Roman" w:hAnsi="Times New Roman"/>
                <w:color w:val="333333"/>
                <w:sz w:val="18"/>
                <w:szCs w:val="18"/>
                <w:lang w:val="bg-BG" w:eastAsia="bg-BG"/>
              </w:rPr>
              <w:t>Инвестиционен проект за изграждане на ГПСОВ и доизграждане на канализационна мрежа в гр. Тутракан</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BG16M1OP002-1.009-0002-С01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Тутракан</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xml:space="preserve"> 226 754,65</w:t>
            </w:r>
          </w:p>
        </w:tc>
      </w:tr>
      <w:tr w:rsidR="000F4659" w:rsidRPr="00874455" w:rsidTr="00874455">
        <w:trPr>
          <w:trHeight w:val="60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17</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color w:val="333333"/>
                <w:sz w:val="18"/>
                <w:szCs w:val="18"/>
                <w:lang w:val="bg-BG" w:eastAsia="bg-BG"/>
              </w:rPr>
            </w:pPr>
            <w:r w:rsidRPr="00874455">
              <w:rPr>
                <w:rFonts w:ascii="Times New Roman" w:hAnsi="Times New Roman"/>
                <w:color w:val="333333"/>
                <w:sz w:val="18"/>
                <w:szCs w:val="18"/>
                <w:lang w:val="bg-BG" w:eastAsia="bg-BG"/>
              </w:rPr>
              <w:t>Изграждане на пречиствателна станция за отпадни води и довеждащи колектори в гр. Чирпан</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BG16M1OP002-1.009-0003-C01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Чирпан</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xml:space="preserve"> 109 505,56</w:t>
            </w:r>
          </w:p>
        </w:tc>
      </w:tr>
      <w:tr w:rsidR="000F4659" w:rsidRPr="00874455" w:rsidTr="00874455">
        <w:trPr>
          <w:trHeight w:val="420"/>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"Изпълнение на ранни ВиК проекти - компонент 2"</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7 819 162,52 лв</w:t>
            </w:r>
          </w:p>
        </w:tc>
      </w:tr>
      <w:tr w:rsidR="000F4659" w:rsidRPr="00874455" w:rsidTr="00874455">
        <w:trPr>
          <w:trHeight w:val="270"/>
        </w:trPr>
        <w:tc>
          <w:tcPr>
            <w:tcW w:w="320" w:type="dxa"/>
            <w:tcBorders>
              <w:top w:val="nil"/>
              <w:left w:val="single" w:sz="4" w:space="0" w:color="auto"/>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4925"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544"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292D9E">
        <w:trPr>
          <w:trHeight w:val="405"/>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BG16M1OP002-1.013 "Доизграждане на мрежите за мониторинг на количеството на водите"</w:t>
            </w:r>
          </w:p>
        </w:tc>
      </w:tr>
      <w:tr w:rsidR="000F4659" w:rsidRPr="00874455" w:rsidTr="00874455">
        <w:trPr>
          <w:trHeight w:val="361"/>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18</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Доизграждане на мрежите за мониторинг на количеството на водите</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BG16M1OP002-1.013-0001-C02</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Дирекция УВ, МОСВ</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1 499 989,88</w:t>
            </w:r>
          </w:p>
        </w:tc>
      </w:tr>
      <w:tr w:rsidR="000F4659" w:rsidRPr="00874455" w:rsidTr="00874455">
        <w:trPr>
          <w:trHeight w:val="213"/>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"Доизграждане на мрежите за мониторинг на количеството на водите"</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1 499 989,88 лв</w:t>
            </w:r>
          </w:p>
        </w:tc>
      </w:tr>
      <w:tr w:rsidR="000F4659" w:rsidRPr="00874455" w:rsidTr="00874455">
        <w:trPr>
          <w:trHeight w:val="225"/>
        </w:trPr>
        <w:tc>
          <w:tcPr>
            <w:tcW w:w="320" w:type="dxa"/>
            <w:tcBorders>
              <w:top w:val="nil"/>
              <w:left w:val="single" w:sz="4" w:space="0" w:color="auto"/>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4925"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544"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276"/>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BG16M1OP002-1.015 "Предоставяне на финансиране по приоритетна ос 1 "Води" на ОПОС 2014-2020 г. за финансови инструменти"</w:t>
            </w:r>
          </w:p>
        </w:tc>
      </w:tr>
      <w:tr w:rsidR="000F4659" w:rsidRPr="00874455" w:rsidTr="00874455">
        <w:trPr>
          <w:trHeight w:val="41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lastRenderedPageBreak/>
              <w:t>19</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Финансови инструменти по ПО1 "Води" на ОП "Околна среда" 2014-2020</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BG16M1OP002-1.015</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Фонд Мениджър на финансови инструменти в България ЕАД</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70 684 180,45</w:t>
            </w:r>
          </w:p>
        </w:tc>
      </w:tr>
      <w:tr w:rsidR="000F4659" w:rsidRPr="00874455" w:rsidTr="00874455">
        <w:trPr>
          <w:trHeight w:val="372"/>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"Предоставяне на финансиране по приоритетна ос 1 "Води" на ОПОС 2014-2020 г. за финансови инструменти"</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70 684 180,45 лв</w:t>
            </w:r>
          </w:p>
        </w:tc>
      </w:tr>
      <w:tr w:rsidR="000F4659" w:rsidRPr="00874455" w:rsidTr="00874455">
        <w:trPr>
          <w:trHeight w:val="225"/>
        </w:trPr>
        <w:tc>
          <w:tcPr>
            <w:tcW w:w="320" w:type="dxa"/>
            <w:tcBorders>
              <w:top w:val="nil"/>
              <w:left w:val="single" w:sz="4" w:space="0" w:color="auto"/>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4925"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544"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233"/>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BG16M1OP002-1.017 "Подготовка и разработване на трети цикъл планове за управление на речните басейни за периода 2022-2027 г."</w:t>
            </w:r>
          </w:p>
        </w:tc>
      </w:tr>
      <w:tr w:rsidR="000F4659" w:rsidRPr="00874455" w:rsidTr="00874455">
        <w:trPr>
          <w:trHeight w:val="26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20</w:t>
            </w:r>
          </w:p>
        </w:tc>
        <w:tc>
          <w:tcPr>
            <w:tcW w:w="4925"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ПУРБ 2022-2027</w:t>
            </w:r>
          </w:p>
        </w:tc>
        <w:tc>
          <w:tcPr>
            <w:tcW w:w="2693"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BG16M1OP002-1.017-0001-C01</w:t>
            </w:r>
          </w:p>
        </w:tc>
        <w:tc>
          <w:tcPr>
            <w:tcW w:w="3544"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Дирекция УВ, МОСВ</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19 900 000,00</w:t>
            </w:r>
          </w:p>
        </w:tc>
      </w:tr>
      <w:tr w:rsidR="000F4659" w:rsidRPr="00874455" w:rsidTr="00874455">
        <w:trPr>
          <w:trHeight w:val="283"/>
        </w:trPr>
        <w:tc>
          <w:tcPr>
            <w:tcW w:w="11482"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"Подготовка и разработване на трети цикъл планове за управление на речните басейни за периода 2022-2027 г."</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19 900 000,00 лв</w:t>
            </w:r>
          </w:p>
        </w:tc>
      </w:tr>
      <w:tr w:rsidR="000F4659" w:rsidRPr="00874455" w:rsidTr="00874455">
        <w:trPr>
          <w:trHeight w:val="225"/>
        </w:trPr>
        <w:tc>
          <w:tcPr>
            <w:tcW w:w="320" w:type="dxa"/>
            <w:tcBorders>
              <w:top w:val="nil"/>
              <w:left w:val="single" w:sz="4" w:space="0" w:color="auto"/>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4925"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544" w:type="dxa"/>
            <w:tcBorders>
              <w:top w:val="nil"/>
              <w:left w:val="nil"/>
              <w:bottom w:val="single" w:sz="4" w:space="0" w:color="auto"/>
              <w:right w:val="nil"/>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c>
          <w:tcPr>
            <w:tcW w:w="3118"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70"/>
        </w:trPr>
        <w:tc>
          <w:tcPr>
            <w:tcW w:w="11482"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Общо за приоритетна ос 1 "Води"</w:t>
            </w:r>
          </w:p>
        </w:tc>
        <w:tc>
          <w:tcPr>
            <w:tcW w:w="3118"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243 925 517,94 лв</w:t>
            </w:r>
          </w:p>
        </w:tc>
      </w:tr>
    </w:tbl>
    <w:p w:rsidR="000F4659" w:rsidRPr="000F4659" w:rsidRDefault="000F4659" w:rsidP="000F4659">
      <w:pPr>
        <w:rPr>
          <w:rFonts w:ascii="Times New Roman" w:eastAsia="Calibri" w:hAnsi="Times New Roman"/>
          <w:sz w:val="24"/>
          <w:szCs w:val="24"/>
          <w:lang w:val="bg-BG" w:eastAsia="bg-BG"/>
        </w:rPr>
      </w:pPr>
    </w:p>
    <w:tbl>
      <w:tblPr>
        <w:tblW w:w="14600" w:type="dxa"/>
        <w:tblInd w:w="354" w:type="dxa"/>
        <w:tblCellMar>
          <w:left w:w="70" w:type="dxa"/>
          <w:right w:w="70" w:type="dxa"/>
        </w:tblCellMar>
        <w:tblLook w:val="04A0" w:firstRow="1" w:lastRow="0" w:firstColumn="1" w:lastColumn="0" w:noHBand="0" w:noVBand="1"/>
      </w:tblPr>
      <w:tblGrid>
        <w:gridCol w:w="355"/>
        <w:gridCol w:w="6497"/>
        <w:gridCol w:w="2162"/>
        <w:gridCol w:w="2467"/>
        <w:gridCol w:w="709"/>
        <w:gridCol w:w="2410"/>
      </w:tblGrid>
      <w:tr w:rsidR="000F4659" w:rsidRPr="00874455" w:rsidTr="00874455">
        <w:trPr>
          <w:trHeight w:val="240"/>
        </w:trPr>
        <w:tc>
          <w:tcPr>
            <w:tcW w:w="1460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Реално изплатени суми по приоритетна ос 4 на ОПОС 2014-2020 за периода 01.01.2018 - 31.12.2018 г.</w:t>
            </w:r>
          </w:p>
        </w:tc>
      </w:tr>
      <w:tr w:rsidR="000F4659" w:rsidRPr="00874455" w:rsidTr="00874455">
        <w:trPr>
          <w:trHeight w:val="287"/>
        </w:trPr>
        <w:tc>
          <w:tcPr>
            <w:tcW w:w="355"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w:t>
            </w:r>
          </w:p>
        </w:tc>
        <w:tc>
          <w:tcPr>
            <w:tcW w:w="6497" w:type="dxa"/>
            <w:tcBorders>
              <w:top w:val="nil"/>
              <w:left w:val="nil"/>
              <w:bottom w:val="single" w:sz="4" w:space="0" w:color="auto"/>
              <w:right w:val="single" w:sz="4" w:space="0" w:color="auto"/>
            </w:tcBorders>
            <w:shd w:val="clear" w:color="auto" w:fill="auto"/>
            <w:vAlign w:val="center"/>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Име на проект</w:t>
            </w:r>
          </w:p>
        </w:tc>
        <w:tc>
          <w:tcPr>
            <w:tcW w:w="2162" w:type="dxa"/>
            <w:tcBorders>
              <w:top w:val="nil"/>
              <w:left w:val="nil"/>
              <w:bottom w:val="single" w:sz="4" w:space="0" w:color="auto"/>
              <w:right w:val="single" w:sz="4" w:space="0" w:color="auto"/>
            </w:tcBorders>
            <w:shd w:val="clear" w:color="auto" w:fill="auto"/>
            <w:vAlign w:val="center"/>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 на проект</w:t>
            </w:r>
          </w:p>
        </w:tc>
        <w:tc>
          <w:tcPr>
            <w:tcW w:w="3176" w:type="dxa"/>
            <w:gridSpan w:val="2"/>
            <w:tcBorders>
              <w:top w:val="nil"/>
              <w:left w:val="nil"/>
              <w:bottom w:val="single" w:sz="4" w:space="0" w:color="auto"/>
              <w:right w:val="single" w:sz="4" w:space="0" w:color="auto"/>
            </w:tcBorders>
            <w:shd w:val="clear" w:color="auto" w:fill="auto"/>
            <w:vAlign w:val="center"/>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Име на бенефициент</w:t>
            </w:r>
          </w:p>
        </w:tc>
        <w:tc>
          <w:tcPr>
            <w:tcW w:w="2410" w:type="dxa"/>
            <w:tcBorders>
              <w:top w:val="nil"/>
              <w:left w:val="nil"/>
              <w:bottom w:val="single" w:sz="4" w:space="0" w:color="auto"/>
              <w:right w:val="single" w:sz="4" w:space="0" w:color="auto"/>
            </w:tcBorders>
            <w:shd w:val="clear" w:color="auto" w:fill="auto"/>
            <w:vAlign w:val="center"/>
            <w:hideMark/>
          </w:tcPr>
          <w:p w:rsidR="000F4659" w:rsidRPr="00874455" w:rsidRDefault="000F4659" w:rsidP="000F4659">
            <w:pPr>
              <w:overflowPunct/>
              <w:autoSpaceDE/>
              <w:autoSpaceDN/>
              <w:adjustRightInd/>
              <w:jc w:val="center"/>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 xml:space="preserve">Обща стойност  </w:t>
            </w:r>
          </w:p>
        </w:tc>
      </w:tr>
      <w:tr w:rsidR="000F4659" w:rsidRPr="00874455" w:rsidTr="00874455">
        <w:trPr>
          <w:trHeight w:val="297"/>
        </w:trPr>
        <w:tc>
          <w:tcPr>
            <w:tcW w:w="1460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rsidR="000F4659" w:rsidRPr="00874455" w:rsidRDefault="000F4659" w:rsidP="000F4659">
            <w:pPr>
              <w:overflowPunct/>
              <w:autoSpaceDE/>
              <w:autoSpaceDN/>
              <w:adjustRightInd/>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Приоритетна ос 4 "Превенция и управление на риска от наводнения и свлачища"</w:t>
            </w:r>
          </w:p>
        </w:tc>
      </w:tr>
      <w:tr w:rsidR="000F4659" w:rsidRPr="00874455" w:rsidTr="00874455">
        <w:trPr>
          <w:trHeight w:val="199"/>
        </w:trPr>
        <w:tc>
          <w:tcPr>
            <w:tcW w:w="146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193"/>
        </w:trPr>
        <w:tc>
          <w:tcPr>
            <w:tcW w:w="14600" w:type="dxa"/>
            <w:gridSpan w:val="6"/>
            <w:tcBorders>
              <w:top w:val="single" w:sz="4" w:space="0" w:color="auto"/>
              <w:left w:val="single" w:sz="4" w:space="0" w:color="auto"/>
              <w:bottom w:val="single" w:sz="4" w:space="0" w:color="auto"/>
              <w:right w:val="single" w:sz="4" w:space="0" w:color="000000"/>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BG16M1OP002-4.002 "Пилотен проект по създаване на Национална система за управление на водите в реално време (НСУВРВ) - р. Искър</w:t>
            </w:r>
          </w:p>
        </w:tc>
      </w:tr>
      <w:tr w:rsidR="000F4659" w:rsidRPr="00874455" w:rsidTr="00874455">
        <w:trPr>
          <w:trHeight w:val="255"/>
        </w:trPr>
        <w:tc>
          <w:tcPr>
            <w:tcW w:w="355"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w:t>
            </w:r>
          </w:p>
        </w:tc>
        <w:tc>
          <w:tcPr>
            <w:tcW w:w="6497"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w:t>
            </w:r>
          </w:p>
        </w:tc>
        <w:tc>
          <w:tcPr>
            <w:tcW w:w="2162"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w:t>
            </w:r>
          </w:p>
        </w:tc>
        <w:tc>
          <w:tcPr>
            <w:tcW w:w="3176" w:type="dxa"/>
            <w:gridSpan w:val="2"/>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w:t>
            </w:r>
          </w:p>
        </w:tc>
        <w:tc>
          <w:tcPr>
            <w:tcW w:w="2410"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xml:space="preserve">  0,00</w:t>
            </w:r>
          </w:p>
        </w:tc>
      </w:tr>
      <w:tr w:rsidR="000F4659" w:rsidRPr="00874455" w:rsidTr="00874455">
        <w:trPr>
          <w:trHeight w:val="378"/>
        </w:trPr>
        <w:tc>
          <w:tcPr>
            <w:tcW w:w="12190"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BG16M1OP002-4.002 "Пилотен проект по създаване на Национална система за управление на водите в реално време (НСУВРВ) - р. Искър"</w:t>
            </w:r>
          </w:p>
        </w:tc>
        <w:tc>
          <w:tcPr>
            <w:tcW w:w="2410"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xml:space="preserve">  0,00</w:t>
            </w:r>
          </w:p>
        </w:tc>
      </w:tr>
      <w:tr w:rsidR="000F4659" w:rsidRPr="00874455" w:rsidTr="00874455">
        <w:trPr>
          <w:trHeight w:val="199"/>
        </w:trPr>
        <w:tc>
          <w:tcPr>
            <w:tcW w:w="146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195"/>
        </w:trPr>
        <w:tc>
          <w:tcPr>
            <w:tcW w:w="1460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BG16M1OP002-4.001 "Установяване на шест центъра за повишаване готовността на населението за адекватна реакция при наводнения и последващи кризи"</w:t>
            </w:r>
          </w:p>
        </w:tc>
      </w:tr>
      <w:tr w:rsidR="000F4659" w:rsidRPr="00874455" w:rsidTr="00874455">
        <w:trPr>
          <w:trHeight w:val="822"/>
        </w:trPr>
        <w:tc>
          <w:tcPr>
            <w:tcW w:w="355"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w:t>
            </w:r>
          </w:p>
        </w:tc>
        <w:tc>
          <w:tcPr>
            <w:tcW w:w="6497"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Центрове за повишаване готовността на населението за реакция при наводнения</w:t>
            </w:r>
          </w:p>
        </w:tc>
        <w:tc>
          <w:tcPr>
            <w:tcW w:w="2162"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BG16M1OP002-4.001-0001-C01</w:t>
            </w:r>
          </w:p>
        </w:tc>
        <w:tc>
          <w:tcPr>
            <w:tcW w:w="3176" w:type="dxa"/>
            <w:gridSpan w:val="2"/>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Главна дирекция "Пожарна безопасност и защита на населението" - Министерство на вътрешните работи</w:t>
            </w:r>
          </w:p>
        </w:tc>
        <w:tc>
          <w:tcPr>
            <w:tcW w:w="2410"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11 871 814,14</w:t>
            </w:r>
          </w:p>
        </w:tc>
      </w:tr>
      <w:tr w:rsidR="000F4659" w:rsidRPr="00874455" w:rsidTr="00874455">
        <w:trPr>
          <w:trHeight w:val="423"/>
        </w:trPr>
        <w:tc>
          <w:tcPr>
            <w:tcW w:w="12190"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"Установяване на шест центъра за повишаване готовността на населението за адекватна реакция при наводнения и последващи кризи"</w:t>
            </w:r>
          </w:p>
        </w:tc>
        <w:tc>
          <w:tcPr>
            <w:tcW w:w="2410"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11 871 814,14</w:t>
            </w:r>
          </w:p>
        </w:tc>
      </w:tr>
      <w:tr w:rsidR="000F4659" w:rsidRPr="00874455" w:rsidTr="00874455">
        <w:trPr>
          <w:trHeight w:val="199"/>
        </w:trPr>
        <w:tc>
          <w:tcPr>
            <w:tcW w:w="146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474"/>
        </w:trPr>
        <w:tc>
          <w:tcPr>
            <w:tcW w:w="1460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BG16M1OP002-4.003 "Превенция и противодействие на свлачищните процеси за ограничаване на риска от тях (вкл. по републиканска пътна мрежа)"</w:t>
            </w:r>
          </w:p>
        </w:tc>
      </w:tr>
      <w:tr w:rsidR="000F4659" w:rsidRPr="00874455" w:rsidTr="00874455">
        <w:trPr>
          <w:trHeight w:val="424"/>
        </w:trPr>
        <w:tc>
          <w:tcPr>
            <w:tcW w:w="355"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2</w:t>
            </w:r>
          </w:p>
        </w:tc>
        <w:tc>
          <w:tcPr>
            <w:tcW w:w="6497"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Превенция и противодействие на свлачищните процеси по републиканска пътна мрежа - Фаза 1</w:t>
            </w:r>
          </w:p>
        </w:tc>
        <w:tc>
          <w:tcPr>
            <w:tcW w:w="2162"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BG16M1OP002-4.003-0001-C01</w:t>
            </w:r>
          </w:p>
        </w:tc>
        <w:tc>
          <w:tcPr>
            <w:tcW w:w="3176" w:type="dxa"/>
            <w:gridSpan w:val="2"/>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АПИ</w:t>
            </w:r>
          </w:p>
        </w:tc>
        <w:tc>
          <w:tcPr>
            <w:tcW w:w="2410"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2 480 453,47</w:t>
            </w:r>
          </w:p>
        </w:tc>
      </w:tr>
      <w:tr w:rsidR="000F4659" w:rsidRPr="00874455" w:rsidTr="00874455">
        <w:trPr>
          <w:trHeight w:val="417"/>
        </w:trPr>
        <w:tc>
          <w:tcPr>
            <w:tcW w:w="355"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3</w:t>
            </w:r>
          </w:p>
        </w:tc>
        <w:tc>
          <w:tcPr>
            <w:tcW w:w="6497"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Превантивни дейности чрез изграждане/възстановяване на контролно-измервателни системи в регистрирани свлачищни райони</w:t>
            </w:r>
          </w:p>
        </w:tc>
        <w:tc>
          <w:tcPr>
            <w:tcW w:w="2162"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BG16M1OP002-4.003-0003-C01</w:t>
            </w:r>
          </w:p>
        </w:tc>
        <w:tc>
          <w:tcPr>
            <w:tcW w:w="3176" w:type="dxa"/>
            <w:gridSpan w:val="2"/>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МРРБ</w:t>
            </w:r>
          </w:p>
        </w:tc>
        <w:tc>
          <w:tcPr>
            <w:tcW w:w="2410"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xml:space="preserve"> 250 092,00</w:t>
            </w:r>
          </w:p>
        </w:tc>
      </w:tr>
      <w:tr w:rsidR="000F4659" w:rsidRPr="00874455" w:rsidTr="00874455">
        <w:trPr>
          <w:trHeight w:val="409"/>
        </w:trPr>
        <w:tc>
          <w:tcPr>
            <w:tcW w:w="355"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4</w:t>
            </w:r>
          </w:p>
        </w:tc>
        <w:tc>
          <w:tcPr>
            <w:tcW w:w="6497"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Укрепване на свлачище LOV19.44327.02 - откос на път за Регионално депо за твърди битови отпадъци - ул.Синчец, в гр. Луковит</w:t>
            </w:r>
          </w:p>
        </w:tc>
        <w:tc>
          <w:tcPr>
            <w:tcW w:w="2162"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BG16M1OP002-4.003-0002-C01</w:t>
            </w:r>
          </w:p>
        </w:tc>
        <w:tc>
          <w:tcPr>
            <w:tcW w:w="3176" w:type="dxa"/>
            <w:gridSpan w:val="2"/>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Община Луковит</w:t>
            </w:r>
          </w:p>
        </w:tc>
        <w:tc>
          <w:tcPr>
            <w:tcW w:w="2410"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 xml:space="preserve"> 215 588,18</w:t>
            </w:r>
          </w:p>
        </w:tc>
      </w:tr>
      <w:tr w:rsidR="000F4659" w:rsidRPr="00874455" w:rsidTr="00874455">
        <w:trPr>
          <w:trHeight w:val="259"/>
        </w:trPr>
        <w:tc>
          <w:tcPr>
            <w:tcW w:w="12190"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"Превенция и противодействие на свлачищните процеси за ограничаване на риска от тях (вкл. по републиканска пътна мрежа)"</w:t>
            </w:r>
          </w:p>
        </w:tc>
        <w:tc>
          <w:tcPr>
            <w:tcW w:w="2410" w:type="dxa"/>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2 946 133,65</w:t>
            </w:r>
          </w:p>
        </w:tc>
      </w:tr>
      <w:tr w:rsidR="000F4659" w:rsidRPr="00874455" w:rsidTr="00874455">
        <w:trPr>
          <w:trHeight w:val="199"/>
        </w:trPr>
        <w:tc>
          <w:tcPr>
            <w:tcW w:w="146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209"/>
        </w:trPr>
        <w:tc>
          <w:tcPr>
            <w:tcW w:w="14600"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Процедура: BG16M1OP002-4.005 "Изпълнение на проучвания и оценки във връзка с втори ПУРН за периода 2022-2027 г."</w:t>
            </w:r>
          </w:p>
        </w:tc>
      </w:tr>
      <w:tr w:rsidR="000F4659" w:rsidRPr="00874455" w:rsidTr="00874455">
        <w:trPr>
          <w:trHeight w:val="411"/>
        </w:trPr>
        <w:tc>
          <w:tcPr>
            <w:tcW w:w="355" w:type="dxa"/>
            <w:tcBorders>
              <w:top w:val="nil"/>
              <w:left w:val="single" w:sz="4" w:space="0" w:color="auto"/>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center"/>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5</w:t>
            </w:r>
          </w:p>
        </w:tc>
        <w:tc>
          <w:tcPr>
            <w:tcW w:w="6497"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ПУРН - втори цикъл 2022-2027</w:t>
            </w:r>
          </w:p>
        </w:tc>
        <w:tc>
          <w:tcPr>
            <w:tcW w:w="2162"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BG16M1OP002-4.005-0001-C01</w:t>
            </w:r>
          </w:p>
        </w:tc>
        <w:tc>
          <w:tcPr>
            <w:tcW w:w="2467" w:type="dxa"/>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Дирекция УВ, МОСВ</w:t>
            </w:r>
          </w:p>
        </w:tc>
        <w:tc>
          <w:tcPr>
            <w:tcW w:w="3119" w:type="dxa"/>
            <w:gridSpan w:val="2"/>
            <w:tcBorders>
              <w:top w:val="nil"/>
              <w:left w:val="nil"/>
              <w:bottom w:val="single" w:sz="4" w:space="0" w:color="auto"/>
              <w:right w:val="single" w:sz="4" w:space="0" w:color="auto"/>
            </w:tcBorders>
            <w:shd w:val="clear" w:color="auto" w:fill="auto"/>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8 390 000,00</w:t>
            </w:r>
          </w:p>
        </w:tc>
      </w:tr>
      <w:tr w:rsidR="000F4659" w:rsidRPr="00874455" w:rsidTr="00874455">
        <w:trPr>
          <w:trHeight w:val="418"/>
        </w:trPr>
        <w:tc>
          <w:tcPr>
            <w:tcW w:w="11481"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i/>
                <w:iCs/>
                <w:sz w:val="18"/>
                <w:szCs w:val="18"/>
                <w:lang w:val="bg-BG" w:eastAsia="bg-BG"/>
              </w:rPr>
            </w:pPr>
            <w:r w:rsidRPr="00874455">
              <w:rPr>
                <w:rFonts w:ascii="Times New Roman" w:hAnsi="Times New Roman"/>
                <w:i/>
                <w:iCs/>
                <w:sz w:val="18"/>
                <w:szCs w:val="18"/>
                <w:lang w:val="bg-BG" w:eastAsia="bg-BG"/>
              </w:rPr>
              <w:t>Общо за процедура: "Изпълнение на проучвания и оценки във връзка с втори ПУРН за периода 2022-2027 г."</w:t>
            </w:r>
          </w:p>
        </w:tc>
        <w:tc>
          <w:tcPr>
            <w:tcW w:w="3119" w:type="dxa"/>
            <w:gridSpan w:val="2"/>
            <w:tcBorders>
              <w:top w:val="nil"/>
              <w:left w:val="nil"/>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jc w:val="right"/>
              <w:textAlignment w:val="auto"/>
              <w:rPr>
                <w:rFonts w:ascii="Times New Roman" w:hAnsi="Times New Roman"/>
                <w:sz w:val="18"/>
                <w:szCs w:val="18"/>
                <w:lang w:val="bg-BG" w:eastAsia="bg-BG"/>
              </w:rPr>
            </w:pPr>
            <w:r w:rsidRPr="00874455">
              <w:rPr>
                <w:rFonts w:ascii="Times New Roman" w:hAnsi="Times New Roman"/>
                <w:sz w:val="18"/>
                <w:szCs w:val="18"/>
                <w:lang w:val="bg-BG" w:eastAsia="bg-BG"/>
              </w:rPr>
              <w:t>8 390 000,00</w:t>
            </w:r>
          </w:p>
        </w:tc>
      </w:tr>
      <w:tr w:rsidR="000F4659" w:rsidRPr="00874455" w:rsidTr="00874455">
        <w:trPr>
          <w:trHeight w:val="199"/>
        </w:trPr>
        <w:tc>
          <w:tcPr>
            <w:tcW w:w="146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659" w:rsidRPr="00874455" w:rsidRDefault="000F4659" w:rsidP="000F4659">
            <w:pPr>
              <w:overflowPunct/>
              <w:autoSpaceDE/>
              <w:autoSpaceDN/>
              <w:adjustRightInd/>
              <w:jc w:val="center"/>
              <w:textAlignment w:val="auto"/>
              <w:rPr>
                <w:rFonts w:ascii="Times New Roman" w:hAnsi="Times New Roman"/>
                <w:b/>
                <w:bCs/>
                <w:color w:val="FF0000"/>
                <w:sz w:val="18"/>
                <w:szCs w:val="18"/>
                <w:lang w:val="bg-BG" w:eastAsia="bg-BG"/>
              </w:rPr>
            </w:pPr>
            <w:r w:rsidRPr="00874455">
              <w:rPr>
                <w:rFonts w:ascii="Times New Roman" w:hAnsi="Times New Roman"/>
                <w:b/>
                <w:bCs/>
                <w:color w:val="FF0000"/>
                <w:sz w:val="18"/>
                <w:szCs w:val="18"/>
                <w:lang w:val="bg-BG" w:eastAsia="bg-BG"/>
              </w:rPr>
              <w:t> </w:t>
            </w:r>
          </w:p>
        </w:tc>
      </w:tr>
      <w:tr w:rsidR="000F4659" w:rsidRPr="00874455" w:rsidTr="00874455">
        <w:trPr>
          <w:trHeight w:val="200"/>
        </w:trPr>
        <w:tc>
          <w:tcPr>
            <w:tcW w:w="11481"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0F4659" w:rsidRPr="00874455" w:rsidRDefault="000F4659" w:rsidP="000F4659">
            <w:pPr>
              <w:overflowPunct/>
              <w:autoSpaceDE/>
              <w:autoSpaceDN/>
              <w:adjustRightInd/>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Общо за приоритетна ос 4 "Превенция и управление на риска от наводнения и свлачища"</w:t>
            </w:r>
          </w:p>
        </w:tc>
        <w:tc>
          <w:tcPr>
            <w:tcW w:w="3119" w:type="dxa"/>
            <w:gridSpan w:val="2"/>
            <w:tcBorders>
              <w:top w:val="nil"/>
              <w:left w:val="nil"/>
              <w:bottom w:val="single" w:sz="4" w:space="0" w:color="auto"/>
              <w:right w:val="single" w:sz="4" w:space="0" w:color="auto"/>
            </w:tcBorders>
            <w:shd w:val="clear" w:color="000000" w:fill="C0C0C0"/>
            <w:noWrap/>
            <w:vAlign w:val="bottom"/>
            <w:hideMark/>
          </w:tcPr>
          <w:p w:rsidR="000F4659" w:rsidRPr="00874455" w:rsidRDefault="000F4659" w:rsidP="000F4659">
            <w:pPr>
              <w:overflowPunct/>
              <w:autoSpaceDE/>
              <w:autoSpaceDN/>
              <w:adjustRightInd/>
              <w:jc w:val="right"/>
              <w:textAlignment w:val="auto"/>
              <w:rPr>
                <w:rFonts w:ascii="Times New Roman" w:hAnsi="Times New Roman"/>
                <w:b/>
                <w:bCs/>
                <w:sz w:val="18"/>
                <w:szCs w:val="18"/>
                <w:lang w:val="bg-BG" w:eastAsia="bg-BG"/>
              </w:rPr>
            </w:pPr>
            <w:r w:rsidRPr="00874455">
              <w:rPr>
                <w:rFonts w:ascii="Times New Roman" w:hAnsi="Times New Roman"/>
                <w:b/>
                <w:bCs/>
                <w:sz w:val="18"/>
                <w:szCs w:val="18"/>
                <w:lang w:val="bg-BG" w:eastAsia="bg-BG"/>
              </w:rPr>
              <w:t>23 207 947,79 лв</w:t>
            </w:r>
          </w:p>
        </w:tc>
      </w:tr>
    </w:tbl>
    <w:p w:rsidR="000F4659" w:rsidRPr="000F4659" w:rsidRDefault="000F4659" w:rsidP="000F4659">
      <w:pPr>
        <w:tabs>
          <w:tab w:val="left" w:pos="2040"/>
        </w:tabs>
        <w:rPr>
          <w:rFonts w:ascii="Times New Roman" w:eastAsia="Calibri" w:hAnsi="Times New Roman"/>
          <w:sz w:val="24"/>
          <w:szCs w:val="24"/>
          <w:lang w:val="bg-BG" w:eastAsia="bg-BG"/>
        </w:rPr>
        <w:sectPr w:rsidR="000F4659" w:rsidRPr="000F4659" w:rsidSect="001E5B77">
          <w:pgSz w:w="16840" w:h="11907" w:orient="landscape" w:code="9"/>
          <w:pgMar w:top="907" w:right="907" w:bottom="680" w:left="907" w:header="249" w:footer="0" w:gutter="0"/>
          <w:cols w:space="708"/>
          <w:titlePg/>
          <w:docGrid w:linePitch="272"/>
        </w:sectPr>
      </w:pPr>
    </w:p>
    <w:p w:rsidR="00523DBB" w:rsidRPr="002E6EE2" w:rsidRDefault="00523DBB" w:rsidP="002E6EE2">
      <w:pPr>
        <w:overflowPunct/>
        <w:autoSpaceDE/>
        <w:autoSpaceDN/>
        <w:adjustRightInd/>
        <w:spacing w:before="80"/>
        <w:jc w:val="center"/>
        <w:textAlignment w:val="auto"/>
        <w:rPr>
          <w:rFonts w:ascii="Times New Roman" w:hAnsi="Times New Roman"/>
          <w:b/>
          <w:smallCaps/>
          <w:sz w:val="24"/>
          <w:szCs w:val="24"/>
          <w:lang w:val="bg-BG" w:eastAsia="bg-BG"/>
        </w:rPr>
      </w:pPr>
      <w:r w:rsidRPr="002E6EE2">
        <w:rPr>
          <w:rFonts w:ascii="Times New Roman" w:hAnsi="Times New Roman"/>
          <w:b/>
          <w:smallCaps/>
          <w:sz w:val="24"/>
          <w:szCs w:val="24"/>
          <w:lang w:val="bg-BG" w:eastAsia="bg-BG"/>
        </w:rPr>
        <w:lastRenderedPageBreak/>
        <w:t>Информация за изразходваните средства по програми, при чието изпълнение участва  дирекция КВЕСМС</w:t>
      </w:r>
    </w:p>
    <w:p w:rsidR="00523DBB" w:rsidRPr="002E6EE2" w:rsidRDefault="00523DBB" w:rsidP="002E6EE2">
      <w:pPr>
        <w:overflowPunct/>
        <w:autoSpaceDE/>
        <w:autoSpaceDN/>
        <w:adjustRightInd/>
        <w:spacing w:before="80"/>
        <w:jc w:val="center"/>
        <w:textAlignment w:val="auto"/>
        <w:rPr>
          <w:rFonts w:ascii="Times New Roman" w:hAnsi="Times New Roman"/>
          <w:b/>
          <w:smallCaps/>
          <w:sz w:val="24"/>
          <w:szCs w:val="24"/>
          <w:lang w:val="bg-BG" w:eastAsia="bg-BG"/>
        </w:rPr>
      </w:pPr>
      <w:r w:rsidRPr="002E6EE2">
        <w:rPr>
          <w:rFonts w:ascii="Times New Roman" w:hAnsi="Times New Roman"/>
          <w:b/>
          <w:smallCaps/>
          <w:sz w:val="24"/>
          <w:szCs w:val="24"/>
          <w:lang w:val="bg-BG" w:eastAsia="bg-BG"/>
        </w:rPr>
        <w:t>за периода 01.01.2018 г. – 31.12</w:t>
      </w:r>
      <w:r w:rsidRPr="002E6EE2">
        <w:rPr>
          <w:rFonts w:ascii="Times New Roman" w:hAnsi="Times New Roman"/>
          <w:b/>
          <w:smallCaps/>
          <w:sz w:val="24"/>
          <w:szCs w:val="24"/>
          <w:lang w:val="ru-RU" w:eastAsia="bg-BG"/>
        </w:rPr>
        <w:t>.</w:t>
      </w:r>
      <w:r w:rsidRPr="002E6EE2">
        <w:rPr>
          <w:rFonts w:ascii="Times New Roman" w:hAnsi="Times New Roman"/>
          <w:b/>
          <w:smallCaps/>
          <w:sz w:val="24"/>
          <w:szCs w:val="24"/>
          <w:lang w:val="bg-BG" w:eastAsia="bg-BG"/>
        </w:rPr>
        <w:t>2018 г.</w:t>
      </w:r>
    </w:p>
    <w:p w:rsidR="00523DBB" w:rsidRPr="002E6EE2" w:rsidRDefault="00523DBB" w:rsidP="002E6EE2">
      <w:pPr>
        <w:overflowPunct/>
        <w:autoSpaceDE/>
        <w:autoSpaceDN/>
        <w:adjustRightInd/>
        <w:spacing w:before="80"/>
        <w:jc w:val="center"/>
        <w:textAlignment w:val="auto"/>
        <w:rPr>
          <w:rFonts w:ascii="Times New Roman" w:hAnsi="Times New Roman"/>
          <w:b/>
          <w:sz w:val="24"/>
          <w:szCs w:val="24"/>
          <w:lang w:val="bg-BG" w:eastAsia="bg-BG"/>
        </w:rPr>
      </w:pPr>
    </w:p>
    <w:p w:rsidR="00523DBB" w:rsidRPr="002E6EE2" w:rsidRDefault="00523DBB" w:rsidP="002E6EE2">
      <w:pPr>
        <w:overflowPunct/>
        <w:autoSpaceDE/>
        <w:autoSpaceDN/>
        <w:adjustRightInd/>
        <w:spacing w:before="80"/>
        <w:jc w:val="both"/>
        <w:textAlignment w:val="auto"/>
        <w:rPr>
          <w:rFonts w:ascii="Times New Roman" w:hAnsi="Times New Roman"/>
          <w:b/>
          <w:smallCaps/>
          <w:sz w:val="24"/>
          <w:szCs w:val="24"/>
          <w:lang w:val="bg-BG" w:eastAsia="bg-BG"/>
        </w:rPr>
      </w:pPr>
      <w:r w:rsidRPr="002E6EE2">
        <w:rPr>
          <w:rFonts w:ascii="Times New Roman" w:hAnsi="Times New Roman"/>
          <w:b/>
          <w:smallCaps/>
          <w:sz w:val="24"/>
          <w:szCs w:val="24"/>
          <w:lang w:val="bg-BG" w:eastAsia="bg-BG"/>
        </w:rPr>
        <w:t>Програми, управлявани от МОСВ</w:t>
      </w:r>
    </w:p>
    <w:p w:rsidR="002E6EE2" w:rsidRPr="002E6EE2" w:rsidRDefault="00523DBB" w:rsidP="002E6EE2">
      <w:pPr>
        <w:overflowPunct/>
        <w:autoSpaceDE/>
        <w:autoSpaceDN/>
        <w:adjustRightInd/>
        <w:spacing w:before="80"/>
        <w:jc w:val="both"/>
        <w:textAlignment w:val="auto"/>
        <w:rPr>
          <w:rFonts w:ascii="Times New Roman" w:hAnsi="Times New Roman"/>
          <w:b/>
          <w:sz w:val="24"/>
          <w:szCs w:val="24"/>
          <w:lang w:val="ru-RU" w:eastAsia="bg-BG"/>
        </w:rPr>
      </w:pPr>
      <w:r w:rsidRPr="002E6EE2">
        <w:rPr>
          <w:rFonts w:ascii="Times New Roman" w:hAnsi="Times New Roman"/>
          <w:b/>
          <w:sz w:val="24"/>
          <w:szCs w:val="24"/>
          <w:lang w:val="bg-BG" w:eastAsia="bg-BG"/>
        </w:rPr>
        <w:t>Финансов механизъм на Европейското иконом</w:t>
      </w:r>
      <w:r w:rsidR="002E6EE2">
        <w:rPr>
          <w:rFonts w:ascii="Times New Roman" w:hAnsi="Times New Roman"/>
          <w:b/>
          <w:sz w:val="24"/>
          <w:szCs w:val="24"/>
          <w:lang w:val="bg-BG" w:eastAsia="bg-BG"/>
        </w:rPr>
        <w:t>ическо пространство (2009-2014)</w:t>
      </w:r>
    </w:p>
    <w:p w:rsidR="00523DBB" w:rsidRPr="002E6EE2" w:rsidRDefault="00523DBB" w:rsidP="002E6EE2">
      <w:pPr>
        <w:overflowPunct/>
        <w:autoSpaceDE/>
        <w:autoSpaceDN/>
        <w:adjustRightInd/>
        <w:spacing w:before="80"/>
        <w:jc w:val="both"/>
        <w:textAlignment w:val="auto"/>
        <w:rPr>
          <w:rFonts w:ascii="Times New Roman" w:hAnsi="Times New Roman"/>
          <w:b/>
          <w:sz w:val="24"/>
          <w:szCs w:val="24"/>
          <w:lang w:val="bg-BG" w:eastAsia="bg-BG"/>
        </w:rPr>
      </w:pPr>
      <w:r w:rsidRPr="002E6EE2">
        <w:rPr>
          <w:rFonts w:ascii="Times New Roman" w:hAnsi="Times New Roman"/>
          <w:sz w:val="24"/>
          <w:szCs w:val="24"/>
          <w:lang w:val="bg-BG" w:eastAsia="bg-BG"/>
        </w:rPr>
        <w:t>По силата на Меморандума за разбирателство за Финансовия механизъм на Европейското икономическо пространство, Дирекция „Координация по въпросите на ЕС и международно сътрудничество", отдел „Международни програми и проекти“ в Министерство на околната среда e определен за Програмен оператор за следните две програми:</w:t>
      </w:r>
    </w:p>
    <w:p w:rsidR="002E6EE2" w:rsidRDefault="00523DBB" w:rsidP="002E6EE2">
      <w:pPr>
        <w:overflowPunct/>
        <w:autoSpaceDE/>
        <w:autoSpaceDN/>
        <w:adjustRightInd/>
        <w:spacing w:before="80"/>
        <w:jc w:val="both"/>
        <w:textAlignment w:val="auto"/>
        <w:rPr>
          <w:rFonts w:ascii="Times New Roman" w:hAnsi="Times New Roman"/>
          <w:b/>
          <w:sz w:val="24"/>
          <w:szCs w:val="24"/>
          <w:lang w:eastAsia="bg-BG"/>
        </w:rPr>
      </w:pPr>
      <w:r w:rsidRPr="002E6EE2">
        <w:rPr>
          <w:rFonts w:ascii="Times New Roman" w:hAnsi="Times New Roman"/>
          <w:b/>
          <w:sz w:val="24"/>
          <w:szCs w:val="24"/>
          <w:u w:val="single"/>
          <w:lang w:val="bg-BG" w:eastAsia="bg-BG"/>
        </w:rPr>
        <w:t xml:space="preserve">Програма </w:t>
      </w:r>
      <w:r w:rsidRPr="002E6EE2">
        <w:rPr>
          <w:rFonts w:ascii="Times New Roman" w:hAnsi="Times New Roman"/>
          <w:b/>
          <w:sz w:val="24"/>
          <w:szCs w:val="24"/>
          <w:u w:val="single"/>
          <w:lang w:eastAsia="bg-BG"/>
        </w:rPr>
        <w:t>BG</w:t>
      </w:r>
      <w:r w:rsidRPr="002E6EE2">
        <w:rPr>
          <w:rFonts w:ascii="Times New Roman" w:hAnsi="Times New Roman"/>
          <w:b/>
          <w:sz w:val="24"/>
          <w:szCs w:val="24"/>
          <w:u w:val="single"/>
          <w:lang w:val="ru-RU" w:eastAsia="bg-BG"/>
        </w:rPr>
        <w:t xml:space="preserve">02 </w:t>
      </w:r>
      <w:r w:rsidRPr="002E6EE2">
        <w:rPr>
          <w:rFonts w:ascii="Times New Roman" w:hAnsi="Times New Roman"/>
          <w:b/>
          <w:sz w:val="24"/>
          <w:szCs w:val="24"/>
          <w:u w:val="single"/>
          <w:lang w:val="bg-BG" w:eastAsia="bg-BG"/>
        </w:rPr>
        <w:t>– „Интегрирано управление на морските и вътрешните води“-</w:t>
      </w:r>
      <w:r w:rsidRPr="002E6EE2">
        <w:rPr>
          <w:rFonts w:ascii="Times New Roman" w:hAnsi="Times New Roman"/>
          <w:sz w:val="24"/>
          <w:szCs w:val="24"/>
          <w:lang w:val="bg-BG" w:eastAsia="bg-BG"/>
        </w:rPr>
        <w:t xml:space="preserve"> </w:t>
      </w:r>
      <w:r w:rsidRPr="002E6EE2">
        <w:rPr>
          <w:rFonts w:ascii="Times New Roman" w:hAnsi="Times New Roman"/>
          <w:b/>
          <w:sz w:val="24"/>
          <w:szCs w:val="24"/>
          <w:lang w:val="bg-BG" w:eastAsia="bg-BG"/>
        </w:rPr>
        <w:t>с бюджет от 9,4 млн. евро, от които 85% безвъзмездно финансиране и 15 %</w:t>
      </w:r>
      <w:r w:rsidRPr="002E6EE2">
        <w:rPr>
          <w:rFonts w:ascii="Times New Roman" w:hAnsi="Times New Roman"/>
          <w:sz w:val="24"/>
          <w:szCs w:val="24"/>
          <w:lang w:val="bg-BG" w:eastAsia="bg-BG"/>
        </w:rPr>
        <w:t xml:space="preserve"> </w:t>
      </w:r>
      <w:r w:rsidR="002E6EE2">
        <w:rPr>
          <w:rFonts w:ascii="Times New Roman" w:hAnsi="Times New Roman"/>
          <w:b/>
          <w:sz w:val="24"/>
          <w:szCs w:val="24"/>
          <w:lang w:val="bg-BG" w:eastAsia="bg-BG"/>
        </w:rPr>
        <w:t xml:space="preserve">национално съ-финансиране. </w:t>
      </w:r>
    </w:p>
    <w:p w:rsidR="002E6EE2" w:rsidRPr="002E6EE2" w:rsidRDefault="00523DBB" w:rsidP="002E6EE2">
      <w:pPr>
        <w:overflowPunct/>
        <w:autoSpaceDE/>
        <w:autoSpaceDN/>
        <w:adjustRightInd/>
        <w:spacing w:before="80"/>
        <w:jc w:val="both"/>
        <w:textAlignment w:val="auto"/>
        <w:rPr>
          <w:rFonts w:ascii="Times New Roman" w:hAnsi="Times New Roman"/>
          <w:b/>
          <w:sz w:val="24"/>
          <w:szCs w:val="24"/>
          <w:lang w:val="ru-RU" w:eastAsia="bg-BG"/>
        </w:rPr>
      </w:pPr>
      <w:r w:rsidRPr="002E6EE2">
        <w:rPr>
          <w:rFonts w:ascii="Times New Roman" w:hAnsi="Times New Roman"/>
          <w:sz w:val="24"/>
          <w:szCs w:val="24"/>
          <w:lang w:val="bg-BG" w:eastAsia="bg-BG"/>
        </w:rPr>
        <w:t>През 2015 г. бяха одобрени за финансиране 11 проекта и един пре-дефиниран проект, към които бяха подписани договори за предоставяне на безвъзмездна финансова помощ на обща стойност 8 116 633 Евро. През 2016 г. бяха подписани допълнителни споразумения за удължаване срока за изпълнение на проектите, без промени в сумата на предоставената безвъзмездна помощ. В началото на 2017 г. беше обявена покана за допълнителни дейности по проекти в изпълнение. Кандидатстваха 5 проекта, с които бяха сключени допълнителни споразумения и им бяха отпуснати допълнителни средства в размер на 996 980.00 Евро за изпълнение на одобрените дейности. До 30.04.2017 г. всички проекти приключиха успешно изпълнението на предвидените дейностите. След преглед и верификация на резултатите и разходите, Програмният оператор извърши окончателните плащания по проектите и бяха отчетени постигнатите резултати на техническо и финансово ниво на всички договори по програмата.</w:t>
      </w:r>
    </w:p>
    <w:p w:rsidR="002E6EE2" w:rsidRPr="002E6EE2" w:rsidRDefault="00523DBB" w:rsidP="002E6EE2">
      <w:pPr>
        <w:overflowPunct/>
        <w:autoSpaceDE/>
        <w:autoSpaceDN/>
        <w:adjustRightInd/>
        <w:spacing w:before="80"/>
        <w:jc w:val="both"/>
        <w:textAlignment w:val="auto"/>
        <w:rPr>
          <w:rFonts w:ascii="Times New Roman" w:hAnsi="Times New Roman"/>
          <w:b/>
          <w:sz w:val="24"/>
          <w:szCs w:val="24"/>
          <w:lang w:val="ru-RU" w:eastAsia="bg-BG"/>
        </w:rPr>
      </w:pPr>
      <w:r w:rsidRPr="002E6EE2">
        <w:rPr>
          <w:rFonts w:ascii="Times New Roman" w:hAnsi="Times New Roman"/>
          <w:sz w:val="24"/>
          <w:szCs w:val="24"/>
          <w:lang w:val="bg-BG" w:eastAsia="bg-BG"/>
        </w:rPr>
        <w:t>В началото на 2018 г. беше изготвен финален доклад за отчитане резултатите на програмата и беше подаден към Офиса на финансовия механизъм, който беше одобрен без забележки.</w:t>
      </w:r>
    </w:p>
    <w:p w:rsidR="00523DBB" w:rsidRPr="002E6EE2" w:rsidRDefault="00523DBB" w:rsidP="002E6EE2">
      <w:pPr>
        <w:overflowPunct/>
        <w:autoSpaceDE/>
        <w:autoSpaceDN/>
        <w:adjustRightInd/>
        <w:spacing w:before="80"/>
        <w:jc w:val="both"/>
        <w:textAlignment w:val="auto"/>
        <w:rPr>
          <w:rFonts w:ascii="Times New Roman" w:hAnsi="Times New Roman"/>
          <w:b/>
          <w:sz w:val="24"/>
          <w:szCs w:val="24"/>
          <w:lang w:val="bg-BG" w:eastAsia="bg-BG"/>
        </w:rPr>
      </w:pPr>
      <w:r w:rsidRPr="002E6EE2">
        <w:rPr>
          <w:rFonts w:ascii="Times New Roman" w:hAnsi="Times New Roman"/>
          <w:sz w:val="24"/>
          <w:szCs w:val="24"/>
          <w:lang w:val="bg-BG" w:eastAsia="bg-BG"/>
        </w:rPr>
        <w:t>За периода до 31.12.2018 г. общата стойност на усвоените средства по програмата, с включени плащания по сключени договори, средства за управление на програмата, двустранни отношения и допълващи дейности, са в размер на 8 287 049,74 Евро, от които безвъзмездно финансиране в размер на 7 043 992,28 Евро и национално съ-финансиране на стойност 1 243 057,46 Евро. Срокът за допустимост на разходите по програмата изтече на 31.12.2017 г.</w:t>
      </w:r>
    </w:p>
    <w:p w:rsidR="002E6EE2" w:rsidRDefault="0029292F" w:rsidP="002E6EE2">
      <w:pPr>
        <w:tabs>
          <w:tab w:val="left" w:pos="0"/>
        </w:tabs>
        <w:overflowPunct/>
        <w:autoSpaceDE/>
        <w:adjustRightInd/>
        <w:spacing w:before="80"/>
        <w:ind w:right="28"/>
        <w:jc w:val="both"/>
        <w:textAlignment w:val="auto"/>
        <w:rPr>
          <w:rFonts w:ascii="Times New Roman" w:eastAsia="Calibri" w:hAnsi="Times New Roman"/>
          <w:b/>
          <w:sz w:val="24"/>
          <w:szCs w:val="24"/>
          <w:lang w:eastAsia="bg-BG"/>
        </w:rPr>
      </w:pPr>
      <w:r w:rsidRPr="002E6EE2">
        <w:rPr>
          <w:rFonts w:ascii="Times New Roman" w:eastAsia="Calibri" w:hAnsi="Times New Roman"/>
          <w:b/>
          <w:sz w:val="24"/>
          <w:szCs w:val="24"/>
          <w:lang w:val="bg-BG" w:eastAsia="bg-BG"/>
        </w:rPr>
        <w:t>Трансфер към БАН</w:t>
      </w:r>
    </w:p>
    <w:p w:rsidR="002E6EE2" w:rsidRDefault="0029292F" w:rsidP="002E6EE2">
      <w:pPr>
        <w:tabs>
          <w:tab w:val="left" w:pos="0"/>
        </w:tabs>
        <w:overflowPunct/>
        <w:autoSpaceDE/>
        <w:adjustRightInd/>
        <w:spacing w:before="80"/>
        <w:ind w:right="28"/>
        <w:jc w:val="both"/>
        <w:textAlignment w:val="auto"/>
        <w:rPr>
          <w:rFonts w:ascii="Times New Roman" w:eastAsia="Calibri" w:hAnsi="Times New Roman"/>
          <w:b/>
          <w:sz w:val="24"/>
          <w:szCs w:val="24"/>
          <w:lang w:eastAsia="bg-BG"/>
        </w:rPr>
      </w:pPr>
      <w:r w:rsidRPr="002E6EE2">
        <w:rPr>
          <w:rFonts w:ascii="Times New Roman" w:hAnsi="Times New Roman"/>
          <w:sz w:val="24"/>
          <w:szCs w:val="24"/>
          <w:lang w:val="bg-BG"/>
        </w:rPr>
        <w:t>МОСВ предоставя целева бюджетна субсидия по споразумения с Национален институт по океанология и Национален институт по хидрология и метеорология (НИМХ) за изпълнение на задълженията по Закона за водите. Към 31.12.2018 г. трансферираните средства са на стойност 2 502 720 лв.</w:t>
      </w:r>
    </w:p>
    <w:p w:rsidR="0029292F" w:rsidRPr="002E6EE2" w:rsidRDefault="0029292F" w:rsidP="002E6EE2">
      <w:pPr>
        <w:tabs>
          <w:tab w:val="left" w:pos="0"/>
        </w:tabs>
        <w:overflowPunct/>
        <w:autoSpaceDE/>
        <w:adjustRightInd/>
        <w:spacing w:before="80"/>
        <w:ind w:right="28"/>
        <w:jc w:val="both"/>
        <w:textAlignment w:val="auto"/>
        <w:rPr>
          <w:rFonts w:ascii="Times New Roman" w:eastAsia="Calibri" w:hAnsi="Times New Roman"/>
          <w:b/>
          <w:sz w:val="24"/>
          <w:szCs w:val="24"/>
          <w:lang w:val="bg-BG" w:eastAsia="bg-BG"/>
        </w:rPr>
      </w:pPr>
      <w:r w:rsidRPr="002E6EE2">
        <w:rPr>
          <w:rFonts w:ascii="Times New Roman" w:hAnsi="Times New Roman"/>
          <w:sz w:val="24"/>
          <w:szCs w:val="24"/>
          <w:lang w:val="bg-BG"/>
        </w:rPr>
        <w:t xml:space="preserve">По споразумение с Институт по океанология към БАН Басейнова дирекция „Черноморски район“ – гр. Варна е  предоставила трансфер в размер на 429 323 лв. </w:t>
      </w:r>
    </w:p>
    <w:p w:rsidR="0029292F" w:rsidRPr="002E6EE2" w:rsidRDefault="0029292F" w:rsidP="002E6EE2">
      <w:pPr>
        <w:tabs>
          <w:tab w:val="left" w:pos="851"/>
        </w:tabs>
        <w:spacing w:before="80"/>
        <w:jc w:val="both"/>
        <w:rPr>
          <w:rFonts w:ascii="Times New Roman" w:hAnsi="Times New Roman"/>
          <w:b/>
          <w:sz w:val="24"/>
          <w:szCs w:val="24"/>
          <w:lang w:val="bg-BG"/>
        </w:rPr>
      </w:pPr>
      <w:r w:rsidRPr="002E6EE2">
        <w:rPr>
          <w:rFonts w:ascii="Times New Roman" w:hAnsi="Times New Roman"/>
          <w:b/>
          <w:sz w:val="24"/>
          <w:szCs w:val="24"/>
          <w:lang w:val="bg-BG"/>
        </w:rPr>
        <w:t xml:space="preserve">Държавен Инвестиционен Заем </w:t>
      </w:r>
    </w:p>
    <w:p w:rsidR="0029292F" w:rsidRPr="002E6EE2" w:rsidRDefault="0029292F" w:rsidP="002E6EE2">
      <w:pPr>
        <w:tabs>
          <w:tab w:val="left" w:pos="851"/>
        </w:tabs>
        <w:spacing w:before="80"/>
        <w:jc w:val="both"/>
        <w:rPr>
          <w:rFonts w:ascii="Times New Roman" w:hAnsi="Times New Roman"/>
          <w:sz w:val="24"/>
          <w:szCs w:val="24"/>
          <w:lang w:val="bg-BG"/>
        </w:rPr>
      </w:pPr>
      <w:r w:rsidRPr="002E6EE2">
        <w:rPr>
          <w:rFonts w:ascii="Times New Roman" w:hAnsi="Times New Roman"/>
          <w:sz w:val="24"/>
          <w:szCs w:val="24"/>
          <w:lang w:val="bg-BG"/>
        </w:rPr>
        <w:t xml:space="preserve">Държавният Инвестиционен Заем </w:t>
      </w:r>
      <w:r w:rsidRPr="002E6EE2">
        <w:rPr>
          <w:rFonts w:ascii="Times New Roman" w:hAnsi="Times New Roman"/>
          <w:sz w:val="24"/>
          <w:szCs w:val="24"/>
          <w:lang w:val="ru-RU"/>
        </w:rPr>
        <w:t>(</w:t>
      </w:r>
      <w:r w:rsidRPr="002E6EE2">
        <w:rPr>
          <w:rFonts w:ascii="Times New Roman" w:hAnsi="Times New Roman"/>
          <w:sz w:val="24"/>
          <w:szCs w:val="24"/>
          <w:lang w:val="bg-BG"/>
        </w:rPr>
        <w:t>ДИЗ</w:t>
      </w:r>
      <w:r w:rsidRPr="002E6EE2">
        <w:rPr>
          <w:rFonts w:ascii="Times New Roman" w:hAnsi="Times New Roman"/>
          <w:sz w:val="24"/>
          <w:szCs w:val="24"/>
          <w:lang w:val="ru-RU"/>
        </w:rPr>
        <w:t xml:space="preserve">) </w:t>
      </w:r>
      <w:r w:rsidRPr="002E6EE2">
        <w:rPr>
          <w:rFonts w:ascii="Times New Roman" w:hAnsi="Times New Roman"/>
          <w:sz w:val="24"/>
          <w:szCs w:val="24"/>
          <w:lang w:val="bg-BG"/>
        </w:rPr>
        <w:t xml:space="preserve">обслужван от Министерство на околната среда и водите – Централна администрация е свързан с осъществен Проект  за регионално и общинско водоснабдяване и Договор за  финансиране между Република България и Европейска инвестиционна банка-Люксембург от 30.05.2007 г. </w:t>
      </w:r>
    </w:p>
    <w:p w:rsidR="0029292F" w:rsidRPr="002E6EE2" w:rsidRDefault="0029292F" w:rsidP="002E6EE2">
      <w:pPr>
        <w:tabs>
          <w:tab w:val="left" w:pos="851"/>
        </w:tabs>
        <w:jc w:val="both"/>
        <w:rPr>
          <w:rFonts w:ascii="Times New Roman" w:hAnsi="Times New Roman"/>
          <w:sz w:val="24"/>
          <w:szCs w:val="24"/>
          <w:lang w:val="bg-BG"/>
        </w:rPr>
      </w:pPr>
      <w:r w:rsidRPr="002E6EE2">
        <w:rPr>
          <w:rFonts w:ascii="Times New Roman" w:hAnsi="Times New Roman"/>
          <w:sz w:val="24"/>
          <w:szCs w:val="24"/>
          <w:lang w:val="bg-BG"/>
        </w:rPr>
        <w:t xml:space="preserve"> </w:t>
      </w:r>
      <w:r w:rsidRPr="002E6EE2">
        <w:rPr>
          <w:rFonts w:ascii="Times New Roman" w:hAnsi="Times New Roman"/>
          <w:sz w:val="24"/>
          <w:szCs w:val="24"/>
          <w:lang w:val="bg-BG"/>
        </w:rPr>
        <w:tab/>
        <w:t xml:space="preserve">През отчетния период  Държавния инвестиционен заем е обслужван съгласно договора с две погасителни вноски, както следва: </w:t>
      </w:r>
    </w:p>
    <w:p w:rsidR="0029292F" w:rsidRPr="002E6EE2" w:rsidRDefault="0029292F" w:rsidP="002E6EE2">
      <w:pPr>
        <w:tabs>
          <w:tab w:val="left" w:pos="851"/>
        </w:tabs>
        <w:jc w:val="both"/>
        <w:rPr>
          <w:rFonts w:ascii="Times New Roman" w:hAnsi="Times New Roman"/>
          <w:sz w:val="24"/>
          <w:szCs w:val="24"/>
          <w:lang w:val="ru-RU"/>
        </w:rPr>
      </w:pPr>
      <w:r w:rsidRPr="002E6EE2">
        <w:rPr>
          <w:rFonts w:ascii="Times New Roman" w:hAnsi="Times New Roman"/>
          <w:sz w:val="24"/>
          <w:szCs w:val="24"/>
          <w:lang w:val="bg-BG"/>
        </w:rPr>
        <w:tab/>
        <w:t xml:space="preserve">- към 31.03.2018 г. с плащане по главницата в размер на </w:t>
      </w:r>
      <w:r w:rsidRPr="002E6EE2">
        <w:rPr>
          <w:rFonts w:ascii="Times New Roman" w:hAnsi="Times New Roman"/>
          <w:b/>
          <w:sz w:val="24"/>
          <w:szCs w:val="24"/>
          <w:lang w:val="bg-BG"/>
        </w:rPr>
        <w:t xml:space="preserve">153 271.73 </w:t>
      </w:r>
      <w:r w:rsidRPr="002E6EE2">
        <w:rPr>
          <w:rFonts w:ascii="Times New Roman" w:hAnsi="Times New Roman"/>
          <w:b/>
          <w:sz w:val="24"/>
          <w:szCs w:val="24"/>
        </w:rPr>
        <w:t>EUR</w:t>
      </w:r>
      <w:r w:rsidRPr="002E6EE2">
        <w:rPr>
          <w:rFonts w:ascii="Times New Roman" w:hAnsi="Times New Roman"/>
          <w:sz w:val="24"/>
          <w:szCs w:val="24"/>
          <w:lang w:val="ru-RU"/>
        </w:rPr>
        <w:t xml:space="preserve"> /299</w:t>
      </w:r>
      <w:r w:rsidRPr="002E6EE2">
        <w:rPr>
          <w:rFonts w:ascii="Times New Roman" w:hAnsi="Times New Roman"/>
          <w:sz w:val="24"/>
          <w:szCs w:val="24"/>
          <w:lang w:val="bg-BG"/>
        </w:rPr>
        <w:t xml:space="preserve"> </w:t>
      </w:r>
      <w:r w:rsidRPr="002E6EE2">
        <w:rPr>
          <w:rFonts w:ascii="Times New Roman" w:hAnsi="Times New Roman"/>
          <w:sz w:val="24"/>
          <w:szCs w:val="24"/>
          <w:lang w:val="ru-RU"/>
        </w:rPr>
        <w:t xml:space="preserve">773.45 </w:t>
      </w:r>
      <w:r w:rsidRPr="002E6EE2">
        <w:rPr>
          <w:rFonts w:ascii="Times New Roman" w:hAnsi="Times New Roman"/>
          <w:sz w:val="24"/>
          <w:szCs w:val="24"/>
          <w:lang w:val="bg-BG"/>
        </w:rPr>
        <w:t xml:space="preserve">лева и лихва в размер на </w:t>
      </w:r>
      <w:r w:rsidRPr="002E6EE2">
        <w:rPr>
          <w:rFonts w:ascii="Times New Roman" w:hAnsi="Times New Roman"/>
          <w:b/>
          <w:sz w:val="24"/>
          <w:szCs w:val="24"/>
          <w:lang w:val="bg-BG"/>
        </w:rPr>
        <w:t>67 762.01</w:t>
      </w:r>
      <w:r w:rsidRPr="002E6EE2">
        <w:rPr>
          <w:rFonts w:ascii="Times New Roman" w:hAnsi="Times New Roman"/>
          <w:b/>
          <w:sz w:val="24"/>
          <w:szCs w:val="24"/>
          <w:lang w:val="ru-RU"/>
        </w:rPr>
        <w:t xml:space="preserve"> </w:t>
      </w:r>
      <w:r w:rsidRPr="002E6EE2">
        <w:rPr>
          <w:rFonts w:ascii="Times New Roman" w:hAnsi="Times New Roman"/>
          <w:b/>
          <w:sz w:val="24"/>
          <w:szCs w:val="24"/>
        </w:rPr>
        <w:t>EUR</w:t>
      </w:r>
      <w:r w:rsidRPr="002E6EE2">
        <w:rPr>
          <w:rFonts w:ascii="Times New Roman" w:hAnsi="Times New Roman"/>
          <w:sz w:val="24"/>
          <w:szCs w:val="24"/>
          <w:lang w:val="bg-BG"/>
        </w:rPr>
        <w:t xml:space="preserve">/ 132 530.97 лева. </w:t>
      </w:r>
      <w:r w:rsidRPr="002E6EE2">
        <w:rPr>
          <w:rFonts w:ascii="Times New Roman" w:hAnsi="Times New Roman"/>
          <w:sz w:val="24"/>
          <w:szCs w:val="24"/>
          <w:lang w:val="ru-RU"/>
        </w:rPr>
        <w:t>(3</w:t>
      </w:r>
      <w:r w:rsidRPr="002E6EE2">
        <w:rPr>
          <w:rFonts w:ascii="Times New Roman" w:hAnsi="Times New Roman"/>
          <w:sz w:val="24"/>
          <w:szCs w:val="24"/>
          <w:lang w:val="bg-BG"/>
        </w:rPr>
        <w:t xml:space="preserve"> </w:t>
      </w:r>
      <w:r w:rsidRPr="002E6EE2">
        <w:rPr>
          <w:rFonts w:ascii="Times New Roman" w:hAnsi="Times New Roman"/>
          <w:sz w:val="24"/>
          <w:szCs w:val="24"/>
          <w:lang w:val="ru-RU"/>
        </w:rPr>
        <w:t>831</w:t>
      </w:r>
      <w:r w:rsidRPr="002E6EE2">
        <w:rPr>
          <w:rFonts w:ascii="Times New Roman" w:hAnsi="Times New Roman"/>
          <w:sz w:val="24"/>
          <w:szCs w:val="24"/>
          <w:lang w:val="bg-BG"/>
        </w:rPr>
        <w:t xml:space="preserve"> </w:t>
      </w:r>
      <w:r w:rsidRPr="002E6EE2">
        <w:rPr>
          <w:rFonts w:ascii="Times New Roman" w:hAnsi="Times New Roman"/>
          <w:sz w:val="24"/>
          <w:szCs w:val="24"/>
          <w:lang w:val="ru-RU"/>
        </w:rPr>
        <w:t xml:space="preserve">793.27 </w:t>
      </w:r>
      <w:r w:rsidRPr="002E6EE2">
        <w:rPr>
          <w:rFonts w:ascii="Times New Roman" w:hAnsi="Times New Roman"/>
          <w:sz w:val="24"/>
          <w:szCs w:val="24"/>
        </w:rPr>
        <w:t>EUR</w:t>
      </w:r>
      <w:r w:rsidRPr="002E6EE2">
        <w:rPr>
          <w:rFonts w:ascii="Times New Roman" w:hAnsi="Times New Roman"/>
          <w:sz w:val="24"/>
          <w:szCs w:val="24"/>
          <w:lang w:val="ru-RU"/>
        </w:rPr>
        <w:t>)</w:t>
      </w:r>
    </w:p>
    <w:p w:rsidR="00C60818" w:rsidRPr="002E6EE2" w:rsidRDefault="0029292F" w:rsidP="002E6EE2">
      <w:pPr>
        <w:tabs>
          <w:tab w:val="left" w:pos="851"/>
        </w:tabs>
        <w:jc w:val="both"/>
        <w:rPr>
          <w:rFonts w:ascii="Times New Roman" w:hAnsi="Times New Roman"/>
          <w:sz w:val="24"/>
          <w:szCs w:val="24"/>
          <w:lang w:val="bg-BG"/>
        </w:rPr>
      </w:pPr>
      <w:r w:rsidRPr="002E6EE2">
        <w:rPr>
          <w:rFonts w:ascii="Times New Roman" w:hAnsi="Times New Roman"/>
          <w:sz w:val="24"/>
          <w:szCs w:val="24"/>
          <w:lang w:val="bg-BG"/>
        </w:rPr>
        <w:tab/>
        <w:t xml:space="preserve">- към 30.09.2018 г.  с плащане по главницата в размер на </w:t>
      </w:r>
      <w:r w:rsidRPr="002E6EE2">
        <w:rPr>
          <w:rFonts w:ascii="Times New Roman" w:hAnsi="Times New Roman"/>
          <w:b/>
          <w:sz w:val="24"/>
          <w:szCs w:val="24"/>
          <w:lang w:val="bg-BG"/>
        </w:rPr>
        <w:t xml:space="preserve">153 271.73 </w:t>
      </w:r>
      <w:r w:rsidRPr="002E6EE2">
        <w:rPr>
          <w:rFonts w:ascii="Times New Roman" w:hAnsi="Times New Roman"/>
          <w:b/>
          <w:sz w:val="24"/>
          <w:szCs w:val="24"/>
        </w:rPr>
        <w:t>EUR</w:t>
      </w:r>
      <w:r w:rsidRPr="002E6EE2">
        <w:rPr>
          <w:rFonts w:ascii="Times New Roman" w:hAnsi="Times New Roman"/>
          <w:sz w:val="24"/>
          <w:szCs w:val="24"/>
          <w:lang w:val="bg-BG"/>
        </w:rPr>
        <w:t>/ 299 773.45 лева</w:t>
      </w:r>
      <w:r w:rsidRPr="002E6EE2">
        <w:rPr>
          <w:rFonts w:ascii="Times New Roman" w:hAnsi="Times New Roman"/>
          <w:sz w:val="24"/>
          <w:szCs w:val="24"/>
          <w:lang w:val="ru-RU"/>
        </w:rPr>
        <w:t xml:space="preserve"> </w:t>
      </w:r>
      <w:r w:rsidRPr="002E6EE2">
        <w:rPr>
          <w:rFonts w:ascii="Times New Roman" w:hAnsi="Times New Roman"/>
          <w:sz w:val="24"/>
          <w:szCs w:val="24"/>
          <w:lang w:val="bg-BG"/>
        </w:rPr>
        <w:t xml:space="preserve"> и лихва в размер на </w:t>
      </w:r>
      <w:r w:rsidRPr="002E6EE2">
        <w:rPr>
          <w:rFonts w:ascii="Times New Roman" w:hAnsi="Times New Roman"/>
          <w:b/>
          <w:sz w:val="24"/>
          <w:szCs w:val="24"/>
          <w:lang w:val="bg-BG"/>
        </w:rPr>
        <w:t>6</w:t>
      </w:r>
      <w:r w:rsidRPr="002E6EE2">
        <w:rPr>
          <w:rFonts w:ascii="Times New Roman" w:hAnsi="Times New Roman"/>
          <w:b/>
          <w:sz w:val="24"/>
          <w:szCs w:val="24"/>
          <w:lang w:val="ru-RU"/>
        </w:rPr>
        <w:t>5</w:t>
      </w:r>
      <w:r w:rsidRPr="002E6EE2">
        <w:rPr>
          <w:rFonts w:ascii="Times New Roman" w:hAnsi="Times New Roman"/>
          <w:b/>
          <w:sz w:val="24"/>
          <w:szCs w:val="24"/>
          <w:lang w:val="bg-BG"/>
        </w:rPr>
        <w:t xml:space="preserve"> </w:t>
      </w:r>
      <w:r w:rsidRPr="002E6EE2">
        <w:rPr>
          <w:rFonts w:ascii="Times New Roman" w:hAnsi="Times New Roman"/>
          <w:b/>
          <w:sz w:val="24"/>
          <w:szCs w:val="24"/>
          <w:lang w:val="ru-RU"/>
        </w:rPr>
        <w:t>155</w:t>
      </w:r>
      <w:r w:rsidRPr="002E6EE2">
        <w:rPr>
          <w:rFonts w:ascii="Times New Roman" w:hAnsi="Times New Roman"/>
          <w:b/>
          <w:sz w:val="24"/>
          <w:szCs w:val="24"/>
          <w:lang w:val="bg-BG"/>
        </w:rPr>
        <w:t>.</w:t>
      </w:r>
      <w:r w:rsidRPr="002E6EE2">
        <w:rPr>
          <w:rFonts w:ascii="Times New Roman" w:hAnsi="Times New Roman"/>
          <w:b/>
          <w:sz w:val="24"/>
          <w:szCs w:val="24"/>
          <w:lang w:val="ru-RU"/>
        </w:rPr>
        <w:t>78</w:t>
      </w:r>
      <w:r w:rsidRPr="002E6EE2">
        <w:rPr>
          <w:rFonts w:ascii="Times New Roman" w:hAnsi="Times New Roman"/>
          <w:sz w:val="24"/>
          <w:szCs w:val="24"/>
          <w:lang w:val="ru-RU"/>
        </w:rPr>
        <w:t xml:space="preserve"> </w:t>
      </w:r>
      <w:r w:rsidRPr="002E6EE2">
        <w:rPr>
          <w:rFonts w:ascii="Times New Roman" w:hAnsi="Times New Roman"/>
          <w:sz w:val="24"/>
          <w:szCs w:val="24"/>
        </w:rPr>
        <w:t>EUR</w:t>
      </w:r>
      <w:r w:rsidRPr="002E6EE2">
        <w:rPr>
          <w:rFonts w:ascii="Times New Roman" w:hAnsi="Times New Roman"/>
          <w:sz w:val="24"/>
          <w:szCs w:val="24"/>
          <w:lang w:val="bg-BG"/>
        </w:rPr>
        <w:t xml:space="preserve">/ 127 </w:t>
      </w:r>
      <w:r w:rsidR="002E6EE2">
        <w:rPr>
          <w:rFonts w:ascii="Times New Roman" w:hAnsi="Times New Roman"/>
          <w:sz w:val="24"/>
          <w:szCs w:val="24"/>
          <w:lang w:val="bg-BG"/>
        </w:rPr>
        <w:t>433.63 лева.</w:t>
      </w:r>
    </w:p>
    <w:p w:rsidR="002E6EE2" w:rsidRDefault="0029292F" w:rsidP="002E6EE2">
      <w:pPr>
        <w:tabs>
          <w:tab w:val="left" w:pos="851"/>
        </w:tabs>
        <w:spacing w:before="80"/>
        <w:jc w:val="both"/>
        <w:rPr>
          <w:rFonts w:ascii="Times New Roman" w:eastAsia="Calibri" w:hAnsi="Times New Roman"/>
          <w:b/>
          <w:sz w:val="24"/>
          <w:szCs w:val="24"/>
          <w:lang w:eastAsia="bg-BG"/>
        </w:rPr>
      </w:pPr>
      <w:r w:rsidRPr="002E6EE2">
        <w:rPr>
          <w:rFonts w:ascii="Times New Roman" w:eastAsia="Calibri" w:hAnsi="Times New Roman"/>
          <w:b/>
          <w:sz w:val="24"/>
          <w:szCs w:val="24"/>
          <w:lang w:val="bg-BG" w:eastAsia="bg-BG"/>
        </w:rPr>
        <w:t>ПУДООС</w:t>
      </w:r>
    </w:p>
    <w:p w:rsidR="0029292F" w:rsidRPr="002E6EE2" w:rsidRDefault="0029292F" w:rsidP="002E6EE2">
      <w:pPr>
        <w:tabs>
          <w:tab w:val="left" w:pos="851"/>
        </w:tabs>
        <w:spacing w:before="80"/>
        <w:jc w:val="both"/>
        <w:rPr>
          <w:rFonts w:ascii="Times New Roman" w:eastAsia="Calibri" w:hAnsi="Times New Roman"/>
          <w:b/>
          <w:sz w:val="24"/>
          <w:szCs w:val="24"/>
          <w:lang w:val="bg-BG" w:eastAsia="bg-BG"/>
        </w:rPr>
      </w:pPr>
      <w:r w:rsidRPr="002E6EE2">
        <w:rPr>
          <w:rFonts w:ascii="Times New Roman" w:hAnsi="Times New Roman"/>
          <w:b/>
          <w:sz w:val="24"/>
          <w:szCs w:val="24"/>
          <w:lang w:val="bg-BG" w:eastAsia="bg-BG"/>
        </w:rPr>
        <w:lastRenderedPageBreak/>
        <w:t>В областта на управление на водите</w:t>
      </w:r>
      <w:r w:rsidRPr="002E6EE2">
        <w:rPr>
          <w:rFonts w:ascii="Times New Roman" w:hAnsi="Times New Roman"/>
          <w:sz w:val="24"/>
          <w:szCs w:val="24"/>
          <w:lang w:val="bg-BG" w:eastAsia="bg-BG"/>
        </w:rPr>
        <w:t xml:space="preserve">: предоставени трансфери в размер на 39 885 780 </w:t>
      </w:r>
      <w:r w:rsidR="0051283F" w:rsidRPr="002E6EE2">
        <w:rPr>
          <w:rFonts w:ascii="Times New Roman" w:hAnsi="Times New Roman"/>
          <w:sz w:val="24"/>
          <w:szCs w:val="24"/>
          <w:lang w:val="bg-BG" w:eastAsia="bg-BG"/>
        </w:rPr>
        <w:t>лв. и възстановени средства от о</w:t>
      </w:r>
      <w:r w:rsidRPr="002E6EE2">
        <w:rPr>
          <w:rFonts w:ascii="Times New Roman" w:hAnsi="Times New Roman"/>
          <w:sz w:val="24"/>
          <w:szCs w:val="24"/>
          <w:lang w:val="bg-BG" w:eastAsia="bg-BG"/>
        </w:rPr>
        <w:t>бщини от ДДС в размер на (-) 200 554</w:t>
      </w:r>
      <w:r w:rsidRPr="002E6EE2">
        <w:rPr>
          <w:rFonts w:ascii="Times New Roman" w:hAnsi="Times New Roman"/>
          <w:b/>
          <w:sz w:val="24"/>
          <w:szCs w:val="24"/>
          <w:lang w:val="bg-BG" w:eastAsia="bg-BG"/>
        </w:rPr>
        <w:t xml:space="preserve"> </w:t>
      </w:r>
      <w:r w:rsidRPr="002E6EE2">
        <w:rPr>
          <w:rFonts w:ascii="Times New Roman" w:hAnsi="Times New Roman"/>
          <w:sz w:val="24"/>
          <w:szCs w:val="24"/>
          <w:lang w:val="bg-BG" w:eastAsia="bg-BG"/>
        </w:rPr>
        <w:t>лв. По програма "Оценка, управление и опазване на водите на Република България", средствата са за проекти и дейности по сключени договори както следва:</w:t>
      </w:r>
    </w:p>
    <w:p w:rsidR="0029292F" w:rsidRPr="002E6EE2" w:rsidRDefault="0029292F" w:rsidP="002E6EE2">
      <w:pPr>
        <w:numPr>
          <w:ilvl w:val="0"/>
          <w:numId w:val="74"/>
        </w:numPr>
        <w:overflowPunct/>
        <w:autoSpaceDE/>
        <w:autoSpaceDN/>
        <w:adjustRightInd/>
        <w:jc w:val="both"/>
        <w:textAlignment w:val="auto"/>
        <w:rPr>
          <w:rFonts w:ascii="Times New Roman" w:hAnsi="Times New Roman"/>
          <w:sz w:val="24"/>
          <w:szCs w:val="24"/>
          <w:lang w:val="bg-BG" w:eastAsia="bg-BG"/>
        </w:rPr>
      </w:pPr>
      <w:r w:rsidRPr="002E6EE2">
        <w:rPr>
          <w:rFonts w:ascii="Times New Roman" w:hAnsi="Times New Roman"/>
          <w:sz w:val="24"/>
          <w:szCs w:val="24"/>
          <w:lang w:val="bg-BG" w:eastAsia="bg-BG"/>
        </w:rPr>
        <w:t>Проекти за изграждане на малки водоснабдителни мрежи и съоръжения за питейно-битово водоснабдяване на населението – 15 226 635 лв.</w:t>
      </w:r>
    </w:p>
    <w:p w:rsidR="0029292F" w:rsidRPr="002E6EE2" w:rsidRDefault="0029292F" w:rsidP="002E6EE2">
      <w:pPr>
        <w:numPr>
          <w:ilvl w:val="0"/>
          <w:numId w:val="74"/>
        </w:numPr>
        <w:overflowPunct/>
        <w:autoSpaceDE/>
        <w:autoSpaceDN/>
        <w:adjustRightInd/>
        <w:jc w:val="both"/>
        <w:textAlignment w:val="auto"/>
        <w:rPr>
          <w:rFonts w:ascii="Times New Roman" w:hAnsi="Times New Roman"/>
          <w:sz w:val="24"/>
          <w:szCs w:val="24"/>
          <w:lang w:val="bg-BG" w:eastAsia="bg-BG"/>
        </w:rPr>
      </w:pPr>
      <w:r w:rsidRPr="002E6EE2">
        <w:rPr>
          <w:rFonts w:ascii="Times New Roman" w:hAnsi="Times New Roman"/>
          <w:sz w:val="24"/>
          <w:szCs w:val="24"/>
          <w:lang w:val="bg-BG" w:eastAsia="bg-BG"/>
        </w:rPr>
        <w:t>Проекти за изграждане на канализационни системи и колектори – 24 659 145 лв.</w:t>
      </w:r>
    </w:p>
    <w:p w:rsidR="0029292F" w:rsidRPr="002E6EE2" w:rsidRDefault="0029292F" w:rsidP="002E6EE2">
      <w:pPr>
        <w:numPr>
          <w:ilvl w:val="0"/>
          <w:numId w:val="74"/>
        </w:numPr>
        <w:overflowPunct/>
        <w:autoSpaceDE/>
        <w:autoSpaceDN/>
        <w:adjustRightInd/>
        <w:jc w:val="both"/>
        <w:textAlignment w:val="auto"/>
        <w:rPr>
          <w:rFonts w:ascii="Times New Roman" w:hAnsi="Times New Roman"/>
          <w:sz w:val="24"/>
          <w:szCs w:val="24"/>
          <w:lang w:val="bg-BG" w:eastAsia="bg-BG"/>
        </w:rPr>
      </w:pPr>
      <w:r w:rsidRPr="002E6EE2">
        <w:rPr>
          <w:rFonts w:ascii="Times New Roman" w:hAnsi="Times New Roman"/>
          <w:sz w:val="24"/>
          <w:szCs w:val="24"/>
          <w:lang w:val="bg-BG" w:eastAsia="bg-BG"/>
        </w:rPr>
        <w:t>Възстановени средства от ДДС - (-) 200 554 лв.</w:t>
      </w:r>
    </w:p>
    <w:p w:rsidR="00461B5B" w:rsidRPr="00A22325" w:rsidRDefault="00BD33B3"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A22325">
        <w:rPr>
          <w:rFonts w:ascii="Times New Roman" w:hAnsi="Times New Roman"/>
          <w:b/>
          <w:color w:val="00B050"/>
          <w:sz w:val="24"/>
          <w:szCs w:val="24"/>
          <w:lang w:val="bg-BG" w:eastAsia="bg-BG"/>
        </w:rPr>
        <w:t xml:space="preserve">г) Отчет на показателите за изпълнение на програмата </w:t>
      </w:r>
    </w:p>
    <w:p w:rsidR="007A1D3C" w:rsidRPr="007B0AD9" w:rsidRDefault="007A1D3C" w:rsidP="00C523D2">
      <w:pPr>
        <w:overflowPunct/>
        <w:autoSpaceDE/>
        <w:autoSpaceDN/>
        <w:adjustRightInd/>
        <w:spacing w:before="80" w:after="8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Приложение № 5 - Отчет на показателите за изпълнение на бюджетната програма</w:t>
      </w:r>
    </w:p>
    <w:p w:rsidR="00BD33B3" w:rsidRPr="007B0AD9" w:rsidRDefault="00BD33B3" w:rsidP="00C523D2">
      <w:pPr>
        <w:overflowPunct/>
        <w:autoSpaceDE/>
        <w:autoSpaceDN/>
        <w:adjustRightInd/>
        <w:spacing w:before="80"/>
        <w:ind w:right="28"/>
        <w:jc w:val="both"/>
        <w:textAlignment w:val="auto"/>
        <w:rPr>
          <w:rFonts w:ascii="Times New Roman" w:hAnsi="Times New Roman"/>
          <w:i/>
          <w:sz w:val="24"/>
          <w:szCs w:val="24"/>
          <w:lang w:val="bg-BG"/>
        </w:rPr>
      </w:pPr>
      <w:r w:rsidRPr="007B0AD9">
        <w:rPr>
          <w:rFonts w:ascii="Times New Roman" w:hAnsi="Times New Roman"/>
          <w:i/>
          <w:sz w:val="24"/>
          <w:szCs w:val="24"/>
          <w:lang w:val="bg-BG"/>
        </w:rPr>
        <w:t>Цел по бюджетната програма: Интегрирано управление на водните ресурси и постигане на устойчиво потребление на ресурса за нуждите на населението и икономиката на страната.</w:t>
      </w:r>
    </w:p>
    <w:p w:rsidR="00BD33B3" w:rsidRPr="007B0AD9" w:rsidRDefault="00BD33B3" w:rsidP="00C523D2">
      <w:pPr>
        <w:overflowPunct/>
        <w:autoSpaceDE/>
        <w:autoSpaceDN/>
        <w:adjustRightInd/>
        <w:spacing w:before="80" w:after="80"/>
        <w:ind w:right="28"/>
        <w:jc w:val="both"/>
        <w:textAlignment w:val="auto"/>
        <w:rPr>
          <w:rFonts w:ascii="Times New Roman" w:hAnsi="Times New Roman"/>
          <w:iCs/>
          <w:sz w:val="24"/>
          <w:szCs w:val="24"/>
          <w:u w:val="single"/>
          <w:lang w:val="bg-BG"/>
        </w:rPr>
      </w:pPr>
      <w:r w:rsidRPr="007B0AD9">
        <w:rPr>
          <w:rFonts w:ascii="Times New Roman" w:hAnsi="Times New Roman"/>
          <w:iCs/>
          <w:sz w:val="24"/>
          <w:szCs w:val="24"/>
          <w:u w:val="single"/>
          <w:lang w:val="bg-BG"/>
        </w:rPr>
        <w:t>Услуга 1.</w:t>
      </w:r>
      <w:r w:rsidRPr="007B0AD9">
        <w:rPr>
          <w:rFonts w:ascii="Times New Roman" w:hAnsi="Times New Roman"/>
          <w:sz w:val="24"/>
          <w:szCs w:val="24"/>
          <w:u w:val="single"/>
          <w:lang w:val="bg-BG"/>
        </w:rPr>
        <w:t xml:space="preserve"> </w:t>
      </w:r>
      <w:r w:rsidRPr="007B0AD9">
        <w:rPr>
          <w:rFonts w:ascii="Times New Roman" w:hAnsi="Times New Roman"/>
          <w:iCs/>
          <w:sz w:val="24"/>
          <w:szCs w:val="24"/>
          <w:u w:val="single"/>
          <w:lang w:val="bg-BG"/>
        </w:rPr>
        <w:t>Оперативни дейности и издаване на административни актове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992"/>
        <w:gridCol w:w="993"/>
      </w:tblGrid>
      <w:tr w:rsidR="00120C17" w:rsidRPr="007B0AD9" w:rsidTr="002B1491">
        <w:tc>
          <w:tcPr>
            <w:tcW w:w="7088" w:type="dxa"/>
            <w:shd w:val="clear" w:color="auto" w:fill="auto"/>
          </w:tcPr>
          <w:p w:rsidR="00120C17" w:rsidRPr="007B0AD9" w:rsidRDefault="00120C17"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1900.01.02 Бюджетна програма „ОЦЕНКА, УПРАВЛЕНИЕ И ОПАЗВАНЕ НА ВОДИТЕ НА РЕПУБЛИКА БЪЛГАРИЯ ”       </w:t>
            </w:r>
          </w:p>
          <w:p w:rsidR="00120C17" w:rsidRPr="007B0AD9" w:rsidRDefault="00120C17"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Показатели за изпълнение</w:t>
            </w:r>
          </w:p>
        </w:tc>
        <w:tc>
          <w:tcPr>
            <w:tcW w:w="992" w:type="dxa"/>
            <w:shd w:val="clear" w:color="auto" w:fill="auto"/>
            <w:vAlign w:val="center"/>
          </w:tcPr>
          <w:p w:rsidR="00120C17" w:rsidRPr="007B0AD9" w:rsidRDefault="00120C17"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Мерни единици</w:t>
            </w:r>
          </w:p>
        </w:tc>
        <w:tc>
          <w:tcPr>
            <w:tcW w:w="992" w:type="dxa"/>
            <w:shd w:val="clear" w:color="auto" w:fill="auto"/>
            <w:vAlign w:val="center"/>
          </w:tcPr>
          <w:p w:rsidR="00120C17" w:rsidRPr="007B0AD9" w:rsidRDefault="00120C17"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120C17" w:rsidRPr="007B0AD9" w:rsidRDefault="00120C17"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bCs/>
                <w:sz w:val="18"/>
                <w:szCs w:val="18"/>
                <w:lang w:val="bg-BG"/>
              </w:rPr>
              <w:t>Отчет 2018 г.</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Издадени административни актове по реда на Закона за водите, за които компетентен орган е Министърът на околната среда и водите - разрешителни, решения, Заповеди за СОЗ, заповеди за утвърждаване на експлоатационните ресурси на минерални води и др.</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60</w:t>
            </w:r>
          </w:p>
        </w:tc>
        <w:tc>
          <w:tcPr>
            <w:tcW w:w="993" w:type="dxa"/>
            <w:shd w:val="clear" w:color="auto" w:fill="auto"/>
            <w:vAlign w:val="center"/>
          </w:tcPr>
          <w:p w:rsidR="00BD33B3" w:rsidRPr="007B0AD9" w:rsidRDefault="001E152B"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74</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Издадени административни актове по реда на Закона за водите, за които компетентен орган е Директорът на БД - разрешителни, решения, Заповеди за СОЗ, заповеди за УЕР и др.</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2900</w:t>
            </w:r>
          </w:p>
        </w:tc>
        <w:tc>
          <w:tcPr>
            <w:tcW w:w="993" w:type="dxa"/>
            <w:shd w:val="clear" w:color="auto" w:fill="auto"/>
            <w:vAlign w:val="center"/>
          </w:tcPr>
          <w:p w:rsidR="00BD33B3" w:rsidRPr="007B0AD9" w:rsidRDefault="001E152B"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1985</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Предоставени концесии на минерални води и контрол на изпълнението на концесионните договори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17</w:t>
            </w:r>
          </w:p>
        </w:tc>
        <w:tc>
          <w:tcPr>
            <w:tcW w:w="993"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15</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Оперативно управление на водите на национално ниво – дейност на оперативното звено, изготвяне на режимни графици и информация за състоянието на водите в комплексните и значими язовири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80</w:t>
            </w:r>
          </w:p>
        </w:tc>
        <w:tc>
          <w:tcPr>
            <w:tcW w:w="993" w:type="dxa"/>
            <w:shd w:val="clear" w:color="auto" w:fill="auto"/>
            <w:vAlign w:val="center"/>
          </w:tcPr>
          <w:p w:rsidR="00BD33B3" w:rsidRPr="007B0AD9" w:rsidRDefault="001E152B"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93</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 възложени обществени поръчки в областта на водите</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6</w:t>
            </w:r>
          </w:p>
        </w:tc>
        <w:tc>
          <w:tcPr>
            <w:tcW w:w="993" w:type="dxa"/>
            <w:shd w:val="clear" w:color="auto" w:fill="auto"/>
            <w:vAlign w:val="center"/>
          </w:tcPr>
          <w:p w:rsidR="00BD33B3" w:rsidRPr="007B0AD9" w:rsidRDefault="001E152B"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34</w:t>
            </w:r>
          </w:p>
        </w:tc>
      </w:tr>
    </w:tbl>
    <w:p w:rsidR="00BD33B3" w:rsidRPr="007B0AD9" w:rsidRDefault="00BD33B3" w:rsidP="00C523D2">
      <w:pPr>
        <w:overflowPunct/>
        <w:autoSpaceDE/>
        <w:autoSpaceDN/>
        <w:adjustRightInd/>
        <w:spacing w:before="80" w:after="80"/>
        <w:ind w:right="28"/>
        <w:jc w:val="both"/>
        <w:textAlignment w:val="auto"/>
        <w:rPr>
          <w:rFonts w:ascii="Times New Roman" w:hAnsi="Times New Roman"/>
          <w:iCs/>
          <w:sz w:val="24"/>
          <w:szCs w:val="24"/>
          <w:u w:val="single"/>
          <w:lang w:val="bg-BG"/>
        </w:rPr>
      </w:pPr>
      <w:r w:rsidRPr="007B0AD9">
        <w:rPr>
          <w:rFonts w:ascii="Times New Roman" w:hAnsi="Times New Roman"/>
          <w:iCs/>
          <w:sz w:val="24"/>
          <w:szCs w:val="24"/>
          <w:u w:val="single"/>
          <w:lang w:val="bg-BG"/>
        </w:rPr>
        <w:t>Услуга 2. Поддържане на добро състояние на водовземните съоръжения за минерални води и санитарно-охранителните им зони и на съоръженията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992"/>
        <w:gridCol w:w="993"/>
      </w:tblGrid>
      <w:tr w:rsidR="00082355" w:rsidRPr="007B0AD9" w:rsidTr="002B1491">
        <w:tc>
          <w:tcPr>
            <w:tcW w:w="7088" w:type="dxa"/>
            <w:shd w:val="clear" w:color="auto" w:fill="auto"/>
            <w:vAlign w:val="center"/>
          </w:tcPr>
          <w:p w:rsidR="00D87F39" w:rsidRPr="007B0AD9" w:rsidRDefault="00120C17"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eastAsia="bg-BG"/>
              </w:rPr>
              <w:t>Показатели за изпълнение</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iCs/>
                <w:sz w:val="18"/>
                <w:szCs w:val="18"/>
                <w:lang w:val="bg-BG"/>
              </w:rPr>
              <w:t>Мерни единици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rPr>
              <w:t>Отчет 2018 г.</w:t>
            </w:r>
          </w:p>
        </w:tc>
      </w:tr>
      <w:tr w:rsidR="00082355" w:rsidRPr="007B0AD9" w:rsidTr="002B1491">
        <w:trPr>
          <w:trHeight w:val="81"/>
        </w:trPr>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iCs/>
                <w:sz w:val="18"/>
                <w:szCs w:val="18"/>
                <w:lang w:val="bg-BG"/>
              </w:rPr>
            </w:pPr>
            <w:r w:rsidRPr="007B0AD9">
              <w:rPr>
                <w:rFonts w:ascii="Times New Roman" w:hAnsi="Times New Roman"/>
                <w:iCs/>
                <w:sz w:val="18"/>
                <w:szCs w:val="18"/>
                <w:lang w:val="bg-BG"/>
              </w:rPr>
              <w:t>Брой на стопанисваните водовземни съоръжения за минерални води – изключителна държавна собственост</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iCs/>
                <w:sz w:val="18"/>
                <w:szCs w:val="18"/>
                <w:lang w:val="bg-BG"/>
              </w:rPr>
            </w:pPr>
            <w:r w:rsidRPr="007B0AD9">
              <w:rPr>
                <w:rFonts w:ascii="Times New Roman" w:hAnsi="Times New Roman"/>
                <w:iCs/>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300</w:t>
            </w:r>
          </w:p>
        </w:tc>
        <w:tc>
          <w:tcPr>
            <w:tcW w:w="993" w:type="dxa"/>
            <w:shd w:val="clear" w:color="auto" w:fill="auto"/>
            <w:vAlign w:val="center"/>
          </w:tcPr>
          <w:p w:rsidR="00BD33B3" w:rsidRPr="007B0AD9" w:rsidRDefault="00D87F39" w:rsidP="00C523D2">
            <w:pPr>
              <w:overflowPunct/>
              <w:autoSpaceDE/>
              <w:autoSpaceDN/>
              <w:adjustRightInd/>
              <w:spacing w:before="80"/>
              <w:ind w:right="28"/>
              <w:jc w:val="both"/>
              <w:textAlignment w:val="auto"/>
              <w:rPr>
                <w:rFonts w:ascii="Times New Roman" w:hAnsi="Times New Roman"/>
                <w:iCs/>
                <w:sz w:val="18"/>
                <w:szCs w:val="18"/>
                <w:lang w:val="bg-BG"/>
              </w:rPr>
            </w:pPr>
            <w:r w:rsidRPr="007B0AD9">
              <w:rPr>
                <w:rFonts w:ascii="Times New Roman" w:hAnsi="Times New Roman"/>
                <w:iCs/>
                <w:sz w:val="18"/>
                <w:szCs w:val="18"/>
                <w:lang w:val="bg-BG"/>
              </w:rPr>
              <w:t>265</w:t>
            </w:r>
          </w:p>
        </w:tc>
      </w:tr>
    </w:tbl>
    <w:p w:rsidR="00BD33B3" w:rsidRPr="007B0AD9" w:rsidRDefault="00BD33B3" w:rsidP="00C523D2">
      <w:pPr>
        <w:overflowPunct/>
        <w:autoSpaceDE/>
        <w:autoSpaceDN/>
        <w:adjustRightInd/>
        <w:spacing w:before="80" w:after="80"/>
        <w:ind w:right="28"/>
        <w:jc w:val="both"/>
        <w:textAlignment w:val="auto"/>
        <w:rPr>
          <w:rFonts w:ascii="Times New Roman" w:hAnsi="Times New Roman"/>
          <w:iCs/>
          <w:sz w:val="24"/>
          <w:szCs w:val="24"/>
          <w:u w:val="single"/>
          <w:lang w:val="bg-BG"/>
        </w:rPr>
      </w:pPr>
      <w:r w:rsidRPr="007B0AD9">
        <w:rPr>
          <w:rFonts w:ascii="Times New Roman" w:hAnsi="Times New Roman"/>
          <w:iCs/>
          <w:sz w:val="24"/>
          <w:szCs w:val="24"/>
          <w:u w:val="single"/>
          <w:lang w:val="bg-BG"/>
        </w:rPr>
        <w:t>Услуга 3. Осъществяване на контролна дейност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992"/>
        <w:gridCol w:w="992"/>
        <w:gridCol w:w="993"/>
      </w:tblGrid>
      <w:tr w:rsidR="00082355" w:rsidRPr="007B0AD9" w:rsidTr="002B1491">
        <w:tc>
          <w:tcPr>
            <w:tcW w:w="7088" w:type="dxa"/>
            <w:shd w:val="clear" w:color="auto" w:fill="auto"/>
            <w:vAlign w:val="center"/>
          </w:tcPr>
          <w:p w:rsidR="00D87F39" w:rsidRPr="007B0AD9" w:rsidRDefault="00120C17"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eastAsia="bg-BG"/>
              </w:rPr>
              <w:t>Показатели за изпълнение</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Мерни единици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rPr>
              <w:t>Отчет 2018 г.</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 извършени проверки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9250</w:t>
            </w:r>
          </w:p>
        </w:tc>
        <w:tc>
          <w:tcPr>
            <w:tcW w:w="993" w:type="dxa"/>
            <w:shd w:val="clear" w:color="auto" w:fill="auto"/>
            <w:vAlign w:val="center"/>
          </w:tcPr>
          <w:p w:rsidR="00BD33B3" w:rsidRPr="007B0AD9" w:rsidRDefault="00D87F39"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12519</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Приходи от такси, събирани по реда на ЗВ</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млн. лв.</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45</w:t>
            </w:r>
          </w:p>
        </w:tc>
        <w:tc>
          <w:tcPr>
            <w:tcW w:w="993" w:type="dxa"/>
            <w:shd w:val="clear" w:color="auto" w:fill="auto"/>
            <w:vAlign w:val="center"/>
          </w:tcPr>
          <w:p w:rsidR="00BD33B3" w:rsidRPr="007B0AD9" w:rsidRDefault="00D87F39"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45,9</w:t>
            </w:r>
          </w:p>
        </w:tc>
      </w:tr>
    </w:tbl>
    <w:p w:rsidR="00BD33B3" w:rsidRPr="007B0AD9" w:rsidRDefault="00BD33B3" w:rsidP="00C523D2">
      <w:pPr>
        <w:overflowPunct/>
        <w:autoSpaceDE/>
        <w:autoSpaceDN/>
        <w:adjustRightInd/>
        <w:spacing w:before="80" w:after="80"/>
        <w:ind w:right="28"/>
        <w:jc w:val="both"/>
        <w:textAlignment w:val="auto"/>
        <w:rPr>
          <w:rFonts w:ascii="Times New Roman" w:hAnsi="Times New Roman"/>
          <w:iCs/>
          <w:sz w:val="24"/>
          <w:szCs w:val="24"/>
          <w:u w:val="single"/>
          <w:lang w:val="bg-BG"/>
        </w:rPr>
      </w:pPr>
      <w:r w:rsidRPr="007B0AD9">
        <w:rPr>
          <w:rFonts w:ascii="Times New Roman" w:hAnsi="Times New Roman"/>
          <w:iCs/>
          <w:sz w:val="24"/>
          <w:szCs w:val="24"/>
          <w:u w:val="single"/>
          <w:lang w:val="bg-BG"/>
        </w:rPr>
        <w:t>Услуга 4. Информационно осигуряване на управлението на водите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992"/>
        <w:gridCol w:w="993"/>
      </w:tblGrid>
      <w:tr w:rsidR="00082355" w:rsidRPr="007B0AD9" w:rsidTr="002B1491">
        <w:trPr>
          <w:trHeight w:val="430"/>
        </w:trPr>
        <w:tc>
          <w:tcPr>
            <w:tcW w:w="7088" w:type="dxa"/>
            <w:shd w:val="clear" w:color="auto" w:fill="auto"/>
            <w:vAlign w:val="center"/>
          </w:tcPr>
          <w:p w:rsidR="00D87F39" w:rsidRPr="007B0AD9" w:rsidRDefault="00120C17"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bCs/>
                <w:sz w:val="18"/>
                <w:szCs w:val="18"/>
                <w:lang w:val="bg-BG" w:eastAsia="bg-BG"/>
              </w:rPr>
              <w:t>Показатели за изпълнение</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Мерни единици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rPr>
              <w:t>Отчет 2018 г.</w:t>
            </w:r>
          </w:p>
        </w:tc>
      </w:tr>
      <w:tr w:rsidR="00082355" w:rsidRPr="007B0AD9" w:rsidTr="002B1491">
        <w:trPr>
          <w:trHeight w:val="352"/>
        </w:trPr>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Брой информации до медиите, публикации в интернет пространството</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300</w:t>
            </w:r>
          </w:p>
        </w:tc>
        <w:tc>
          <w:tcPr>
            <w:tcW w:w="993" w:type="dxa"/>
            <w:shd w:val="clear" w:color="auto" w:fill="auto"/>
            <w:vAlign w:val="center"/>
          </w:tcPr>
          <w:p w:rsidR="00BD33B3" w:rsidRPr="007B0AD9" w:rsidRDefault="00D87F39" w:rsidP="00C523D2">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896</w:t>
            </w:r>
          </w:p>
        </w:tc>
      </w:tr>
    </w:tbl>
    <w:p w:rsidR="00BD33B3" w:rsidRPr="007B0AD9" w:rsidRDefault="00BD33B3" w:rsidP="00C523D2">
      <w:pPr>
        <w:overflowPunct/>
        <w:autoSpaceDE/>
        <w:autoSpaceDN/>
        <w:adjustRightInd/>
        <w:spacing w:before="80"/>
        <w:ind w:right="28"/>
        <w:jc w:val="both"/>
        <w:textAlignment w:val="auto"/>
        <w:rPr>
          <w:rFonts w:ascii="Times New Roman" w:hAnsi="Times New Roman"/>
          <w:i/>
          <w:iCs/>
          <w:sz w:val="24"/>
          <w:szCs w:val="24"/>
          <w:lang w:val="bg-BG"/>
        </w:rPr>
      </w:pPr>
      <w:r w:rsidRPr="007B0AD9">
        <w:rPr>
          <w:rFonts w:ascii="Times New Roman" w:hAnsi="Times New Roman"/>
          <w:i/>
          <w:sz w:val="24"/>
          <w:szCs w:val="24"/>
          <w:lang w:val="bg-BG"/>
        </w:rPr>
        <w:t xml:space="preserve">Цел по бюджетната програма: </w:t>
      </w:r>
      <w:r w:rsidRPr="007B0AD9">
        <w:rPr>
          <w:rFonts w:ascii="Times New Roman" w:hAnsi="Times New Roman"/>
          <w:i/>
          <w:iCs/>
          <w:sz w:val="24"/>
          <w:szCs w:val="24"/>
          <w:lang w:val="bg-BG"/>
        </w:rPr>
        <w:t>Постигане и поддържане на добро състояние на всички води на територията на страната към 2020 г..</w:t>
      </w:r>
    </w:p>
    <w:p w:rsidR="00BD33B3" w:rsidRPr="007B0AD9" w:rsidRDefault="00BD33B3" w:rsidP="00C523D2">
      <w:pPr>
        <w:overflowPunct/>
        <w:autoSpaceDE/>
        <w:autoSpaceDN/>
        <w:adjustRightInd/>
        <w:spacing w:before="80" w:after="80"/>
        <w:ind w:right="28"/>
        <w:jc w:val="both"/>
        <w:textAlignment w:val="auto"/>
        <w:rPr>
          <w:rFonts w:ascii="Times New Roman" w:hAnsi="Times New Roman"/>
          <w:iCs/>
          <w:sz w:val="24"/>
          <w:szCs w:val="24"/>
          <w:u w:val="single"/>
          <w:lang w:val="bg-BG"/>
        </w:rPr>
      </w:pPr>
      <w:r w:rsidRPr="007B0AD9">
        <w:rPr>
          <w:rFonts w:ascii="Times New Roman" w:hAnsi="Times New Roman"/>
          <w:iCs/>
          <w:sz w:val="24"/>
          <w:szCs w:val="24"/>
          <w:u w:val="single"/>
          <w:lang w:val="bg-BG"/>
        </w:rPr>
        <w:t>Услуга 5. Изпълнение на програмите за мониторинг на водите на басейново ниво, изготвяне на оценки и тенденции за състоянието на водите на територията на Република България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992"/>
        <w:gridCol w:w="993"/>
      </w:tblGrid>
      <w:tr w:rsidR="00082355" w:rsidRPr="007B0AD9" w:rsidTr="002B1491">
        <w:trPr>
          <w:trHeight w:val="320"/>
        </w:trPr>
        <w:tc>
          <w:tcPr>
            <w:tcW w:w="7088"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Показатели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Мерни единици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rPr>
              <w:t>Отчет 2018 г.</w:t>
            </w:r>
          </w:p>
        </w:tc>
      </w:tr>
      <w:tr w:rsidR="00082355" w:rsidRPr="007B0AD9" w:rsidTr="002B1491">
        <w:trPr>
          <w:trHeight w:val="257"/>
        </w:trPr>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 изготвени оценки на състоянието на водите</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350</w:t>
            </w:r>
          </w:p>
        </w:tc>
        <w:tc>
          <w:tcPr>
            <w:tcW w:w="993" w:type="dxa"/>
            <w:shd w:val="clear" w:color="auto" w:fill="auto"/>
            <w:vAlign w:val="center"/>
          </w:tcPr>
          <w:p w:rsidR="00BD33B3" w:rsidRPr="007B0AD9" w:rsidRDefault="00D87F39" w:rsidP="00C523D2">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1399</w:t>
            </w:r>
          </w:p>
        </w:tc>
      </w:tr>
    </w:tbl>
    <w:p w:rsidR="00BD33B3" w:rsidRPr="007B0AD9" w:rsidRDefault="00BD33B3" w:rsidP="00C523D2">
      <w:pPr>
        <w:overflowPunct/>
        <w:autoSpaceDE/>
        <w:autoSpaceDN/>
        <w:adjustRightInd/>
        <w:spacing w:before="80" w:after="80"/>
        <w:ind w:right="28"/>
        <w:jc w:val="both"/>
        <w:textAlignment w:val="auto"/>
        <w:rPr>
          <w:rFonts w:ascii="Times New Roman" w:hAnsi="Times New Roman"/>
          <w:iCs/>
          <w:sz w:val="24"/>
          <w:szCs w:val="24"/>
          <w:u w:val="single"/>
          <w:lang w:val="bg-BG"/>
        </w:rPr>
      </w:pPr>
      <w:r w:rsidRPr="007B0AD9">
        <w:rPr>
          <w:rFonts w:ascii="Times New Roman" w:hAnsi="Times New Roman"/>
          <w:iCs/>
          <w:sz w:val="24"/>
          <w:szCs w:val="24"/>
          <w:u w:val="single"/>
          <w:lang w:val="bg-BG"/>
        </w:rPr>
        <w:t xml:space="preserve">Услуга 6. Изпълнение на програмите от мерки на Плановете за управление на речните басейни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992"/>
        <w:gridCol w:w="993"/>
      </w:tblGrid>
      <w:tr w:rsidR="00082355" w:rsidRPr="007B0AD9" w:rsidTr="002B1491">
        <w:trPr>
          <w:trHeight w:val="371"/>
        </w:trPr>
        <w:tc>
          <w:tcPr>
            <w:tcW w:w="7088" w:type="dxa"/>
            <w:shd w:val="clear" w:color="auto" w:fill="auto"/>
            <w:vAlign w:val="center"/>
          </w:tcPr>
          <w:p w:rsidR="00D87F39" w:rsidRPr="007B0AD9" w:rsidRDefault="00120C17"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eastAsia="bg-BG"/>
              </w:rPr>
              <w:lastRenderedPageBreak/>
              <w:t>Показатели за изпълнение</w:t>
            </w:r>
            <w:r w:rsidRPr="007B0AD9">
              <w:rPr>
                <w:rFonts w:ascii="Times New Roman" w:hAnsi="Times New Roman"/>
                <w:b/>
                <w:bCs/>
                <w:sz w:val="18"/>
                <w:szCs w:val="18"/>
                <w:lang w:val="bg-BG"/>
              </w:rPr>
              <w:t xml:space="preserve"> </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Мерни единици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rPr>
              <w:t>Отчет 2018 г.</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Брой стартирали/изпълнени, в изпълнение и завършени мерки от програмата от мерки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500</w:t>
            </w:r>
          </w:p>
        </w:tc>
        <w:tc>
          <w:tcPr>
            <w:tcW w:w="993" w:type="dxa"/>
            <w:shd w:val="clear" w:color="auto" w:fill="auto"/>
            <w:vAlign w:val="center"/>
          </w:tcPr>
          <w:p w:rsidR="00BD33B3" w:rsidRPr="007B0AD9" w:rsidRDefault="00D87F39"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592</w:t>
            </w:r>
          </w:p>
        </w:tc>
      </w:tr>
    </w:tbl>
    <w:p w:rsidR="00BD33B3" w:rsidRPr="007B0AD9" w:rsidRDefault="00BD33B3" w:rsidP="00C523D2">
      <w:pPr>
        <w:overflowPunct/>
        <w:autoSpaceDE/>
        <w:autoSpaceDN/>
        <w:adjustRightInd/>
        <w:spacing w:before="80" w:after="80"/>
        <w:ind w:right="28"/>
        <w:jc w:val="both"/>
        <w:textAlignment w:val="auto"/>
        <w:rPr>
          <w:rFonts w:ascii="Times New Roman" w:hAnsi="Times New Roman"/>
          <w:iCs/>
          <w:sz w:val="24"/>
          <w:szCs w:val="24"/>
          <w:u w:val="single"/>
          <w:lang w:val="bg-BG"/>
        </w:rPr>
      </w:pPr>
      <w:r w:rsidRPr="007B0AD9">
        <w:rPr>
          <w:rFonts w:ascii="Times New Roman" w:hAnsi="Times New Roman"/>
          <w:iCs/>
          <w:sz w:val="24"/>
          <w:szCs w:val="24"/>
          <w:u w:val="single"/>
          <w:lang w:val="bg-BG"/>
        </w:rPr>
        <w:t>Услуга 7. Изпълнение на програмите  за мониторинг на морската околна среда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992"/>
        <w:gridCol w:w="993"/>
      </w:tblGrid>
      <w:tr w:rsidR="00082355" w:rsidRPr="007B0AD9" w:rsidTr="002B1491">
        <w:trPr>
          <w:trHeight w:val="331"/>
        </w:trPr>
        <w:tc>
          <w:tcPr>
            <w:tcW w:w="7088" w:type="dxa"/>
            <w:shd w:val="clear" w:color="auto" w:fill="auto"/>
            <w:vAlign w:val="center"/>
          </w:tcPr>
          <w:p w:rsidR="00D87F39" w:rsidRPr="007B0AD9" w:rsidRDefault="00120C17"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eastAsia="bg-BG"/>
              </w:rPr>
              <w:t>Показатели за изпълнение</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Мерни единици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rPr>
              <w:t>Отчет 2018 г.</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 изготвени оценки на състоянието на морската околна среда</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100</w:t>
            </w:r>
          </w:p>
        </w:tc>
        <w:tc>
          <w:tcPr>
            <w:tcW w:w="993" w:type="dxa"/>
            <w:shd w:val="clear" w:color="auto" w:fill="auto"/>
            <w:vAlign w:val="center"/>
          </w:tcPr>
          <w:p w:rsidR="00BD33B3" w:rsidRPr="007B0AD9" w:rsidRDefault="00D87F39"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17</w:t>
            </w:r>
          </w:p>
        </w:tc>
      </w:tr>
    </w:tbl>
    <w:p w:rsidR="00BD33B3" w:rsidRPr="007B0AD9" w:rsidRDefault="00BD33B3" w:rsidP="00C523D2">
      <w:pPr>
        <w:overflowPunct/>
        <w:autoSpaceDE/>
        <w:autoSpaceDN/>
        <w:adjustRightInd/>
        <w:spacing w:before="80" w:after="80"/>
        <w:ind w:right="28"/>
        <w:jc w:val="both"/>
        <w:textAlignment w:val="auto"/>
        <w:rPr>
          <w:rFonts w:ascii="Times New Roman" w:hAnsi="Times New Roman"/>
          <w:iCs/>
          <w:sz w:val="24"/>
          <w:szCs w:val="24"/>
          <w:u w:val="single"/>
          <w:lang w:val="bg-BG"/>
        </w:rPr>
      </w:pPr>
      <w:r w:rsidRPr="007B0AD9">
        <w:rPr>
          <w:rFonts w:ascii="Times New Roman" w:hAnsi="Times New Roman"/>
          <w:iCs/>
          <w:sz w:val="24"/>
          <w:szCs w:val="24"/>
          <w:u w:val="single"/>
          <w:lang w:val="bg-BG"/>
        </w:rPr>
        <w:t xml:space="preserve">Услуга 8. Изпълнение на програмите от мерки от Морската стратегия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992"/>
        <w:gridCol w:w="993"/>
      </w:tblGrid>
      <w:tr w:rsidR="00082355" w:rsidRPr="007B0AD9" w:rsidTr="002B1491">
        <w:tc>
          <w:tcPr>
            <w:tcW w:w="7088" w:type="dxa"/>
            <w:shd w:val="clear" w:color="auto" w:fill="auto"/>
            <w:vAlign w:val="center"/>
          </w:tcPr>
          <w:p w:rsidR="00D87F39" w:rsidRPr="007B0AD9" w:rsidRDefault="00120C17"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eastAsia="bg-BG"/>
              </w:rPr>
              <w:t>Показатели за изпълнение</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Мерни единици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rPr>
              <w:t>Отчет 2018 г.</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 стартирали/изпълнени, в изпълнение и завършени мерки от програмата от мерки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250</w:t>
            </w:r>
          </w:p>
        </w:tc>
        <w:tc>
          <w:tcPr>
            <w:tcW w:w="993"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8</w:t>
            </w:r>
          </w:p>
        </w:tc>
      </w:tr>
    </w:tbl>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i/>
          <w:sz w:val="24"/>
          <w:szCs w:val="24"/>
          <w:lang w:val="bg-BG"/>
        </w:rPr>
      </w:pPr>
      <w:r w:rsidRPr="007B0AD9">
        <w:rPr>
          <w:rFonts w:ascii="Times New Roman" w:hAnsi="Times New Roman"/>
          <w:i/>
          <w:sz w:val="24"/>
          <w:szCs w:val="24"/>
          <w:lang w:val="bg-BG"/>
        </w:rPr>
        <w:t xml:space="preserve">Цел по бюджетната програма: </w:t>
      </w:r>
      <w:r w:rsidRPr="007B0AD9">
        <w:rPr>
          <w:rFonts w:ascii="Times New Roman" w:eastAsia="Calibri" w:hAnsi="Times New Roman"/>
          <w:i/>
          <w:sz w:val="24"/>
          <w:szCs w:val="24"/>
          <w:lang w:val="bg-BG"/>
        </w:rPr>
        <w:t>Изпълнение на Плановете за управление на риска от наводнения  (2016-2021)</w:t>
      </w:r>
    </w:p>
    <w:p w:rsidR="00BD33B3" w:rsidRPr="007B0AD9" w:rsidRDefault="00BD33B3" w:rsidP="00C523D2">
      <w:pPr>
        <w:overflowPunct/>
        <w:autoSpaceDE/>
        <w:autoSpaceDN/>
        <w:adjustRightInd/>
        <w:spacing w:before="80" w:after="80"/>
        <w:ind w:right="28"/>
        <w:jc w:val="both"/>
        <w:textAlignment w:val="auto"/>
        <w:rPr>
          <w:rFonts w:ascii="Times New Roman" w:eastAsia="Calibri" w:hAnsi="Times New Roman"/>
          <w:i/>
          <w:sz w:val="24"/>
          <w:szCs w:val="24"/>
          <w:lang w:val="bg-BG"/>
        </w:rPr>
      </w:pPr>
      <w:r w:rsidRPr="007B0AD9">
        <w:rPr>
          <w:rFonts w:ascii="Times New Roman" w:hAnsi="Times New Roman"/>
          <w:iCs/>
          <w:sz w:val="24"/>
          <w:szCs w:val="24"/>
          <w:u w:val="single"/>
          <w:lang w:val="bg-BG"/>
        </w:rPr>
        <w:t>Услуга 9. Намаляване на значимите неблагоприятни последици при наводнения в страната,  в районите със значителен потенциален риск от наводнения (РЗПРН), чрез изпълнение на мерки от  приетите програми от мерки към ПУРН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992"/>
        <w:gridCol w:w="993"/>
      </w:tblGrid>
      <w:tr w:rsidR="00082355" w:rsidRPr="007B0AD9" w:rsidTr="002B1491">
        <w:tc>
          <w:tcPr>
            <w:tcW w:w="7088" w:type="dxa"/>
            <w:shd w:val="clear" w:color="auto" w:fill="auto"/>
            <w:vAlign w:val="center"/>
          </w:tcPr>
          <w:p w:rsidR="00D87F39" w:rsidRPr="007B0AD9" w:rsidRDefault="00120C17"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eastAsia="bg-BG"/>
              </w:rPr>
              <w:t>Показатели за изпълнение</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Мерни единици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rPr>
              <w:t>Отчет 2018 г.</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 стартирали/изпълнени, в изпълнение и завършени мерки от програмата от мерки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300</w:t>
            </w:r>
          </w:p>
        </w:tc>
        <w:tc>
          <w:tcPr>
            <w:tcW w:w="993" w:type="dxa"/>
            <w:shd w:val="clear" w:color="auto" w:fill="auto"/>
            <w:vAlign w:val="center"/>
          </w:tcPr>
          <w:p w:rsidR="00BD33B3" w:rsidRPr="007B0AD9" w:rsidRDefault="00D54F6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215</w:t>
            </w:r>
          </w:p>
        </w:tc>
      </w:tr>
    </w:tbl>
    <w:p w:rsidR="00BD33B3" w:rsidRPr="007B0AD9" w:rsidRDefault="00BD33B3" w:rsidP="00C523D2">
      <w:pPr>
        <w:overflowPunct/>
        <w:autoSpaceDE/>
        <w:autoSpaceDN/>
        <w:adjustRightInd/>
        <w:spacing w:before="80"/>
        <w:ind w:right="28"/>
        <w:jc w:val="both"/>
        <w:textAlignment w:val="auto"/>
        <w:rPr>
          <w:rFonts w:ascii="Times New Roman" w:hAnsi="Times New Roman"/>
          <w:i/>
          <w:sz w:val="24"/>
          <w:szCs w:val="24"/>
          <w:lang w:val="bg-BG"/>
        </w:rPr>
      </w:pPr>
      <w:r w:rsidRPr="007B0AD9">
        <w:rPr>
          <w:rFonts w:ascii="Times New Roman" w:hAnsi="Times New Roman"/>
          <w:i/>
          <w:sz w:val="24"/>
          <w:szCs w:val="24"/>
          <w:lang w:val="bg-BG"/>
        </w:rPr>
        <w:t>Цел по бюджетната програма: Разработване и прилагане на политиката за управление на водите в Република България на национално ниво</w:t>
      </w:r>
    </w:p>
    <w:p w:rsidR="00BD33B3" w:rsidRPr="007B0AD9" w:rsidRDefault="00BD33B3" w:rsidP="00C523D2">
      <w:pPr>
        <w:overflowPunct/>
        <w:autoSpaceDE/>
        <w:autoSpaceDN/>
        <w:adjustRightInd/>
        <w:spacing w:before="80" w:after="80"/>
        <w:ind w:right="28"/>
        <w:jc w:val="both"/>
        <w:textAlignment w:val="auto"/>
        <w:rPr>
          <w:rFonts w:ascii="Times New Roman" w:eastAsia="Calibri" w:hAnsi="Times New Roman"/>
          <w:i/>
          <w:sz w:val="24"/>
          <w:szCs w:val="24"/>
          <w:lang w:val="bg-BG"/>
        </w:rPr>
      </w:pPr>
      <w:r w:rsidRPr="007B0AD9">
        <w:rPr>
          <w:rFonts w:ascii="Times New Roman" w:hAnsi="Times New Roman"/>
          <w:iCs/>
          <w:sz w:val="24"/>
          <w:szCs w:val="24"/>
          <w:u w:val="single"/>
          <w:lang w:val="bg-BG"/>
        </w:rPr>
        <w:t>Услуга 10. Разработване и реализиране на политика в областта на водите насочена към защита на националните интереси и съгласувани с другите държави политики, програми и стратегии за управление на водите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992"/>
        <w:gridCol w:w="993"/>
      </w:tblGrid>
      <w:tr w:rsidR="00082355" w:rsidRPr="007B0AD9" w:rsidTr="002B1491">
        <w:tc>
          <w:tcPr>
            <w:tcW w:w="7088" w:type="dxa"/>
            <w:shd w:val="clear" w:color="auto" w:fill="auto"/>
            <w:vAlign w:val="center"/>
          </w:tcPr>
          <w:p w:rsidR="00D87F39" w:rsidRPr="007B0AD9" w:rsidRDefault="00120C17"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eastAsia="bg-BG"/>
              </w:rPr>
              <w:t>Показатели за изпълнение</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Мерни единици</w:t>
            </w:r>
          </w:p>
        </w:tc>
        <w:tc>
          <w:tcPr>
            <w:tcW w:w="992"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sz w:val="18"/>
                <w:szCs w:val="18"/>
                <w:lang w:val="bg-BG"/>
              </w:rPr>
              <w:t>Бюджет 2018 г.</w:t>
            </w:r>
          </w:p>
        </w:tc>
        <w:tc>
          <w:tcPr>
            <w:tcW w:w="993" w:type="dxa"/>
            <w:shd w:val="clear" w:color="auto" w:fill="auto"/>
            <w:vAlign w:val="center"/>
          </w:tcPr>
          <w:p w:rsidR="00D87F39" w:rsidRPr="007B0AD9" w:rsidRDefault="00D87F39" w:rsidP="00C523D2">
            <w:pPr>
              <w:overflowPunct/>
              <w:autoSpaceDE/>
              <w:autoSpaceDN/>
              <w:adjustRightInd/>
              <w:spacing w:before="80"/>
              <w:ind w:right="28"/>
              <w:jc w:val="both"/>
              <w:textAlignment w:val="auto"/>
              <w:rPr>
                <w:rFonts w:ascii="Times New Roman" w:hAnsi="Times New Roman"/>
                <w:b/>
                <w:iCs/>
                <w:sz w:val="18"/>
                <w:szCs w:val="18"/>
                <w:lang w:val="bg-BG"/>
              </w:rPr>
            </w:pPr>
            <w:r w:rsidRPr="007B0AD9">
              <w:rPr>
                <w:rFonts w:ascii="Times New Roman" w:hAnsi="Times New Roman"/>
                <w:b/>
                <w:bCs/>
                <w:sz w:val="18"/>
                <w:szCs w:val="18"/>
                <w:lang w:val="bg-BG"/>
              </w:rPr>
              <w:t>Отчет 2018 г.</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Изготвяне на законови и подзаконови нормативни актове, в т.ч. изменения и допълнения</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3</w:t>
            </w:r>
          </w:p>
        </w:tc>
        <w:tc>
          <w:tcPr>
            <w:tcW w:w="993" w:type="dxa"/>
            <w:shd w:val="clear" w:color="auto" w:fill="auto"/>
            <w:vAlign w:val="center"/>
          </w:tcPr>
          <w:p w:rsidR="00BD33B3" w:rsidRPr="007B0AD9" w:rsidRDefault="00D54F6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Изготвени и представени национални доклади до ЕК и ЕАОС, изисквани съгласно законодателството на Европейската общност</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0</w:t>
            </w:r>
          </w:p>
        </w:tc>
        <w:tc>
          <w:tcPr>
            <w:tcW w:w="993" w:type="dxa"/>
            <w:shd w:val="clear" w:color="auto" w:fill="auto"/>
            <w:vAlign w:val="center"/>
          </w:tcPr>
          <w:p w:rsidR="00BD33B3" w:rsidRPr="007B0AD9" w:rsidRDefault="00D54F6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Проведени срещи, консултации, кореспонденция във връзка с международно сътрудничество във връзка прилагане на европейското законодателство и националната политика по управление на водите (двустранни споразумения и международни конвенции в областта на водите, политики, стратегии и програми за използване на трансграничните води)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 участия/изготвени документи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150</w:t>
            </w:r>
          </w:p>
        </w:tc>
        <w:tc>
          <w:tcPr>
            <w:tcW w:w="993" w:type="dxa"/>
            <w:shd w:val="clear" w:color="auto" w:fill="auto"/>
            <w:vAlign w:val="center"/>
          </w:tcPr>
          <w:p w:rsidR="00BD33B3" w:rsidRPr="007B0AD9" w:rsidRDefault="00D54F6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205</w:t>
            </w:r>
          </w:p>
        </w:tc>
      </w:tr>
      <w:tr w:rsidR="00082355" w:rsidRPr="007B0AD9" w:rsidTr="002B1491">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Проведени срещи, национални указания и документи във връзка с координация на национално ниво на дейностите по прилагане на Рамковата директива за водите, Директивата за наводненията, Рамковата директива за морска стратегия, Директива за пречистване на градските отпадъчни води, Нитратната Директива и др.</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 изготвени документи/брой проведени срещи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70</w:t>
            </w:r>
          </w:p>
        </w:tc>
        <w:tc>
          <w:tcPr>
            <w:tcW w:w="993" w:type="dxa"/>
            <w:shd w:val="clear" w:color="auto" w:fill="auto"/>
            <w:vAlign w:val="center"/>
          </w:tcPr>
          <w:p w:rsidR="00BD33B3" w:rsidRPr="007B0AD9" w:rsidRDefault="00D54F6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146</w:t>
            </w:r>
          </w:p>
        </w:tc>
      </w:tr>
      <w:tr w:rsidR="00082355" w:rsidRPr="007B0AD9" w:rsidTr="002B1491">
        <w:trPr>
          <w:trHeight w:val="830"/>
        </w:trPr>
        <w:tc>
          <w:tcPr>
            <w:tcW w:w="7088"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Проведени срещи, указания и документи във връзка с координация, методическо ръководство и анализ на дейността на басейновите дирекции при оперативното управление на водите по реда на ЗВ, в т.ч. осъществяване на контрол, издаване на разрешителни и др.</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 изготвени документи/брой проведени срещи</w:t>
            </w:r>
          </w:p>
        </w:tc>
        <w:tc>
          <w:tcPr>
            <w:tcW w:w="992" w:type="dxa"/>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150</w:t>
            </w:r>
          </w:p>
        </w:tc>
        <w:tc>
          <w:tcPr>
            <w:tcW w:w="993" w:type="dxa"/>
            <w:shd w:val="clear" w:color="auto" w:fill="auto"/>
            <w:vAlign w:val="center"/>
          </w:tcPr>
          <w:p w:rsidR="00BD33B3" w:rsidRPr="007B0AD9" w:rsidRDefault="00D54F6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209</w:t>
            </w:r>
          </w:p>
        </w:tc>
      </w:tr>
    </w:tbl>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Източници на информация за данните по показателите за изпълнение</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Информацията е налична в дирекция “Управление на водите”, Басейновите дирекции и </w:t>
      </w:r>
      <w:r w:rsidR="00C523D2" w:rsidRPr="007B0AD9">
        <w:rPr>
          <w:rFonts w:ascii="Times New Roman" w:hAnsi="Times New Roman"/>
          <w:sz w:val="24"/>
          <w:szCs w:val="24"/>
          <w:lang w:val="bg-BG"/>
        </w:rPr>
        <w:t>РИСОВ</w:t>
      </w:r>
      <w:r w:rsidRPr="007B0AD9">
        <w:rPr>
          <w:rFonts w:ascii="Times New Roman" w:hAnsi="Times New Roman"/>
          <w:sz w:val="24"/>
          <w:szCs w:val="24"/>
          <w:lang w:val="bg-BG" w:eastAsia="bg-BG"/>
        </w:rPr>
        <w:t xml:space="preserve">.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Целевите стойности на показателите за изпълнение на програмата са формирани на базата на планираните показатели от дирекция ”Управление на водите” в МОСВ, Басейновите дирекции и </w:t>
      </w:r>
      <w:r w:rsidRPr="007B0AD9">
        <w:rPr>
          <w:rFonts w:ascii="Times New Roman" w:hAnsi="Times New Roman"/>
          <w:sz w:val="24"/>
          <w:szCs w:val="24"/>
          <w:lang w:val="bg-BG"/>
        </w:rPr>
        <w:t>Регионалните инспекции по околната среда и водите</w:t>
      </w:r>
      <w:r w:rsidRPr="007B0AD9">
        <w:rPr>
          <w:rFonts w:ascii="Times New Roman" w:hAnsi="Times New Roman"/>
          <w:sz w:val="24"/>
          <w:szCs w:val="24"/>
          <w:lang w:val="bg-BG" w:eastAsia="bg-BG"/>
        </w:rPr>
        <w:t>.</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Целевите стойности на показателите са определени във връзка с прилагане на изискванията и сроковете по: Рамковата директива за водите и дъщерните й директиви за опазване на подземните води от замърсяване и влошаване, за приоритетните вещества и за стандартите и изискванията към провеждането на мониторинга на водите; Директивата за пречистване на отпадъчните води от населените места; Директивата за опазване на водите от замърсяване с нитрати от земеделски източници; Директива за оценка и управление на риска от наводнения и Рамковата директива за морска стратегия; Директива за определяне, съгласно Директива 2000/60/ЕО, на технически спецификации за химически анализ и мониторинг на състоянието на водите и Директивата за питейна вода.</w:t>
      </w:r>
    </w:p>
    <w:p w:rsidR="00BD33B3" w:rsidRPr="007B0AD9" w:rsidRDefault="00BD33B3" w:rsidP="00C523D2">
      <w:pPr>
        <w:tabs>
          <w:tab w:val="left" w:pos="7200"/>
        </w:tabs>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7B0AD9">
        <w:rPr>
          <w:rFonts w:ascii="Times New Roman" w:hAnsi="Times New Roman"/>
          <w:b/>
          <w:color w:val="00B050"/>
          <w:sz w:val="24"/>
          <w:szCs w:val="24"/>
          <w:lang w:val="bg-BG" w:eastAsia="bg-BG"/>
        </w:rPr>
        <w:t xml:space="preserve">д) Описание на факторите и причините, оказали въздействие върху непостигането на планираните/заявените целеви стойности </w:t>
      </w:r>
    </w:p>
    <w:p w:rsidR="00023E0F" w:rsidRPr="007B0AD9" w:rsidRDefault="00023E0F"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Основните външни фактори, които пораждат риск за неизпълнение на целите на програмата и прогнозираните целеви стойности на показателите са:</w:t>
      </w:r>
    </w:p>
    <w:p w:rsidR="00023E0F" w:rsidRPr="007B0AD9" w:rsidRDefault="00023E0F" w:rsidP="00CE162D">
      <w:pPr>
        <w:numPr>
          <w:ilvl w:val="0"/>
          <w:numId w:val="32"/>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Определянето на разходен таван, без отчитане и приоритизиране на дейностите, които следва да се изпълнят.</w:t>
      </w:r>
    </w:p>
    <w:p w:rsidR="00023E0F" w:rsidRPr="007B0AD9" w:rsidRDefault="00023E0F" w:rsidP="00CE162D">
      <w:pPr>
        <w:numPr>
          <w:ilvl w:val="0"/>
          <w:numId w:val="32"/>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Липсата на интегриране на отрасловите политики към политиката по водите и неосигуряване изпълнението на дейности, насочени към реализиране на политиката в областта на водите.</w:t>
      </w:r>
    </w:p>
    <w:p w:rsidR="00023E0F" w:rsidRPr="007B0AD9" w:rsidRDefault="00023E0F" w:rsidP="00CE162D">
      <w:pPr>
        <w:numPr>
          <w:ilvl w:val="0"/>
          <w:numId w:val="32"/>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Липсата на финансова обезпеченост на изпълнението на програмите от мерки, заложените в ПУРБ, ПУРН и МС.</w:t>
      </w:r>
    </w:p>
    <w:p w:rsidR="00023E0F" w:rsidRPr="007B0AD9" w:rsidRDefault="00023E0F" w:rsidP="00CE162D">
      <w:pPr>
        <w:numPr>
          <w:ilvl w:val="0"/>
          <w:numId w:val="32"/>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Недостатъчна обезпеченост с финансови ресурси по отношение на мониторинга на морските води, включително крайбрежните води и морската околна среда.</w:t>
      </w:r>
    </w:p>
    <w:p w:rsidR="00023E0F" w:rsidRPr="007B0AD9" w:rsidRDefault="00023E0F" w:rsidP="00CE162D">
      <w:pPr>
        <w:numPr>
          <w:ilvl w:val="0"/>
          <w:numId w:val="32"/>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Липса на постоянно научно и методическо осигуряване в областта на водите от страна на държавните научни институти (Националния институт по метеорология и хидрология и Института по океанология към Българската академия на науките).</w:t>
      </w:r>
    </w:p>
    <w:p w:rsidR="00023E0F" w:rsidRPr="007B0AD9" w:rsidRDefault="00023E0F" w:rsidP="00CE162D">
      <w:pPr>
        <w:numPr>
          <w:ilvl w:val="0"/>
          <w:numId w:val="32"/>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Неизпълнението или ненавременното изпълнение на дейности, възложени чрез изпълнение на обществени поръчки, (най-често свързани със специализирани изследвания и проучвания за територията на страната).</w:t>
      </w:r>
    </w:p>
    <w:p w:rsidR="00023E0F" w:rsidRPr="007B0AD9" w:rsidRDefault="00023E0F" w:rsidP="00CE162D">
      <w:pPr>
        <w:numPr>
          <w:ilvl w:val="0"/>
          <w:numId w:val="32"/>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Липса на каквито и да било данни за количеството на водите от 2007 г. до сключването на договорно споразумение с Националния институт по метеорология и хидрология през 2011г., както и необходимостта от ежегодно договаряне. Неизпълнението на докладваните пред ЕК програми за мониторинг и недоизградените мрежи за мониторинг на водите (планирани ежегодно с програмните бюджети от 2006 г. насам) ще направи некачествено изпълнението на дейности, свързани с оценка на състоянието на водите и тенденциите. </w:t>
      </w:r>
    </w:p>
    <w:p w:rsidR="00023E0F" w:rsidRPr="007B0AD9" w:rsidRDefault="00023E0F" w:rsidP="00CE162D">
      <w:pPr>
        <w:numPr>
          <w:ilvl w:val="0"/>
          <w:numId w:val="32"/>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Неизпълнение или ненавременно, некачествено или непълно изпълнение на изискванията на Европейското законодателство и поетите задължения на България съгласно договора за присъединяване към ЕС по отношение на Програмите от мерките в плановете за управление на речните басейни.</w:t>
      </w:r>
    </w:p>
    <w:p w:rsidR="002B1491" w:rsidRPr="00F35BCD" w:rsidRDefault="00023E0F" w:rsidP="00F35BCD">
      <w:pPr>
        <w:spacing w:before="80"/>
        <w:jc w:val="both"/>
        <w:rPr>
          <w:lang w:val="bg-BG"/>
        </w:rPr>
      </w:pPr>
      <w:r w:rsidRPr="007B0AD9">
        <w:rPr>
          <w:rFonts w:ascii="Times New Roman" w:hAnsi="Times New Roman"/>
          <w:sz w:val="24"/>
          <w:szCs w:val="24"/>
          <w:lang w:val="bg-BG"/>
        </w:rPr>
        <w:t>Настъпването на описаните външни фактори води до неизпълнение на някои от задълженията на Република България по изпълнение на изискванията на Европейското законодателство, а невъзможността да бъдат предприети необходими действия в определения в законодателството на ЕС или в договора за присъединяване срок ще изправи България пред опасността от налагане на санкции</w:t>
      </w:r>
      <w:r w:rsidRPr="007B0AD9">
        <w:rPr>
          <w:lang w:val="bg-BG"/>
        </w:rPr>
        <w:t>.</w:t>
      </w:r>
    </w:p>
    <w:p w:rsidR="00BD33B3" w:rsidRPr="007B0AD9" w:rsidRDefault="00F35BCD"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r>
        <w:rPr>
          <w:rFonts w:ascii="Times New Roman" w:hAnsi="Times New Roman"/>
          <w:b/>
          <w:color w:val="00B050"/>
          <w:sz w:val="24"/>
          <w:szCs w:val="24"/>
          <w:lang w:val="bg-BG" w:eastAsia="bg-BG"/>
        </w:rPr>
        <w:t>е</w:t>
      </w:r>
      <w:r w:rsidR="00BD33B3" w:rsidRPr="007B0AD9">
        <w:rPr>
          <w:rFonts w:ascii="Times New Roman" w:hAnsi="Times New Roman"/>
          <w:b/>
          <w:color w:val="00B050"/>
          <w:sz w:val="24"/>
          <w:szCs w:val="24"/>
          <w:lang w:val="bg-BG" w:eastAsia="bg-BG"/>
        </w:rPr>
        <w:t>) Отговорност за изпълнението на програмата</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Министърът на околната среда и водите осъществява държавната политика за управление на водите и разработва политиката на държавата за двустранно и многостранно сътрудничество в областта на използването и опазването на водите.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i/>
          <w:sz w:val="24"/>
          <w:szCs w:val="24"/>
          <w:lang w:val="bg-BG" w:eastAsia="bg-BG"/>
        </w:rPr>
        <w:t>Дирекция „Управление на водите”</w:t>
      </w:r>
      <w:r w:rsidRPr="007B0AD9">
        <w:rPr>
          <w:rFonts w:ascii="Times New Roman" w:hAnsi="Times New Roman"/>
          <w:sz w:val="24"/>
          <w:szCs w:val="24"/>
          <w:lang w:val="bg-BG" w:eastAsia="bg-BG"/>
        </w:rPr>
        <w:t xml:space="preserve"> в МОСВ има координираща роля по изпълнението на бюджетна</w:t>
      </w:r>
      <w:r w:rsidR="0080468F" w:rsidRPr="007B0AD9">
        <w:rPr>
          <w:rFonts w:ascii="Times New Roman" w:hAnsi="Times New Roman"/>
          <w:sz w:val="24"/>
          <w:szCs w:val="24"/>
          <w:lang w:val="bg-BG" w:eastAsia="bg-BG"/>
        </w:rPr>
        <w:t>та</w:t>
      </w:r>
      <w:r w:rsidRPr="007B0AD9">
        <w:rPr>
          <w:rFonts w:ascii="Times New Roman" w:hAnsi="Times New Roman"/>
          <w:sz w:val="24"/>
          <w:szCs w:val="24"/>
          <w:lang w:val="bg-BG" w:eastAsia="bg-BG"/>
        </w:rPr>
        <w:t xml:space="preserve"> програма </w:t>
      </w:r>
      <w:r w:rsidR="0080468F" w:rsidRPr="007B0AD9">
        <w:rPr>
          <w:rFonts w:ascii="Times New Roman" w:hAnsi="Times New Roman"/>
          <w:sz w:val="24"/>
          <w:szCs w:val="24"/>
          <w:lang w:val="bg-BG" w:eastAsia="bg-BG"/>
        </w:rPr>
        <w:t>.</w:t>
      </w:r>
      <w:r w:rsidRPr="007B0AD9">
        <w:rPr>
          <w:rFonts w:ascii="Times New Roman" w:hAnsi="Times New Roman"/>
          <w:sz w:val="24"/>
          <w:szCs w:val="24"/>
          <w:lang w:val="bg-BG" w:eastAsia="bg-BG"/>
        </w:rPr>
        <w:t xml:space="preserve">Тя осъществява оперативното управление на водите на национално ниво и координацията и методическото ръководство на дейността на Басейновите дирекции при оперативното управление на водите на басейново ниво. Осъществява международно сътрудничество във връзка прилагане на европейското законодателство и националната политика по управление на водите. Участва в разработването на нормативни и административни актове и </w:t>
      </w:r>
      <w:r w:rsidRPr="007B0AD9">
        <w:rPr>
          <w:rFonts w:ascii="Times New Roman" w:hAnsi="Times New Roman"/>
          <w:sz w:val="24"/>
          <w:szCs w:val="24"/>
          <w:lang w:val="bg-BG" w:eastAsia="bg-BG"/>
        </w:rPr>
        <w:lastRenderedPageBreak/>
        <w:t xml:space="preserve">осъществява дейности по разработване и прилагане на национални стратегии, планове и програми в свързани с управлението на водите, както и координация и контрол на изпълнението им. Осигурява прилагане на европейските директиви в областта на водите и подготовката на националните доклади по европейски директиви и международни конвенции в областта на водите. Провежда процедури по издаване на разрешителни и други административни актове по реда на Закона за водите, за които компетентен орган е Министърът на околната среда и водите. Осъществява държавната политика в областта на минералните води, включително във връзка с предоставяне и контролиране на концесии за добив на минерални води – изключителна държавна собственост. Осигурява техническо обслужване на Висшия консултативен съвет по водите и Консултативния и координационен съвет за опазване на околната среда в морските води на Черно море. </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Cs/>
          <w:i/>
          <w:sz w:val="24"/>
          <w:szCs w:val="24"/>
          <w:lang w:val="bg-BG" w:eastAsia="bg-BG"/>
        </w:rPr>
        <w:t>Басейновите дирекции</w:t>
      </w:r>
      <w:r w:rsidRPr="007B0AD9">
        <w:rPr>
          <w:rFonts w:ascii="Times New Roman" w:hAnsi="Times New Roman"/>
          <w:sz w:val="24"/>
          <w:szCs w:val="24"/>
          <w:lang w:val="bg-BG" w:eastAsia="bg-BG"/>
        </w:rPr>
        <w:t xml:space="preserve"> осъществяват своите правомощия за управление на водите в границите на определените райони за</w:t>
      </w:r>
      <w:r w:rsidR="0080468F" w:rsidRPr="007B0AD9">
        <w:rPr>
          <w:rFonts w:ascii="Times New Roman" w:hAnsi="Times New Roman"/>
          <w:sz w:val="24"/>
          <w:szCs w:val="24"/>
          <w:lang w:val="bg-BG" w:eastAsia="bg-BG"/>
        </w:rPr>
        <w:t xml:space="preserve"> басейново управление на водите. </w:t>
      </w:r>
      <w:r w:rsidRPr="007B0AD9">
        <w:rPr>
          <w:rFonts w:ascii="Times New Roman" w:hAnsi="Times New Roman"/>
          <w:sz w:val="24"/>
          <w:szCs w:val="24"/>
          <w:lang w:val="bg-BG" w:eastAsia="bg-BG"/>
        </w:rPr>
        <w:t>Басейновите дирекции разработват и актуализират плановете за управление на речните басейни (ПУРБ) и плановете за управление на риска от наводнения (ПУРН) за съответния район на басейново управление.</w:t>
      </w:r>
      <w:r w:rsidRPr="007B0AD9">
        <w:rPr>
          <w:rFonts w:eastAsia="Calibri" w:cs="Arial"/>
          <w:sz w:val="22"/>
          <w:szCs w:val="22"/>
          <w:lang w:val="bg-BG"/>
        </w:rPr>
        <w:t xml:space="preserve"> </w:t>
      </w:r>
      <w:r w:rsidRPr="007B0AD9">
        <w:rPr>
          <w:rFonts w:ascii="Times New Roman" w:hAnsi="Times New Roman"/>
          <w:bCs/>
          <w:sz w:val="24"/>
          <w:szCs w:val="24"/>
          <w:lang w:val="bg-BG" w:eastAsia="bg-BG"/>
        </w:rPr>
        <w:t xml:space="preserve">Басейнова дирекция „Черноморски район“ </w:t>
      </w:r>
      <w:r w:rsidRPr="007B0AD9">
        <w:rPr>
          <w:rFonts w:ascii="Times New Roman" w:hAnsi="Times New Roman"/>
          <w:sz w:val="24"/>
          <w:szCs w:val="24"/>
          <w:lang w:val="bg-BG" w:eastAsia="bg-BG"/>
        </w:rPr>
        <w:t>разработва и актуализира и Стратегия за опазване на околната среда в морските води на Черно море (Морска стратегия).</w:t>
      </w:r>
      <w:r w:rsidRPr="007B0AD9">
        <w:rPr>
          <w:rFonts w:ascii="Times New Roman" w:hAnsi="Times New Roman"/>
          <w:bCs/>
          <w:sz w:val="24"/>
          <w:szCs w:val="24"/>
          <w:lang w:val="bg-BG" w:eastAsia="bg-BG"/>
        </w:rPr>
        <w:t xml:space="preserve"> </w:t>
      </w:r>
      <w:r w:rsidRPr="007B0AD9">
        <w:rPr>
          <w:rFonts w:ascii="Times New Roman" w:hAnsi="Times New Roman"/>
          <w:sz w:val="24"/>
          <w:szCs w:val="24"/>
          <w:lang w:val="bg-BG" w:eastAsia="bg-BG"/>
        </w:rPr>
        <w:t>Басейновите дирекции</w:t>
      </w:r>
      <w:r w:rsidRPr="007B0AD9">
        <w:rPr>
          <w:rFonts w:ascii="Times New Roman" w:hAnsi="Times New Roman"/>
          <w:bCs/>
          <w:sz w:val="24"/>
          <w:szCs w:val="24"/>
          <w:lang w:val="bg-BG" w:eastAsia="bg-BG"/>
        </w:rPr>
        <w:t xml:space="preserve"> провеждат процедури и и</w:t>
      </w:r>
      <w:r w:rsidRPr="007B0AD9">
        <w:rPr>
          <w:rFonts w:ascii="Times New Roman" w:hAnsi="Times New Roman"/>
          <w:sz w:val="24"/>
          <w:szCs w:val="24"/>
          <w:lang w:val="bg-BG" w:eastAsia="bg-BG"/>
        </w:rPr>
        <w:t xml:space="preserve">здават разрешителни за водовземане и ползване, заповеди за учредяване на санитарно-охранителни зони и други административни актове по реда на Закона за водите, в случаите, в които компетентен орган по издаването им е директорът на Басейновата </w:t>
      </w:r>
      <w:r w:rsidRPr="007B0AD9">
        <w:rPr>
          <w:rFonts w:ascii="Times New Roman" w:hAnsi="Times New Roman"/>
          <w:bCs/>
          <w:sz w:val="24"/>
          <w:szCs w:val="24"/>
          <w:lang w:val="bg-BG" w:eastAsia="bg-BG"/>
        </w:rPr>
        <w:t>дирекция. О</w:t>
      </w:r>
      <w:r w:rsidRPr="007B0AD9">
        <w:rPr>
          <w:rFonts w:ascii="Times New Roman" w:hAnsi="Times New Roman"/>
          <w:iCs/>
          <w:sz w:val="24"/>
          <w:szCs w:val="24"/>
          <w:lang w:val="bg-BG" w:eastAsia="bg-BG"/>
        </w:rPr>
        <w:t xml:space="preserve">съществяват контролна дейност съобразно предвиденото в Закона за водите, включително по отношение </w:t>
      </w:r>
      <w:r w:rsidRPr="007B0AD9">
        <w:rPr>
          <w:rFonts w:ascii="Times New Roman" w:hAnsi="Times New Roman"/>
          <w:bCs/>
          <w:sz w:val="24"/>
          <w:szCs w:val="24"/>
          <w:lang w:val="bg-BG" w:eastAsia="bg-BG"/>
        </w:rPr>
        <w:t>заплащането на дължимите такси за водовземане, за ползване на воден обект и за замърсяване. С</w:t>
      </w:r>
      <w:r w:rsidRPr="007B0AD9">
        <w:rPr>
          <w:rFonts w:ascii="Times New Roman" w:hAnsi="Times New Roman"/>
          <w:sz w:val="24"/>
          <w:szCs w:val="24"/>
          <w:lang w:val="bg-BG" w:eastAsia="bg-BG"/>
        </w:rPr>
        <w:t>топанисват минералните води – изключителна държавна собственост, които не са предоставени на концесия и/ или на общини.</w:t>
      </w:r>
      <w:r w:rsidRPr="007B0AD9">
        <w:rPr>
          <w:rFonts w:ascii="Times New Roman" w:hAnsi="Times New Roman"/>
          <w:bCs/>
          <w:sz w:val="24"/>
          <w:szCs w:val="24"/>
          <w:lang w:val="bg-BG" w:eastAsia="bg-BG"/>
        </w:rPr>
        <w:t xml:space="preserve"> Планират и участват в провеждането на мониторинга по Закона за водите, обобщават и анализират данните. </w:t>
      </w:r>
      <w:r w:rsidRPr="007B0AD9">
        <w:rPr>
          <w:rFonts w:ascii="Times New Roman" w:hAnsi="Times New Roman"/>
          <w:sz w:val="24"/>
          <w:szCs w:val="24"/>
          <w:lang w:val="bg-BG" w:eastAsia="bg-BG"/>
        </w:rPr>
        <w:t>О</w:t>
      </w:r>
      <w:r w:rsidRPr="007B0AD9">
        <w:rPr>
          <w:rFonts w:ascii="Times New Roman" w:hAnsi="Times New Roman"/>
          <w:bCs/>
          <w:sz w:val="24"/>
          <w:szCs w:val="24"/>
          <w:lang w:val="bg-BG" w:eastAsia="bg-BG"/>
        </w:rPr>
        <w:t xml:space="preserve">съществяват сътрудничество с компетентните органи </w:t>
      </w:r>
      <w:r w:rsidRPr="007B0AD9">
        <w:rPr>
          <w:rFonts w:ascii="Times New Roman" w:hAnsi="Times New Roman"/>
          <w:bCs/>
          <w:iCs/>
          <w:sz w:val="24"/>
          <w:szCs w:val="24"/>
          <w:lang w:val="bg-BG" w:eastAsia="bg-BG"/>
        </w:rPr>
        <w:t>за басейново управление</w:t>
      </w:r>
      <w:r w:rsidRPr="007B0AD9">
        <w:rPr>
          <w:rFonts w:ascii="Times New Roman" w:hAnsi="Times New Roman"/>
          <w:bCs/>
          <w:sz w:val="24"/>
          <w:szCs w:val="24"/>
          <w:lang w:val="bg-BG" w:eastAsia="bg-BG"/>
        </w:rPr>
        <w:t xml:space="preserve"> на други държави по отношение на управлението на водите в международни райони за басейново управление. П</w:t>
      </w:r>
      <w:r w:rsidRPr="007B0AD9">
        <w:rPr>
          <w:rFonts w:ascii="Times New Roman" w:hAnsi="Times New Roman"/>
          <w:sz w:val="24"/>
          <w:szCs w:val="24"/>
          <w:lang w:val="bg-BG" w:eastAsia="bg-BG"/>
        </w:rPr>
        <w:t xml:space="preserve">оддържат специализирани бази данни, карти, регистри и информационна система </w:t>
      </w:r>
      <w:r w:rsidRPr="007B0AD9">
        <w:rPr>
          <w:rFonts w:ascii="Times New Roman" w:hAnsi="Times New Roman"/>
          <w:bCs/>
          <w:sz w:val="24"/>
          <w:szCs w:val="24"/>
          <w:lang w:val="bg-BG" w:eastAsia="bg-BG"/>
        </w:rPr>
        <w:t>за водите. Обявяват и поддържат публична информация за състоянието на водите и за дейността на Басейновата дирекция, включително провеждат обществено обсъждане на ПУРБ и ПУРН, а</w:t>
      </w:r>
      <w:r w:rsidRPr="007B0AD9">
        <w:rPr>
          <w:rFonts w:ascii="Times New Roman" w:hAnsi="Times New Roman"/>
          <w:sz w:val="24"/>
          <w:szCs w:val="24"/>
          <w:lang w:val="bg-BG" w:eastAsia="bg-BG"/>
        </w:rPr>
        <w:t xml:space="preserve"> </w:t>
      </w:r>
      <w:r w:rsidRPr="007B0AD9">
        <w:rPr>
          <w:rFonts w:ascii="Times New Roman" w:hAnsi="Times New Roman"/>
          <w:bCs/>
          <w:sz w:val="24"/>
          <w:szCs w:val="24"/>
          <w:lang w:val="bg-BG" w:eastAsia="bg-BG"/>
        </w:rPr>
        <w:t>Басейнова дирекция „Черноморски район“ - и на Морската стратегия.</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i/>
          <w:sz w:val="24"/>
          <w:szCs w:val="24"/>
          <w:lang w:val="bg-BG" w:eastAsia="bg-BG"/>
        </w:rPr>
        <w:t>Дирекция „Координация по въпросите на Европейския съюз и международно сътрудничество” (КВЕСМС)</w:t>
      </w:r>
      <w:r w:rsidRPr="007B0AD9">
        <w:rPr>
          <w:rFonts w:ascii="Times New Roman" w:hAnsi="Times New Roman"/>
          <w:b/>
          <w:sz w:val="24"/>
          <w:szCs w:val="24"/>
          <w:lang w:val="bg-BG" w:eastAsia="bg-BG"/>
        </w:rPr>
        <w:t xml:space="preserve"> </w:t>
      </w:r>
      <w:r w:rsidRPr="007B0AD9">
        <w:rPr>
          <w:rFonts w:ascii="Times New Roman" w:hAnsi="Times New Roman"/>
          <w:sz w:val="24"/>
          <w:szCs w:val="24"/>
          <w:lang w:val="bg-BG" w:eastAsia="bg-BG"/>
        </w:rPr>
        <w:t xml:space="preserve">осъществява в сътрудничество с дирекция “Управление на водите” дейностите в областта на водите по международното сътрудничество, координацията по въпросите на Европейския съюз, програми и проекти с международно участие.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i/>
          <w:sz w:val="24"/>
          <w:szCs w:val="24"/>
          <w:lang w:val="bg-BG" w:eastAsia="bg-BG"/>
        </w:rPr>
        <w:t>Изпълнителната агенция по околна среда (ИАОС)</w:t>
      </w:r>
      <w:r w:rsidRPr="007B0AD9">
        <w:rPr>
          <w:rFonts w:ascii="Times New Roman" w:hAnsi="Times New Roman"/>
          <w:sz w:val="24"/>
          <w:szCs w:val="24"/>
          <w:lang w:val="bg-BG" w:eastAsia="bg-BG"/>
        </w:rPr>
        <w:t xml:space="preserve"> извършва мониторинга на качеството на водите и предоставя данни за управлението на водите, във връзка с провежданите лабораторни и полеви изследвания за определяне на състоянието на водите; поддържането на географска информационна система за водите на национално ниво; подготвянето на годишник за състоянието на водите; издаването на периодичен бюлетин за състоянието на водните ресурси на Република България, въз основа на данните от проведения мониторинг на екологичното и химичното състояние на водите и данните за количеството на водите, предоставени от Националния институт по метеорология и хидрология при Българската академия на науките; създаването и поддържането на специализирани бази данни, карти, регистри и информационна система за водите. ИАОС изпълнява м</w:t>
      </w:r>
      <w:r w:rsidRPr="007B0AD9">
        <w:rPr>
          <w:rFonts w:ascii="Times New Roman" w:hAnsi="Times New Roman"/>
          <w:iCs/>
          <w:sz w:val="24"/>
          <w:szCs w:val="24"/>
          <w:lang w:val="bg-BG" w:eastAsia="bg-BG"/>
        </w:rPr>
        <w:t xml:space="preserve">ониторинга на водите, който е включен в </w:t>
      </w:r>
      <w:r w:rsidR="007962B9" w:rsidRPr="007B0AD9">
        <w:rPr>
          <w:rFonts w:ascii="Times New Roman" w:hAnsi="Times New Roman"/>
          <w:sz w:val="24"/>
          <w:szCs w:val="24"/>
          <w:lang w:val="bg-BG" w:eastAsia="bg-BG"/>
        </w:rPr>
        <w:t xml:space="preserve">бюджетната програма. </w:t>
      </w:r>
      <w:r w:rsidRPr="007B0AD9">
        <w:rPr>
          <w:rFonts w:ascii="Times New Roman" w:hAnsi="Times New Roman"/>
          <w:sz w:val="24"/>
          <w:szCs w:val="24"/>
          <w:lang w:val="bg-BG" w:eastAsia="bg-BG"/>
        </w:rPr>
        <w:t xml:space="preserve">Поради хроничен недостиг на средства мониторингът е силно ограничен и към момента не изпълнява целите си, като не осигурява необходимата информация както за адекватна оценка на въздействието на различните видове натиск върху състоянието на водите, оценка на състоянието на водите и определяне на целите и мерките, за постигане на добро състояние, така и за оценка на ефекта от изпълнените мерки.  </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i/>
          <w:sz w:val="24"/>
          <w:szCs w:val="24"/>
          <w:lang w:val="bg-BG" w:eastAsia="bg-BG"/>
        </w:rPr>
        <w:t>Регионалните инспекции за опазване на околната среда и водите (РИОСВ)</w:t>
      </w:r>
      <w:r w:rsidRPr="007B0AD9">
        <w:rPr>
          <w:rFonts w:ascii="Times New Roman" w:hAnsi="Times New Roman"/>
          <w:sz w:val="24"/>
          <w:szCs w:val="24"/>
          <w:lang w:val="bg-BG" w:eastAsia="bg-BG"/>
        </w:rPr>
        <w:t xml:space="preserve"> осъществяват дейности по отношение </w:t>
      </w:r>
      <w:r w:rsidRPr="007B0AD9">
        <w:rPr>
          <w:rFonts w:ascii="Times New Roman" w:hAnsi="Times New Roman"/>
          <w:bCs/>
          <w:sz w:val="24"/>
          <w:szCs w:val="24"/>
          <w:lang w:val="bg-BG" w:eastAsia="bg-BG"/>
        </w:rPr>
        <w:t xml:space="preserve">провеждане на мониторинга на отпадъчните води; контрола на обектите, формиращи отпадъчни води; параметрите и изпълнението на условията и изискванията в издадените разрешителни за заустване на отпадъчни води и комплексните разрешителни, </w:t>
      </w:r>
      <w:r w:rsidRPr="007B0AD9">
        <w:rPr>
          <w:rFonts w:ascii="Times New Roman" w:hAnsi="Times New Roman"/>
          <w:bCs/>
          <w:sz w:val="24"/>
          <w:szCs w:val="24"/>
          <w:lang w:val="bg-BG" w:eastAsia="bg-BG"/>
        </w:rPr>
        <w:lastRenderedPageBreak/>
        <w:t xml:space="preserve">издадени по реда на Закона за опазване на околната среда; контрола на аварийните изпускания на отпадъчни води; </w:t>
      </w:r>
      <w:r w:rsidRPr="007B0AD9">
        <w:rPr>
          <w:rFonts w:ascii="Times New Roman" w:hAnsi="Times New Roman"/>
          <w:iCs/>
          <w:sz w:val="24"/>
          <w:szCs w:val="24"/>
          <w:lang w:val="bg-BG" w:eastAsia="bg-BG"/>
        </w:rPr>
        <w:t xml:space="preserve">поддържането на база данни за извършения мониторинг и за контрола за състоянието на отпадъчните води и </w:t>
      </w:r>
      <w:r w:rsidRPr="007B0AD9">
        <w:rPr>
          <w:rFonts w:ascii="Times New Roman" w:hAnsi="Times New Roman"/>
          <w:bCs/>
          <w:sz w:val="24"/>
          <w:szCs w:val="24"/>
          <w:lang w:val="bg-BG" w:eastAsia="bg-BG"/>
        </w:rPr>
        <w:t xml:space="preserve">поддържане в актуално състояние на списъците на </w:t>
      </w:r>
      <w:r w:rsidRPr="007B0AD9">
        <w:rPr>
          <w:rFonts w:ascii="Times New Roman" w:hAnsi="Times New Roman"/>
          <w:sz w:val="24"/>
          <w:szCs w:val="24"/>
          <w:lang w:val="bg-BG" w:eastAsia="bg-BG"/>
        </w:rPr>
        <w:t xml:space="preserve">обектите, които формират емисии </w:t>
      </w:r>
      <w:r w:rsidRPr="007B0AD9">
        <w:rPr>
          <w:rFonts w:ascii="Times New Roman" w:hAnsi="Times New Roman"/>
          <w:bCs/>
          <w:sz w:val="24"/>
          <w:szCs w:val="24"/>
          <w:lang w:val="bg-BG" w:eastAsia="bg-BG"/>
        </w:rPr>
        <w:t>на приоритетни и приоритетно опасни вещества</w:t>
      </w:r>
      <w:r w:rsidRPr="007B0AD9">
        <w:rPr>
          <w:rFonts w:ascii="Times New Roman" w:hAnsi="Times New Roman"/>
          <w:sz w:val="24"/>
          <w:szCs w:val="24"/>
          <w:lang w:val="bg-BG" w:eastAsia="bg-BG"/>
        </w:rPr>
        <w:t>, общи и специфични замърсители</w:t>
      </w:r>
      <w:r w:rsidRPr="007B0AD9">
        <w:rPr>
          <w:rFonts w:ascii="Times New Roman" w:hAnsi="Times New Roman"/>
          <w:bCs/>
          <w:sz w:val="24"/>
          <w:szCs w:val="24"/>
          <w:lang w:val="bg-BG" w:eastAsia="bg-BG"/>
        </w:rPr>
        <w:t>.</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Cs/>
          <w:i/>
          <w:sz w:val="24"/>
          <w:szCs w:val="24"/>
          <w:lang w:val="bg-BG" w:eastAsia="bg-BG"/>
        </w:rPr>
        <w:t>Дирекциите на националните паркове</w:t>
      </w:r>
      <w:r w:rsidRPr="007B0AD9">
        <w:rPr>
          <w:rFonts w:ascii="Times New Roman" w:hAnsi="Times New Roman"/>
          <w:b/>
          <w:sz w:val="24"/>
          <w:szCs w:val="24"/>
          <w:lang w:val="bg-BG" w:eastAsia="bg-BG"/>
        </w:rPr>
        <w:t xml:space="preserve"> </w:t>
      </w:r>
      <w:r w:rsidRPr="007B0AD9">
        <w:rPr>
          <w:rFonts w:ascii="Times New Roman" w:hAnsi="Times New Roman"/>
          <w:sz w:val="24"/>
          <w:szCs w:val="24"/>
          <w:lang w:val="bg-BG" w:eastAsia="bg-BG"/>
        </w:rPr>
        <w:t>осъществяват дейности</w:t>
      </w:r>
      <w:r w:rsidRPr="007B0AD9">
        <w:rPr>
          <w:rFonts w:ascii="Times New Roman" w:hAnsi="Times New Roman"/>
          <w:bCs/>
          <w:i/>
          <w:sz w:val="24"/>
          <w:szCs w:val="24"/>
          <w:lang w:val="bg-BG" w:eastAsia="bg-BG"/>
        </w:rPr>
        <w:t xml:space="preserve"> </w:t>
      </w:r>
      <w:r w:rsidRPr="007B0AD9">
        <w:rPr>
          <w:rFonts w:ascii="Times New Roman" w:hAnsi="Times New Roman"/>
          <w:bCs/>
          <w:sz w:val="24"/>
          <w:szCs w:val="24"/>
          <w:lang w:val="bg-BG" w:eastAsia="bg-BG"/>
        </w:rPr>
        <w:t xml:space="preserve">по отношение на </w:t>
      </w:r>
      <w:r w:rsidRPr="007B0AD9">
        <w:rPr>
          <w:rFonts w:ascii="Times New Roman" w:hAnsi="Times New Roman"/>
          <w:iCs/>
          <w:sz w:val="24"/>
          <w:szCs w:val="24"/>
          <w:lang w:val="bg-BG" w:eastAsia="bg-BG"/>
        </w:rPr>
        <w:t>контрола за спазването на забраните и ограниченията в границите на санитарно-охранителните зони и върху компонентите и факторите на околната среда, оказващи влияние върху състоянието на водите</w:t>
      </w:r>
      <w:r w:rsidRPr="007B0AD9">
        <w:rPr>
          <w:rFonts w:ascii="Times New Roman" w:hAnsi="Times New Roman"/>
          <w:bCs/>
          <w:sz w:val="24"/>
          <w:szCs w:val="24"/>
          <w:lang w:val="bg-BG" w:eastAsia="bg-BG"/>
        </w:rPr>
        <w:t>.</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hAnsi="Times New Roman"/>
          <w:iCs/>
          <w:sz w:val="24"/>
          <w:szCs w:val="24"/>
          <w:lang w:val="bg-BG" w:eastAsia="bg-BG"/>
        </w:rPr>
      </w:pPr>
      <w:r w:rsidRPr="007B0AD9">
        <w:rPr>
          <w:rFonts w:ascii="Times New Roman" w:hAnsi="Times New Roman"/>
          <w:iCs/>
          <w:sz w:val="24"/>
          <w:szCs w:val="24"/>
          <w:lang w:val="bg-BG" w:eastAsia="bg-BG"/>
        </w:rPr>
        <w:t xml:space="preserve">Други институции, </w:t>
      </w:r>
      <w:r w:rsidR="002C27CE" w:rsidRPr="007B0AD9">
        <w:rPr>
          <w:rFonts w:ascii="Times New Roman" w:hAnsi="Times New Roman"/>
          <w:iCs/>
          <w:sz w:val="24"/>
          <w:szCs w:val="24"/>
          <w:lang w:val="bg-BG" w:eastAsia="bg-BG"/>
        </w:rPr>
        <w:t>също допринесят</w:t>
      </w:r>
      <w:r w:rsidRPr="007B0AD9">
        <w:rPr>
          <w:rFonts w:ascii="Times New Roman" w:hAnsi="Times New Roman"/>
          <w:iCs/>
          <w:sz w:val="24"/>
          <w:szCs w:val="24"/>
          <w:lang w:val="bg-BG" w:eastAsia="bg-BG"/>
        </w:rPr>
        <w:t xml:space="preserve"> за постигане на</w:t>
      </w:r>
      <w:r w:rsidR="002C27CE" w:rsidRPr="007B0AD9">
        <w:rPr>
          <w:rFonts w:ascii="Times New Roman" w:hAnsi="Times New Roman"/>
          <w:iCs/>
          <w:sz w:val="24"/>
          <w:szCs w:val="24"/>
          <w:lang w:val="bg-BG" w:eastAsia="bg-BG"/>
        </w:rPr>
        <w:t xml:space="preserve"> целите на програмата.</w:t>
      </w:r>
    </w:p>
    <w:p w:rsidR="00BD33B3" w:rsidRPr="007B0AD9" w:rsidRDefault="00BD33B3" w:rsidP="00C523D2">
      <w:pPr>
        <w:tabs>
          <w:tab w:val="left" w:pos="709"/>
        </w:tabs>
        <w:overflowPunct/>
        <w:autoSpaceDE/>
        <w:autoSpaceDN/>
        <w:adjustRightInd/>
        <w:spacing w:before="24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4.2. Преглед на изпълнението на бюджетна програма 1900.01.02 „ИНТЕГРИРАНА СИСТЕМА ЗА УПРАВЛЕНИЕ НА ОТПАДЪЦИТЕ И ОПАЗВАНЕ НА ПОЧВИТЕ”</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7B0AD9">
        <w:rPr>
          <w:rFonts w:ascii="Times New Roman" w:hAnsi="Times New Roman"/>
          <w:b/>
          <w:color w:val="00B050"/>
          <w:sz w:val="24"/>
          <w:szCs w:val="24"/>
          <w:lang w:val="bg-BG" w:eastAsia="bg-BG"/>
        </w:rPr>
        <w:t>а) Описание на степента на изпълнение на заложените в програмата цели</w:t>
      </w:r>
    </w:p>
    <w:p w:rsidR="00BD33B3" w:rsidRPr="007B0AD9" w:rsidRDefault="00BD33B3" w:rsidP="00C523D2">
      <w:pPr>
        <w:pStyle w:val="CharCharChar"/>
        <w:tabs>
          <w:tab w:val="clear" w:pos="709"/>
          <w:tab w:val="left" w:pos="0"/>
        </w:tabs>
        <w:spacing w:before="80"/>
        <w:ind w:right="28"/>
        <w:jc w:val="both"/>
        <w:rPr>
          <w:rFonts w:ascii="Times New Roman" w:hAnsi="Times New Roman"/>
          <w:lang w:val="bg-BG"/>
        </w:rPr>
      </w:pPr>
      <w:r w:rsidRPr="007B0AD9">
        <w:rPr>
          <w:rFonts w:ascii="Times New Roman" w:hAnsi="Times New Roman"/>
          <w:lang w:val="bg-BG"/>
        </w:rPr>
        <w:t xml:space="preserve">Основната цел на програмата е да се допринесе за устойчивото развитие на Република България чрез интегрирана рамка за управление на отпадъците, която да доведе до намаляване на въздействията върху околната среда, причинени от образуването и третирането на отпадъци, подобряване на ефективността на използване на ресурсите, увеличаване отговорностите на замърсителите, стимулиране на инвестициите за управление на отпадъците. </w:t>
      </w:r>
      <w:r w:rsidRPr="007B0AD9">
        <w:rPr>
          <w:rFonts w:ascii="Times New Roman" w:hAnsi="Times New Roman"/>
          <w:lang w:val="bg-BG"/>
        </w:rPr>
        <w:tab/>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t>За отчетния период заложените стойности се изпълняват като по някои от показателите дори се надвишават годишните целеви стойности.</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7B0AD9">
        <w:rPr>
          <w:rFonts w:ascii="Times New Roman" w:hAnsi="Times New Roman"/>
          <w:b/>
          <w:color w:val="00B050"/>
          <w:sz w:val="24"/>
          <w:szCs w:val="24"/>
          <w:lang w:val="bg-BG" w:eastAsia="bg-BG"/>
        </w:rPr>
        <w:t>б) Продукти/услуги, предоставяни по програмата – описание на постигнатите резултати и изпълнение на дейности за тяхното предоставяне.</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b/>
          <w:i/>
          <w:sz w:val="24"/>
          <w:szCs w:val="24"/>
          <w:lang w:val="bg-BG"/>
        </w:rPr>
      </w:pPr>
      <w:r w:rsidRPr="007B0AD9">
        <w:rPr>
          <w:rFonts w:ascii="Times New Roman" w:eastAsia="Calibri" w:hAnsi="Times New Roman"/>
          <w:b/>
          <w:i/>
          <w:sz w:val="24"/>
          <w:szCs w:val="24"/>
          <w:lang w:val="bg-BG"/>
        </w:rPr>
        <w:t>Предоставяни по програмата продукти/услуги (ведомствени разходни параграфи)</w:t>
      </w:r>
    </w:p>
    <w:p w:rsidR="00BD33B3" w:rsidRPr="007B0AD9" w:rsidRDefault="00BD33B3" w:rsidP="00CE162D">
      <w:pPr>
        <w:numPr>
          <w:ilvl w:val="0"/>
          <w:numId w:val="37"/>
        </w:numPr>
        <w:overflowPunct/>
        <w:autoSpaceDE/>
        <w:autoSpaceDN/>
        <w:adjustRightInd/>
        <w:ind w:left="0" w:right="28" w:firstLine="35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 xml:space="preserve">Издаване на разрешение за превоз на отпадъци за и от Република България в рамките на държавите-членки на ЕС, и за внос, износ и транзит на отпадъци от и към трети страни; </w:t>
      </w:r>
    </w:p>
    <w:p w:rsidR="00BD33B3" w:rsidRPr="007B0AD9" w:rsidRDefault="00BD33B3" w:rsidP="00CE162D">
      <w:pPr>
        <w:numPr>
          <w:ilvl w:val="0"/>
          <w:numId w:val="37"/>
        </w:numPr>
        <w:overflowPunct/>
        <w:autoSpaceDE/>
        <w:autoSpaceDN/>
        <w:adjustRightInd/>
        <w:ind w:left="0" w:right="28" w:firstLine="35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Издаване на разрешение на организация по оползотворяване на отпадъци и на лица, пускащи на пазара продукти, след употребата на които се образуват масово разпространени отпадъци, изпълняващи задълженията си индивидуално, включително продължаване срока на действие и изменение и/или допълнение на разрешението;</w:t>
      </w:r>
    </w:p>
    <w:p w:rsidR="00BD33B3" w:rsidRPr="007B0AD9" w:rsidRDefault="00BD33B3" w:rsidP="00CE162D">
      <w:pPr>
        <w:numPr>
          <w:ilvl w:val="0"/>
          <w:numId w:val="37"/>
        </w:numPr>
        <w:overflowPunct/>
        <w:autoSpaceDE/>
        <w:autoSpaceDN/>
        <w:adjustRightInd/>
        <w:ind w:left="0" w:right="28" w:firstLine="35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Съгласуване на проекти за рекултивация на нарушени терени;</w:t>
      </w:r>
    </w:p>
    <w:p w:rsidR="009418D3" w:rsidRPr="007B0AD9" w:rsidRDefault="009418D3" w:rsidP="00C523D2">
      <w:pPr>
        <w:pStyle w:val="CharCharChar"/>
        <w:tabs>
          <w:tab w:val="clear" w:pos="709"/>
          <w:tab w:val="left" w:pos="0"/>
        </w:tabs>
        <w:spacing w:before="80"/>
        <w:ind w:right="28"/>
        <w:jc w:val="both"/>
        <w:rPr>
          <w:rFonts w:ascii="Times New Roman" w:hAnsi="Times New Roman"/>
          <w:lang w:val="bg-BG"/>
        </w:rPr>
      </w:pPr>
      <w:r w:rsidRPr="007B0AD9">
        <w:rPr>
          <w:rFonts w:ascii="Times New Roman" w:hAnsi="Times New Roman"/>
          <w:lang w:val="bg-BG"/>
        </w:rPr>
        <w:t>За периода от 01.01.2018 г. – 31.12.2018 г. са издадени 123 бр. разрешения за трансграничен превоз на отпадъци (транзит), внос и износ на отпадъци. Издадени 21 бр. решения за дейност като ООп и инд. изпълнение на задължения по оползотворяване. Издадените разрешения и регистрационни документи за дейности с отпадъци за дейности са 1082 бр.</w:t>
      </w:r>
    </w:p>
    <w:p w:rsidR="009418D3" w:rsidRPr="007B0AD9" w:rsidRDefault="009418D3" w:rsidP="00C523D2">
      <w:pPr>
        <w:pStyle w:val="CharCharChar"/>
        <w:tabs>
          <w:tab w:val="clear" w:pos="709"/>
          <w:tab w:val="left" w:pos="0"/>
        </w:tabs>
        <w:spacing w:before="80"/>
        <w:ind w:right="28"/>
        <w:jc w:val="both"/>
        <w:rPr>
          <w:rFonts w:ascii="Times New Roman" w:hAnsi="Times New Roman"/>
          <w:lang w:val="bg-BG"/>
        </w:rPr>
      </w:pPr>
      <w:r w:rsidRPr="007B0AD9">
        <w:rPr>
          <w:rFonts w:ascii="Times New Roman" w:hAnsi="Times New Roman"/>
          <w:lang w:val="bg-BG"/>
        </w:rPr>
        <w:t>Постигнатите резултати за отчетния период кореспондират със заложените целеви стойности, което от своя страна допринася за изпълнение на политиките на Министерството на околната среда и водите, свързани с предотвратяване, намаляване или ограничаване на вредното им въздействие върху човешкото здраве и околната среда и използването на отпадъците като ресурс за икономиката.</w:t>
      </w:r>
    </w:p>
    <w:p w:rsidR="00F35BCD" w:rsidRDefault="00BD33B3"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F35D27">
        <w:rPr>
          <w:rFonts w:ascii="Times New Roman" w:hAnsi="Times New Roman"/>
          <w:b/>
          <w:color w:val="00B050"/>
          <w:sz w:val="24"/>
          <w:szCs w:val="24"/>
          <w:lang w:val="bg-BG" w:eastAsia="bg-BG"/>
        </w:rPr>
        <w:t>в) Отчет за изпълнение на административните разходни параграфи, вкл. проектите по програмата</w:t>
      </w:r>
    </w:p>
    <w:p w:rsidR="00F35BCD" w:rsidRDefault="00F35BCD"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p>
    <w:tbl>
      <w:tblPr>
        <w:tblW w:w="10055" w:type="dxa"/>
        <w:tblInd w:w="80" w:type="dxa"/>
        <w:tblCellMar>
          <w:left w:w="70" w:type="dxa"/>
          <w:right w:w="70" w:type="dxa"/>
        </w:tblCellMar>
        <w:tblLook w:val="04A0" w:firstRow="1" w:lastRow="0" w:firstColumn="1" w:lastColumn="0" w:noHBand="0" w:noVBand="1"/>
      </w:tblPr>
      <w:tblGrid>
        <w:gridCol w:w="540"/>
        <w:gridCol w:w="5687"/>
        <w:gridCol w:w="1276"/>
        <w:gridCol w:w="1134"/>
        <w:gridCol w:w="1418"/>
      </w:tblGrid>
      <w:tr w:rsidR="00F35BCD" w:rsidRPr="00F35BCD" w:rsidTr="00C94146">
        <w:trPr>
          <w:trHeight w:val="510"/>
        </w:trPr>
        <w:tc>
          <w:tcPr>
            <w:tcW w:w="54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F35BCD" w:rsidRPr="00F35BCD" w:rsidRDefault="00F35BCD" w:rsidP="00F35BCD">
            <w:pPr>
              <w:overflowPunct/>
              <w:autoSpaceDE/>
              <w:autoSpaceDN/>
              <w:adjustRightInd/>
              <w:jc w:val="center"/>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w:t>
            </w:r>
          </w:p>
        </w:tc>
        <w:tc>
          <w:tcPr>
            <w:tcW w:w="5687" w:type="dxa"/>
            <w:tcBorders>
              <w:top w:val="single" w:sz="8" w:space="0" w:color="auto"/>
              <w:left w:val="nil"/>
              <w:bottom w:val="nil"/>
              <w:right w:val="single" w:sz="8" w:space="0" w:color="auto"/>
            </w:tcBorders>
            <w:shd w:val="clear" w:color="000000" w:fill="E6E6E6"/>
            <w:vAlign w:val="center"/>
            <w:hideMark/>
          </w:tcPr>
          <w:p w:rsidR="00F35BCD" w:rsidRPr="00F35BCD" w:rsidRDefault="00F35BCD" w:rsidP="00F35BCD">
            <w:pPr>
              <w:overflowPunct/>
              <w:autoSpaceDE/>
              <w:autoSpaceDN/>
              <w:adjustRightInd/>
              <w:jc w:val="center"/>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1900.01.02 Бюджетна програма “Интегрирана система за управление на отпадъците и опазване на  почвите”</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F35BCD" w:rsidRPr="00F35BCD" w:rsidRDefault="00F35BCD" w:rsidP="00F35BCD">
            <w:pPr>
              <w:overflowPunct/>
              <w:autoSpaceDE/>
              <w:autoSpaceDN/>
              <w:adjustRightInd/>
              <w:jc w:val="center"/>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Закон</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F35BCD" w:rsidRPr="00F35BCD" w:rsidRDefault="00F35BCD" w:rsidP="00F35BCD">
            <w:pPr>
              <w:overflowPunct/>
              <w:autoSpaceDE/>
              <w:autoSpaceDN/>
              <w:adjustRightInd/>
              <w:jc w:val="center"/>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Уточнен план</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F35BCD" w:rsidRPr="00F35BCD" w:rsidRDefault="00F35BCD" w:rsidP="00F35BCD">
            <w:pPr>
              <w:overflowPunct/>
              <w:autoSpaceDE/>
              <w:autoSpaceDN/>
              <w:adjustRightInd/>
              <w:jc w:val="center"/>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Отчет</w:t>
            </w:r>
          </w:p>
        </w:tc>
      </w:tr>
      <w:tr w:rsidR="00F35BCD" w:rsidRPr="00F35BCD" w:rsidTr="00C94146">
        <w:trPr>
          <w:trHeight w:val="33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p>
        </w:tc>
        <w:tc>
          <w:tcPr>
            <w:tcW w:w="5687"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center"/>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(в лева)</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both"/>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І.</w:t>
            </w:r>
          </w:p>
        </w:tc>
        <w:tc>
          <w:tcPr>
            <w:tcW w:w="5687"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Общо ведомствени разходи:</w:t>
            </w:r>
          </w:p>
        </w:tc>
        <w:tc>
          <w:tcPr>
            <w:tcW w:w="1276"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2 831 500</w:t>
            </w:r>
          </w:p>
        </w:tc>
        <w:tc>
          <w:tcPr>
            <w:tcW w:w="1134"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3 951 520</w:t>
            </w:r>
          </w:p>
        </w:tc>
        <w:tc>
          <w:tcPr>
            <w:tcW w:w="1418"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3 938 265</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xml:space="preserve">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2 102 700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2 046 746</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2 036 417</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xml:space="preserve">   Издръжка</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725 000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582 191</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579 265</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3 800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1 322 583</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1 322 583</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both"/>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1</w:t>
            </w:r>
          </w:p>
        </w:tc>
        <w:tc>
          <w:tcPr>
            <w:tcW w:w="5687"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ind w:firstLineChars="300" w:firstLine="482"/>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Ведомствени разходи по бюджета на ПРБ:</w:t>
            </w:r>
          </w:p>
        </w:tc>
        <w:tc>
          <w:tcPr>
            <w:tcW w:w="1276"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2 831 500</w:t>
            </w:r>
          </w:p>
        </w:tc>
        <w:tc>
          <w:tcPr>
            <w:tcW w:w="1134"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3 951 520</w:t>
            </w:r>
          </w:p>
        </w:tc>
        <w:tc>
          <w:tcPr>
            <w:tcW w:w="1418"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3 938 265</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lastRenderedPageBreak/>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ind w:firstLineChars="300" w:firstLine="480"/>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xml:space="preserve">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2 102 700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2 046 746</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2 036 417</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ind w:firstLineChars="300" w:firstLine="480"/>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xml:space="preserve">   Издръжка</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725 000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582 191</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579 265</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ind w:firstLineChars="300" w:firstLine="480"/>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3 800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1 322 583</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1 322 583</w:t>
            </w:r>
          </w:p>
        </w:tc>
      </w:tr>
      <w:tr w:rsidR="00F35BCD" w:rsidRPr="00F35BCD" w:rsidTr="00C94146">
        <w:trPr>
          <w:trHeight w:val="435"/>
        </w:trPr>
        <w:tc>
          <w:tcPr>
            <w:tcW w:w="540" w:type="dxa"/>
            <w:tcBorders>
              <w:top w:val="nil"/>
              <w:left w:val="single" w:sz="8" w:space="0" w:color="auto"/>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both"/>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2</w:t>
            </w:r>
          </w:p>
        </w:tc>
        <w:tc>
          <w:tcPr>
            <w:tcW w:w="5687" w:type="dxa"/>
            <w:tcBorders>
              <w:top w:val="nil"/>
              <w:left w:val="nil"/>
              <w:bottom w:val="single" w:sz="8" w:space="0" w:color="auto"/>
              <w:right w:val="single" w:sz="8" w:space="0" w:color="auto"/>
            </w:tcBorders>
            <w:shd w:val="clear" w:color="000000" w:fill="E6E6E6"/>
            <w:vAlign w:val="center"/>
            <w:hideMark/>
          </w:tcPr>
          <w:p w:rsidR="00F35BCD" w:rsidRPr="00F35BCD" w:rsidRDefault="00F35BCD" w:rsidP="00F35BCD">
            <w:pPr>
              <w:overflowPunct/>
              <w:autoSpaceDE/>
              <w:autoSpaceDN/>
              <w:adjustRightInd/>
              <w:ind w:firstLineChars="100" w:firstLine="161"/>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 xml:space="preserve">Ведомствени разходи по други бюджети и сметки за средства от ЕС </w:t>
            </w:r>
          </w:p>
        </w:tc>
        <w:tc>
          <w:tcPr>
            <w:tcW w:w="1276"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0</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textAlignment w:val="auto"/>
              <w:rPr>
                <w:rFonts w:ascii="Times New Roman" w:hAnsi="Times New Roman"/>
                <w:i/>
                <w:iCs/>
                <w:color w:val="000000"/>
                <w:sz w:val="16"/>
                <w:szCs w:val="16"/>
                <w:lang w:val="bg-BG" w:eastAsia="bg-BG"/>
              </w:rPr>
            </w:pPr>
            <w:r w:rsidRPr="00F35BCD">
              <w:rPr>
                <w:rFonts w:ascii="Times New Roman" w:hAnsi="Times New Roman"/>
                <w:i/>
                <w:iCs/>
                <w:color w:val="000000"/>
                <w:sz w:val="16"/>
                <w:szCs w:val="16"/>
                <w:lang w:val="bg-BG" w:eastAsia="bg-BG"/>
              </w:rPr>
              <w:t xml:space="preserve">Администрирани разходни показатели </w:t>
            </w:r>
            <w:r w:rsidRPr="00F35BCD">
              <w:rPr>
                <w:rFonts w:ascii="Times New Roman" w:hAnsi="Times New Roman"/>
                <w:color w:val="000000"/>
                <w:sz w:val="16"/>
                <w:szCs w:val="16"/>
                <w:lang w:val="bg-BG" w:eastAsia="bg-BG"/>
              </w:rPr>
              <w:t>**</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0</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0</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both"/>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ІІ.</w:t>
            </w:r>
          </w:p>
        </w:tc>
        <w:tc>
          <w:tcPr>
            <w:tcW w:w="5687"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 xml:space="preserve">Администрирани разходни параграфи по бюджета </w:t>
            </w:r>
          </w:p>
        </w:tc>
        <w:tc>
          <w:tcPr>
            <w:tcW w:w="1276"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0</w:t>
            </w:r>
          </w:p>
        </w:tc>
      </w:tr>
      <w:tr w:rsidR="00F35BCD" w:rsidRPr="00F35BCD" w:rsidTr="00C94146">
        <w:trPr>
          <w:trHeight w:val="435"/>
        </w:trPr>
        <w:tc>
          <w:tcPr>
            <w:tcW w:w="540" w:type="dxa"/>
            <w:tcBorders>
              <w:top w:val="nil"/>
              <w:left w:val="single" w:sz="8" w:space="0" w:color="auto"/>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both"/>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ІІІ.</w:t>
            </w:r>
          </w:p>
        </w:tc>
        <w:tc>
          <w:tcPr>
            <w:tcW w:w="5687" w:type="dxa"/>
            <w:tcBorders>
              <w:top w:val="nil"/>
              <w:left w:val="nil"/>
              <w:bottom w:val="single" w:sz="8" w:space="0" w:color="auto"/>
              <w:right w:val="single" w:sz="8" w:space="0" w:color="auto"/>
            </w:tcBorders>
            <w:shd w:val="clear" w:color="000000" w:fill="E6E6E6"/>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Администрирани разходни параграфи по други бюджети и сметки за средства от ЕС</w:t>
            </w:r>
          </w:p>
        </w:tc>
        <w:tc>
          <w:tcPr>
            <w:tcW w:w="1276"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65 397 539</w:t>
            </w:r>
          </w:p>
        </w:tc>
        <w:tc>
          <w:tcPr>
            <w:tcW w:w="1418"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101 563 199</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ind w:firstLineChars="200" w:firstLine="320"/>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ОП "Околна среда" 2014-2020</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30 363 309</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79 333 287</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ind w:firstLineChars="200" w:firstLine="320"/>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ПУДООС</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35 034 230</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22 229 912</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both"/>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 </w:t>
            </w:r>
          </w:p>
        </w:tc>
        <w:tc>
          <w:tcPr>
            <w:tcW w:w="5687"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Общо администрирани разходи (ІІ.+ІІІ.):</w:t>
            </w:r>
          </w:p>
        </w:tc>
        <w:tc>
          <w:tcPr>
            <w:tcW w:w="1276"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65 397 539</w:t>
            </w:r>
          </w:p>
        </w:tc>
        <w:tc>
          <w:tcPr>
            <w:tcW w:w="1418"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101 563 199</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both"/>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 </w:t>
            </w:r>
          </w:p>
        </w:tc>
        <w:tc>
          <w:tcPr>
            <w:tcW w:w="5687"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Общо разходи по бюджета (І.1+ІІ.):</w:t>
            </w:r>
          </w:p>
        </w:tc>
        <w:tc>
          <w:tcPr>
            <w:tcW w:w="1276"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2 831 500</w:t>
            </w:r>
          </w:p>
        </w:tc>
        <w:tc>
          <w:tcPr>
            <w:tcW w:w="1134"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3 951 520</w:t>
            </w:r>
          </w:p>
        </w:tc>
        <w:tc>
          <w:tcPr>
            <w:tcW w:w="1418"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3 938 265</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both"/>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 </w:t>
            </w:r>
          </w:p>
        </w:tc>
        <w:tc>
          <w:tcPr>
            <w:tcW w:w="5687"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Общо разходи (І.+ІІ.+ІІІ.):</w:t>
            </w:r>
          </w:p>
        </w:tc>
        <w:tc>
          <w:tcPr>
            <w:tcW w:w="1276"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2 831 500</w:t>
            </w:r>
          </w:p>
        </w:tc>
        <w:tc>
          <w:tcPr>
            <w:tcW w:w="1134"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69 349 059</w:t>
            </w:r>
          </w:p>
        </w:tc>
        <w:tc>
          <w:tcPr>
            <w:tcW w:w="1418" w:type="dxa"/>
            <w:tcBorders>
              <w:top w:val="nil"/>
              <w:left w:val="nil"/>
              <w:bottom w:val="single" w:sz="8" w:space="0" w:color="auto"/>
              <w:right w:val="single" w:sz="8" w:space="0" w:color="auto"/>
            </w:tcBorders>
            <w:shd w:val="clear" w:color="000000" w:fill="E6E6E6"/>
            <w:noWrap/>
            <w:vAlign w:val="center"/>
            <w:hideMark/>
          </w:tcPr>
          <w:p w:rsidR="00F35BCD" w:rsidRPr="00F35BCD" w:rsidRDefault="00F35BCD" w:rsidP="00F35BCD">
            <w:pPr>
              <w:overflowPunct/>
              <w:autoSpaceDE/>
              <w:autoSpaceDN/>
              <w:adjustRightInd/>
              <w:jc w:val="right"/>
              <w:textAlignment w:val="auto"/>
              <w:rPr>
                <w:rFonts w:ascii="Times New Roman" w:hAnsi="Times New Roman"/>
                <w:b/>
                <w:bCs/>
                <w:color w:val="000000"/>
                <w:sz w:val="16"/>
                <w:szCs w:val="16"/>
                <w:lang w:val="bg-BG" w:eastAsia="bg-BG"/>
              </w:rPr>
            </w:pPr>
            <w:r w:rsidRPr="00F35BCD">
              <w:rPr>
                <w:rFonts w:ascii="Times New Roman" w:hAnsi="Times New Roman"/>
                <w:b/>
                <w:bCs/>
                <w:color w:val="000000"/>
                <w:sz w:val="16"/>
                <w:szCs w:val="16"/>
                <w:lang w:val="bg-BG" w:eastAsia="bg-BG"/>
              </w:rPr>
              <w:t>105 501 464</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Численост на щатния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138</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138</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131</w:t>
            </w:r>
          </w:p>
        </w:tc>
      </w:tr>
      <w:tr w:rsidR="00F35BCD" w:rsidRPr="00F35BCD" w:rsidTr="00C94146">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both"/>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 </w:t>
            </w:r>
          </w:p>
        </w:tc>
        <w:tc>
          <w:tcPr>
            <w:tcW w:w="5687"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Численост на извънщатния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0</w:t>
            </w:r>
          </w:p>
        </w:tc>
        <w:tc>
          <w:tcPr>
            <w:tcW w:w="1418" w:type="dxa"/>
            <w:tcBorders>
              <w:top w:val="nil"/>
              <w:left w:val="nil"/>
              <w:bottom w:val="single" w:sz="8" w:space="0" w:color="auto"/>
              <w:right w:val="single" w:sz="8" w:space="0" w:color="auto"/>
            </w:tcBorders>
            <w:shd w:val="clear" w:color="auto" w:fill="auto"/>
            <w:noWrap/>
            <w:vAlign w:val="center"/>
            <w:hideMark/>
          </w:tcPr>
          <w:p w:rsidR="00F35BCD" w:rsidRPr="00F35BCD" w:rsidRDefault="00F35BCD" w:rsidP="00F35BCD">
            <w:pPr>
              <w:overflowPunct/>
              <w:autoSpaceDE/>
              <w:autoSpaceDN/>
              <w:adjustRightInd/>
              <w:jc w:val="right"/>
              <w:textAlignment w:val="auto"/>
              <w:rPr>
                <w:rFonts w:ascii="Times New Roman" w:hAnsi="Times New Roman"/>
                <w:color w:val="000000"/>
                <w:sz w:val="16"/>
                <w:szCs w:val="16"/>
                <w:lang w:val="bg-BG" w:eastAsia="bg-BG"/>
              </w:rPr>
            </w:pPr>
            <w:r w:rsidRPr="00F35BCD">
              <w:rPr>
                <w:rFonts w:ascii="Times New Roman" w:hAnsi="Times New Roman"/>
                <w:color w:val="000000"/>
                <w:sz w:val="16"/>
                <w:szCs w:val="16"/>
                <w:lang w:val="bg-BG" w:eastAsia="bg-BG"/>
              </w:rPr>
              <w:t>0</w:t>
            </w:r>
          </w:p>
        </w:tc>
      </w:tr>
    </w:tbl>
    <w:p w:rsidR="00F35BCD" w:rsidRPr="00F35BCD" w:rsidRDefault="00F35BCD"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p>
    <w:p w:rsidR="00F35BCD" w:rsidRPr="001E5B77" w:rsidRDefault="00F35BCD" w:rsidP="00C94146">
      <w:pPr>
        <w:tabs>
          <w:tab w:val="num" w:pos="-142"/>
          <w:tab w:val="left" w:pos="284"/>
          <w:tab w:val="left" w:pos="426"/>
        </w:tabs>
        <w:spacing w:before="80"/>
        <w:jc w:val="center"/>
        <w:rPr>
          <w:rFonts w:ascii="Times New Roman" w:eastAsia="Calibri" w:hAnsi="Times New Roman"/>
          <w:b/>
          <w:color w:val="000000"/>
          <w:sz w:val="24"/>
          <w:szCs w:val="24"/>
          <w:lang w:val="ru-RU"/>
        </w:rPr>
      </w:pPr>
      <w:r w:rsidRPr="001E5B77">
        <w:rPr>
          <w:rFonts w:ascii="Times New Roman" w:hAnsi="Times New Roman"/>
          <w:b/>
          <w:color w:val="000000"/>
          <w:sz w:val="24"/>
          <w:szCs w:val="24"/>
          <w:lang w:val="ru-RU"/>
        </w:rPr>
        <w:t xml:space="preserve">Реализиран напредък към 31 декември 2018 г. </w:t>
      </w:r>
      <w:r w:rsidRPr="001E5B77">
        <w:rPr>
          <w:rFonts w:ascii="Times New Roman" w:eastAsia="Calibri" w:hAnsi="Times New Roman"/>
          <w:b/>
          <w:color w:val="000000"/>
          <w:sz w:val="24"/>
          <w:szCs w:val="24"/>
          <w:lang w:val="ru-RU"/>
        </w:rPr>
        <w:t>по Оперативна програма „Околна среда 2014-2020 г.“ (ОПОС)</w:t>
      </w:r>
    </w:p>
    <w:p w:rsidR="00F35BCD" w:rsidRPr="001E5B77" w:rsidRDefault="00F35BCD" w:rsidP="00C94146">
      <w:pPr>
        <w:spacing w:before="80"/>
        <w:jc w:val="both"/>
        <w:rPr>
          <w:rFonts w:ascii="Times New Roman" w:eastAsia="Calibri" w:hAnsi="Times New Roman"/>
          <w:b/>
          <w:color w:val="000000"/>
          <w:sz w:val="24"/>
          <w:szCs w:val="24"/>
          <w:lang w:val="ru-RU"/>
        </w:rPr>
      </w:pPr>
      <w:r w:rsidRPr="001E5B77">
        <w:rPr>
          <w:rFonts w:ascii="Times New Roman" w:eastAsia="Calibri" w:hAnsi="Times New Roman"/>
          <w:b/>
          <w:color w:val="000000"/>
          <w:sz w:val="24"/>
          <w:szCs w:val="24"/>
          <w:lang w:val="ru-RU"/>
        </w:rPr>
        <w:t>Приоритетна ос 2 „Отпадъци“</w:t>
      </w:r>
    </w:p>
    <w:p w:rsidR="00F35BCD" w:rsidRPr="001E5B77" w:rsidRDefault="00F35BCD" w:rsidP="00C94146">
      <w:pPr>
        <w:spacing w:before="80"/>
        <w:jc w:val="both"/>
        <w:rPr>
          <w:rFonts w:ascii="Times New Roman" w:eastAsia="Calibri" w:hAnsi="Times New Roman"/>
          <w:color w:val="000000"/>
          <w:sz w:val="24"/>
          <w:szCs w:val="24"/>
          <w:lang w:val="ru-RU"/>
        </w:rPr>
      </w:pPr>
      <w:r w:rsidRPr="001E5B77">
        <w:rPr>
          <w:rFonts w:ascii="Times New Roman" w:eastAsia="Calibri" w:hAnsi="Times New Roman"/>
          <w:color w:val="000000"/>
          <w:sz w:val="24"/>
          <w:szCs w:val="24"/>
          <w:lang w:val="ru-RU"/>
        </w:rPr>
        <w:t>Обявени общо 7 бр. процедури на стойност 579</w:t>
      </w:r>
      <w:r w:rsidRPr="00F35BCD">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845</w:t>
      </w:r>
      <w:r w:rsidRPr="00F35BCD">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714 лв. (103 % от бюджета). Сключени договори - 32 бр. с обща стойност на БФП 468</w:t>
      </w:r>
      <w:r w:rsidRPr="00F35BCD">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871</w:t>
      </w:r>
      <w:r w:rsidRPr="00F35BCD">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349 лв. (83,3% от бюджета); Проекти в процес на изпълнение – 32 бр., към 31.12.2018 г.</w:t>
      </w:r>
      <w:r w:rsidRPr="001E5B77">
        <w:rPr>
          <w:rFonts w:ascii="Times New Roman" w:hAnsi="Times New Roman"/>
          <w:color w:val="000000"/>
          <w:sz w:val="24"/>
          <w:szCs w:val="24"/>
          <w:lang w:val="ru-RU" w:eastAsia="fr-FR"/>
        </w:rPr>
        <w:t xml:space="preserve"> няма </w:t>
      </w:r>
      <w:r w:rsidRPr="001E5B77">
        <w:rPr>
          <w:rFonts w:ascii="Times New Roman" w:hAnsi="Times New Roman"/>
          <w:bCs/>
          <w:color w:val="000000"/>
          <w:sz w:val="24"/>
          <w:szCs w:val="24"/>
          <w:lang w:val="ru-RU"/>
        </w:rPr>
        <w:t xml:space="preserve">приключили проекти по приоритетната ос. </w:t>
      </w:r>
      <w:r w:rsidRPr="001E5B77">
        <w:rPr>
          <w:rFonts w:ascii="Times New Roman" w:eastAsia="Calibri" w:hAnsi="Times New Roman"/>
          <w:color w:val="000000"/>
          <w:sz w:val="24"/>
          <w:szCs w:val="24"/>
          <w:lang w:val="ru-RU"/>
        </w:rPr>
        <w:t>Верифицирани разходи – 88</w:t>
      </w:r>
      <w:r w:rsidRPr="00F35BCD">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678</w:t>
      </w:r>
      <w:r w:rsidRPr="00F35BCD">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921 лв. (15,8% от бюджета); Сертифицирани пред ЕК – 88</w:t>
      </w:r>
      <w:r w:rsidRPr="00F35BCD">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678</w:t>
      </w:r>
      <w:r w:rsidRPr="00F35BCD">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921 лв. (15,8% от бюджета).</w:t>
      </w:r>
    </w:p>
    <w:p w:rsidR="00F35BCD" w:rsidRPr="001E5B77" w:rsidRDefault="00F35BCD" w:rsidP="00C94146">
      <w:pPr>
        <w:tabs>
          <w:tab w:val="num" w:pos="-142"/>
          <w:tab w:val="left" w:pos="284"/>
          <w:tab w:val="left" w:pos="426"/>
        </w:tabs>
        <w:spacing w:before="80"/>
        <w:jc w:val="both"/>
        <w:rPr>
          <w:rFonts w:ascii="Times New Roman" w:hAnsi="Times New Roman"/>
          <w:b/>
          <w:color w:val="000000"/>
          <w:sz w:val="24"/>
          <w:szCs w:val="24"/>
          <w:lang w:val="ru-RU"/>
        </w:rPr>
      </w:pPr>
      <w:r w:rsidRPr="001E5B77">
        <w:rPr>
          <w:rFonts w:ascii="Times New Roman" w:hAnsi="Times New Roman"/>
          <w:b/>
          <w:color w:val="000000"/>
          <w:sz w:val="24"/>
          <w:szCs w:val="24"/>
          <w:lang w:val="ru-RU"/>
        </w:rPr>
        <w:t>Напредък по приоритетните оси (ПО) на Оперативна програма „Околна среда 2014-2020 г.“</w:t>
      </w:r>
    </w:p>
    <w:p w:rsidR="00F35BCD" w:rsidRPr="001E5B77" w:rsidRDefault="00F35BCD" w:rsidP="00C94146">
      <w:pPr>
        <w:tabs>
          <w:tab w:val="num" w:pos="-142"/>
          <w:tab w:val="left" w:pos="284"/>
          <w:tab w:val="left" w:pos="426"/>
        </w:tabs>
        <w:spacing w:before="80"/>
        <w:jc w:val="both"/>
        <w:rPr>
          <w:rFonts w:ascii="Times New Roman" w:hAnsi="Times New Roman"/>
          <w:b/>
          <w:color w:val="000000"/>
          <w:sz w:val="24"/>
          <w:szCs w:val="24"/>
          <w:lang w:val="ru-RU"/>
        </w:rPr>
      </w:pPr>
      <w:r w:rsidRPr="001E5B77">
        <w:rPr>
          <w:rFonts w:ascii="Times New Roman" w:hAnsi="Times New Roman"/>
          <w:b/>
          <w:color w:val="000000"/>
          <w:sz w:val="24"/>
          <w:szCs w:val="24"/>
          <w:lang w:val="ru-RU"/>
        </w:rPr>
        <w:t>Приоритетна ос 2 „Отпадъци“</w:t>
      </w:r>
    </w:p>
    <w:p w:rsidR="00F35BCD" w:rsidRDefault="00F35BCD" w:rsidP="00C94146">
      <w:pPr>
        <w:tabs>
          <w:tab w:val="num" w:pos="-142"/>
          <w:tab w:val="left" w:pos="284"/>
          <w:tab w:val="left" w:pos="426"/>
        </w:tabs>
        <w:spacing w:before="80"/>
        <w:jc w:val="both"/>
        <w:rPr>
          <w:rFonts w:ascii="Times New Roman" w:hAnsi="Times New Roman"/>
          <w:color w:val="000000"/>
          <w:sz w:val="24"/>
          <w:szCs w:val="24"/>
        </w:rPr>
      </w:pPr>
      <w:r w:rsidRPr="001E5B77">
        <w:rPr>
          <w:rFonts w:ascii="Times New Roman" w:hAnsi="Times New Roman"/>
          <w:color w:val="000000"/>
          <w:sz w:val="24"/>
          <w:szCs w:val="24"/>
          <w:lang w:val="ru-RU"/>
        </w:rPr>
        <w:t>В рамките на приоритетната ос се изпълняват 32  проекта на обща стойност 468</w:t>
      </w:r>
      <w:r w:rsidRPr="00F35BCD">
        <w:rPr>
          <w:rFonts w:ascii="Times New Roman" w:hAnsi="Times New Roman"/>
          <w:color w:val="000000"/>
          <w:sz w:val="24"/>
          <w:szCs w:val="24"/>
        </w:rPr>
        <w:t> </w:t>
      </w:r>
      <w:r w:rsidRPr="001E5B77">
        <w:rPr>
          <w:rFonts w:ascii="Times New Roman" w:hAnsi="Times New Roman"/>
          <w:color w:val="000000"/>
          <w:sz w:val="24"/>
          <w:szCs w:val="24"/>
          <w:lang w:val="ru-RU"/>
        </w:rPr>
        <w:t>871 349   лв., в това число и финансовото споразумение с „Фонд Мениджър на финансови инструменти в България“ на стойност 52 431</w:t>
      </w:r>
      <w:r w:rsidRPr="00F35BCD">
        <w:rPr>
          <w:rFonts w:ascii="Times New Roman" w:hAnsi="Times New Roman"/>
          <w:color w:val="000000"/>
          <w:sz w:val="24"/>
          <w:szCs w:val="24"/>
        </w:rPr>
        <w:t> </w:t>
      </w:r>
      <w:r w:rsidRPr="001E5B77">
        <w:rPr>
          <w:rFonts w:ascii="Times New Roman" w:hAnsi="Times New Roman"/>
          <w:color w:val="000000"/>
          <w:sz w:val="24"/>
          <w:szCs w:val="24"/>
          <w:lang w:val="ru-RU"/>
        </w:rPr>
        <w:t>582 лв.</w:t>
      </w:r>
      <w:r w:rsidRPr="001E5B77">
        <w:rPr>
          <w:rFonts w:ascii="Times New Roman" w:eastAsia="Calibri" w:hAnsi="Times New Roman"/>
          <w:color w:val="000000"/>
          <w:sz w:val="24"/>
          <w:szCs w:val="24"/>
          <w:lang w:val="ru-RU"/>
        </w:rPr>
        <w:t xml:space="preserve"> </w:t>
      </w:r>
      <w:r w:rsidRPr="001E5B77">
        <w:rPr>
          <w:rFonts w:ascii="Times New Roman" w:hAnsi="Times New Roman"/>
          <w:color w:val="000000"/>
          <w:sz w:val="24"/>
          <w:szCs w:val="24"/>
          <w:lang w:val="ru-RU"/>
        </w:rPr>
        <w:t>В периода 01.01.2018 – 31.12.2018 г. са сключени 25 договора за БФП за 375</w:t>
      </w:r>
      <w:r w:rsidRPr="00F35BCD">
        <w:rPr>
          <w:rFonts w:ascii="Times New Roman" w:hAnsi="Times New Roman"/>
          <w:color w:val="000000"/>
          <w:sz w:val="24"/>
          <w:szCs w:val="24"/>
        </w:rPr>
        <w:t> </w:t>
      </w:r>
      <w:r w:rsidRPr="001E5B77">
        <w:rPr>
          <w:rFonts w:ascii="Times New Roman" w:hAnsi="Times New Roman"/>
          <w:color w:val="000000"/>
          <w:sz w:val="24"/>
          <w:szCs w:val="24"/>
          <w:lang w:val="ru-RU"/>
        </w:rPr>
        <w:t>400</w:t>
      </w:r>
      <w:r w:rsidRPr="00F35BCD">
        <w:rPr>
          <w:rFonts w:ascii="Times New Roman" w:hAnsi="Times New Roman"/>
          <w:color w:val="000000"/>
          <w:sz w:val="24"/>
          <w:szCs w:val="24"/>
        </w:rPr>
        <w:t> </w:t>
      </w:r>
      <w:r w:rsidR="00C94146">
        <w:rPr>
          <w:rFonts w:ascii="Times New Roman" w:hAnsi="Times New Roman"/>
          <w:color w:val="000000"/>
          <w:sz w:val="24"/>
          <w:szCs w:val="24"/>
          <w:lang w:val="ru-RU"/>
        </w:rPr>
        <w:t>459 лв.</w:t>
      </w:r>
    </w:p>
    <w:p w:rsidR="00C94146" w:rsidRPr="00C94146" w:rsidRDefault="00C94146" w:rsidP="00C94146">
      <w:pPr>
        <w:tabs>
          <w:tab w:val="num" w:pos="-142"/>
          <w:tab w:val="left" w:pos="284"/>
          <w:tab w:val="left" w:pos="426"/>
        </w:tabs>
        <w:spacing w:before="80"/>
        <w:jc w:val="both"/>
        <w:rPr>
          <w:rFonts w:ascii="Times New Roman" w:hAnsi="Times New Roman"/>
          <w:color w:val="000000"/>
          <w:sz w:val="24"/>
          <w:szCs w:val="24"/>
        </w:rPr>
      </w:pPr>
    </w:p>
    <w:p w:rsidR="00F35BCD" w:rsidRPr="001E5B77" w:rsidRDefault="00F35BCD" w:rsidP="00C94146">
      <w:pPr>
        <w:numPr>
          <w:ilvl w:val="0"/>
          <w:numId w:val="72"/>
        </w:numPr>
        <w:overflowPunct/>
        <w:autoSpaceDE/>
        <w:autoSpaceDN/>
        <w:adjustRightInd/>
        <w:spacing w:before="80"/>
        <w:ind w:left="426" w:hanging="502"/>
        <w:contextualSpacing/>
        <w:jc w:val="both"/>
        <w:textAlignment w:val="auto"/>
        <w:rPr>
          <w:rFonts w:ascii="Times New Roman" w:eastAsia="Calibri" w:hAnsi="Times New Roman"/>
          <w:b/>
          <w:color w:val="000000"/>
          <w:sz w:val="24"/>
          <w:szCs w:val="24"/>
          <w:lang w:val="ru-RU"/>
        </w:rPr>
      </w:pPr>
      <w:r w:rsidRPr="001E5B77">
        <w:rPr>
          <w:rFonts w:ascii="Times New Roman" w:eastAsia="Calibri" w:hAnsi="Times New Roman"/>
          <w:b/>
          <w:color w:val="000000"/>
          <w:sz w:val="24"/>
          <w:szCs w:val="24"/>
          <w:lang w:val="ru-RU"/>
        </w:rPr>
        <w:t xml:space="preserve">Процедура </w:t>
      </w:r>
      <w:r w:rsidRPr="00F35BCD">
        <w:rPr>
          <w:rFonts w:ascii="Times New Roman" w:eastAsia="Calibri" w:hAnsi="Times New Roman"/>
          <w:b/>
          <w:color w:val="000000"/>
          <w:sz w:val="24"/>
          <w:szCs w:val="24"/>
        </w:rPr>
        <w:t>BG</w:t>
      </w:r>
      <w:r w:rsidRPr="001E5B77">
        <w:rPr>
          <w:rFonts w:ascii="Times New Roman" w:eastAsia="Calibri" w:hAnsi="Times New Roman"/>
          <w:b/>
          <w:color w:val="000000"/>
          <w:sz w:val="24"/>
          <w:szCs w:val="24"/>
          <w:lang w:val="ru-RU"/>
        </w:rPr>
        <w:t>16</w:t>
      </w:r>
      <w:r w:rsidRPr="00F35BCD">
        <w:rPr>
          <w:rFonts w:ascii="Times New Roman" w:eastAsia="Calibri" w:hAnsi="Times New Roman"/>
          <w:b/>
          <w:color w:val="000000"/>
          <w:sz w:val="24"/>
          <w:szCs w:val="24"/>
        </w:rPr>
        <w:t>M</w:t>
      </w:r>
      <w:r w:rsidRPr="001E5B77">
        <w:rPr>
          <w:rFonts w:ascii="Times New Roman" w:eastAsia="Calibri" w:hAnsi="Times New Roman"/>
          <w:b/>
          <w:color w:val="000000"/>
          <w:sz w:val="24"/>
          <w:szCs w:val="24"/>
          <w:lang w:val="ru-RU"/>
        </w:rPr>
        <w:t>1</w:t>
      </w:r>
      <w:r w:rsidRPr="00F35BCD">
        <w:rPr>
          <w:rFonts w:ascii="Times New Roman" w:eastAsia="Calibri" w:hAnsi="Times New Roman"/>
          <w:b/>
          <w:color w:val="000000"/>
          <w:sz w:val="24"/>
          <w:szCs w:val="24"/>
        </w:rPr>
        <w:t>OP</w:t>
      </w:r>
      <w:r w:rsidRPr="001E5B77">
        <w:rPr>
          <w:rFonts w:ascii="Times New Roman" w:eastAsia="Calibri" w:hAnsi="Times New Roman"/>
          <w:b/>
          <w:color w:val="000000"/>
          <w:sz w:val="24"/>
          <w:szCs w:val="24"/>
          <w:lang w:val="ru-RU"/>
        </w:rPr>
        <w:t>002-2.002 „Комбинирана процедура за проектиране и изграждане на компостиращи инсталации и на инсталации за предварително третиране на битови отпадъци“</w:t>
      </w:r>
    </w:p>
    <w:p w:rsidR="00F35BCD" w:rsidRDefault="00F35BCD" w:rsidP="00C94146">
      <w:pPr>
        <w:spacing w:before="80"/>
        <w:ind w:left="-76"/>
        <w:jc w:val="both"/>
        <w:rPr>
          <w:rFonts w:ascii="Times New Roman" w:eastAsia="Calibri" w:hAnsi="Times New Roman"/>
          <w:color w:val="000000"/>
          <w:sz w:val="24"/>
          <w:szCs w:val="24"/>
        </w:rPr>
      </w:pPr>
      <w:r w:rsidRPr="001E5B77">
        <w:rPr>
          <w:rFonts w:ascii="Times New Roman" w:eastAsia="Calibri" w:hAnsi="Times New Roman"/>
          <w:color w:val="000000"/>
          <w:sz w:val="24"/>
          <w:szCs w:val="24"/>
          <w:lang w:val="ru-RU"/>
        </w:rPr>
        <w:t xml:space="preserve">Целта на процедурата е намаляване на количеството депонирани битови отпадъци чрез осигуряване на допълнителен капацитет за предварително третиране на смесено събрани битови отпадъци и за разделно събиране и рециклиране чрез компостиране на зелени и/или биоразградими отпадъци. В рамките на процедурата е отпусната безвъзмездна помощ за реализацията на 15 бр. проекта от следните бенефициенти общини: Мадан, Троян, Петрич, Доспат, Велинград, Сандански, Гоце Делчев, Ботевград, Дупница, Пазарджик, Костинброд, Разград, Оряхово, Горна Малина, Благоевград. </w:t>
      </w:r>
    </w:p>
    <w:p w:rsidR="00C94146" w:rsidRPr="00C94146" w:rsidRDefault="00C94146" w:rsidP="00C94146">
      <w:pPr>
        <w:spacing w:before="80"/>
        <w:ind w:left="-76"/>
        <w:jc w:val="both"/>
        <w:rPr>
          <w:rFonts w:ascii="Times New Roman" w:eastAsia="Calibri" w:hAnsi="Times New Roman"/>
          <w:color w:val="000000"/>
          <w:sz w:val="24"/>
          <w:szCs w:val="24"/>
        </w:rPr>
      </w:pPr>
    </w:p>
    <w:p w:rsidR="00F35BCD" w:rsidRPr="001E5B77" w:rsidRDefault="00F35BCD" w:rsidP="00C94146">
      <w:pPr>
        <w:numPr>
          <w:ilvl w:val="0"/>
          <w:numId w:val="75"/>
        </w:numPr>
        <w:overflowPunct/>
        <w:autoSpaceDE/>
        <w:autoSpaceDN/>
        <w:adjustRightInd/>
        <w:spacing w:before="80"/>
        <w:jc w:val="both"/>
        <w:textAlignment w:val="auto"/>
        <w:rPr>
          <w:rFonts w:ascii="Times New Roman" w:eastAsia="Calibri" w:hAnsi="Times New Roman"/>
          <w:color w:val="000000"/>
          <w:sz w:val="24"/>
          <w:szCs w:val="24"/>
          <w:lang w:val="ru-RU"/>
        </w:rPr>
      </w:pPr>
      <w:r w:rsidRPr="001E5B77">
        <w:rPr>
          <w:rFonts w:ascii="Times New Roman" w:eastAsia="Calibri" w:hAnsi="Times New Roman"/>
          <w:b/>
          <w:color w:val="000000"/>
          <w:sz w:val="24"/>
          <w:szCs w:val="24"/>
          <w:lang w:val="ru-RU"/>
        </w:rPr>
        <w:t xml:space="preserve">Процедура </w:t>
      </w:r>
      <w:r w:rsidRPr="00F35BCD">
        <w:rPr>
          <w:rFonts w:ascii="Times New Roman" w:eastAsia="Calibri" w:hAnsi="Times New Roman"/>
          <w:b/>
          <w:color w:val="000000"/>
          <w:sz w:val="24"/>
          <w:szCs w:val="24"/>
        </w:rPr>
        <w:t>BG</w:t>
      </w:r>
      <w:r w:rsidRPr="001E5B77">
        <w:rPr>
          <w:rFonts w:ascii="Times New Roman" w:eastAsia="Calibri" w:hAnsi="Times New Roman"/>
          <w:b/>
          <w:color w:val="000000"/>
          <w:sz w:val="24"/>
          <w:szCs w:val="24"/>
          <w:lang w:val="ru-RU"/>
        </w:rPr>
        <w:t>16</w:t>
      </w:r>
      <w:r w:rsidRPr="00F35BCD">
        <w:rPr>
          <w:rFonts w:ascii="Times New Roman" w:eastAsia="Calibri" w:hAnsi="Times New Roman"/>
          <w:b/>
          <w:color w:val="000000"/>
          <w:sz w:val="24"/>
          <w:szCs w:val="24"/>
        </w:rPr>
        <w:t>M</w:t>
      </w:r>
      <w:r w:rsidRPr="001E5B77">
        <w:rPr>
          <w:rFonts w:ascii="Times New Roman" w:eastAsia="Calibri" w:hAnsi="Times New Roman"/>
          <w:b/>
          <w:color w:val="000000"/>
          <w:sz w:val="24"/>
          <w:szCs w:val="24"/>
          <w:lang w:val="ru-RU"/>
        </w:rPr>
        <w:t>1</w:t>
      </w:r>
      <w:r w:rsidRPr="00F35BCD">
        <w:rPr>
          <w:rFonts w:ascii="Times New Roman" w:eastAsia="Calibri" w:hAnsi="Times New Roman"/>
          <w:b/>
          <w:color w:val="000000"/>
          <w:sz w:val="24"/>
          <w:szCs w:val="24"/>
        </w:rPr>
        <w:t>OP</w:t>
      </w:r>
      <w:r w:rsidRPr="001E5B77">
        <w:rPr>
          <w:rFonts w:ascii="Times New Roman" w:eastAsia="Calibri" w:hAnsi="Times New Roman"/>
          <w:b/>
          <w:color w:val="000000"/>
          <w:sz w:val="24"/>
          <w:szCs w:val="24"/>
          <w:lang w:val="ru-RU"/>
        </w:rPr>
        <w:t>002-2.004 „Проектиране и изграждане на анаеробни    инсталации за разделно събрани биоразградими отпадъци“</w:t>
      </w:r>
    </w:p>
    <w:p w:rsidR="00F35BCD" w:rsidRDefault="00F35BCD" w:rsidP="00C94146">
      <w:pPr>
        <w:spacing w:before="80"/>
        <w:ind w:left="-142"/>
        <w:jc w:val="both"/>
        <w:rPr>
          <w:rFonts w:ascii="Times New Roman" w:eastAsia="Calibri" w:hAnsi="Times New Roman"/>
          <w:color w:val="000000"/>
          <w:sz w:val="24"/>
          <w:szCs w:val="24"/>
        </w:rPr>
      </w:pPr>
      <w:r w:rsidRPr="001E5B77">
        <w:rPr>
          <w:rFonts w:ascii="Times New Roman" w:eastAsia="Calibri" w:hAnsi="Times New Roman"/>
          <w:color w:val="000000"/>
          <w:sz w:val="24"/>
          <w:szCs w:val="24"/>
          <w:lang w:val="ru-RU"/>
        </w:rPr>
        <w:lastRenderedPageBreak/>
        <w:t>Целта на процедурата е намаляване на количеството депонирани битови отпадъци чрез осигуряване на допълнителен капацитет за рециклиране чрез анаеробно третиране на разделно събрани биоразградими отпадъци. По процедурата са сключени два договора за предоставяне на безвъзмездна финансова помощ на общините Благоевград и Бургас.</w:t>
      </w:r>
    </w:p>
    <w:p w:rsidR="00C94146" w:rsidRPr="00C94146" w:rsidRDefault="00C94146" w:rsidP="00C94146">
      <w:pPr>
        <w:spacing w:before="80"/>
        <w:ind w:left="-142"/>
        <w:jc w:val="both"/>
        <w:rPr>
          <w:rFonts w:ascii="Times New Roman" w:eastAsia="Calibri" w:hAnsi="Times New Roman"/>
          <w:b/>
          <w:color w:val="000000"/>
          <w:sz w:val="24"/>
          <w:szCs w:val="24"/>
        </w:rPr>
      </w:pPr>
    </w:p>
    <w:p w:rsidR="00F35BCD" w:rsidRPr="001E5B77" w:rsidRDefault="00F35BCD" w:rsidP="00C94146">
      <w:pPr>
        <w:numPr>
          <w:ilvl w:val="0"/>
          <w:numId w:val="72"/>
        </w:numPr>
        <w:overflowPunct/>
        <w:autoSpaceDE/>
        <w:autoSpaceDN/>
        <w:adjustRightInd/>
        <w:spacing w:before="80"/>
        <w:ind w:left="644"/>
        <w:contextualSpacing/>
        <w:jc w:val="both"/>
        <w:textAlignment w:val="auto"/>
        <w:rPr>
          <w:rFonts w:ascii="Times New Roman" w:eastAsia="Calibri" w:hAnsi="Times New Roman"/>
          <w:b/>
          <w:color w:val="000000"/>
          <w:sz w:val="24"/>
          <w:szCs w:val="24"/>
          <w:lang w:val="ru-RU"/>
        </w:rPr>
      </w:pPr>
      <w:r w:rsidRPr="001E5B77">
        <w:rPr>
          <w:rFonts w:ascii="Times New Roman" w:eastAsia="Calibri" w:hAnsi="Times New Roman"/>
          <w:b/>
          <w:color w:val="000000"/>
          <w:sz w:val="24"/>
          <w:szCs w:val="24"/>
          <w:lang w:val="ru-RU"/>
        </w:rPr>
        <w:t xml:space="preserve">Процедура </w:t>
      </w:r>
      <w:r w:rsidRPr="00F35BCD">
        <w:rPr>
          <w:rFonts w:ascii="Times New Roman" w:eastAsia="Calibri" w:hAnsi="Times New Roman"/>
          <w:b/>
          <w:color w:val="000000"/>
          <w:sz w:val="24"/>
          <w:szCs w:val="24"/>
        </w:rPr>
        <w:t>BG</w:t>
      </w:r>
      <w:r w:rsidRPr="001E5B77">
        <w:rPr>
          <w:rFonts w:ascii="Times New Roman" w:eastAsia="Calibri" w:hAnsi="Times New Roman"/>
          <w:b/>
          <w:color w:val="000000"/>
          <w:sz w:val="24"/>
          <w:szCs w:val="24"/>
          <w:lang w:val="ru-RU"/>
        </w:rPr>
        <w:t>16</w:t>
      </w:r>
      <w:r w:rsidRPr="00F35BCD">
        <w:rPr>
          <w:rFonts w:ascii="Times New Roman" w:eastAsia="Calibri" w:hAnsi="Times New Roman"/>
          <w:b/>
          <w:color w:val="000000"/>
          <w:sz w:val="24"/>
          <w:szCs w:val="24"/>
        </w:rPr>
        <w:t>M</w:t>
      </w:r>
      <w:r w:rsidRPr="001E5B77">
        <w:rPr>
          <w:rFonts w:ascii="Times New Roman" w:eastAsia="Calibri" w:hAnsi="Times New Roman"/>
          <w:b/>
          <w:color w:val="000000"/>
          <w:sz w:val="24"/>
          <w:szCs w:val="24"/>
          <w:lang w:val="ru-RU"/>
        </w:rPr>
        <w:t>1</w:t>
      </w:r>
      <w:r w:rsidRPr="00F35BCD">
        <w:rPr>
          <w:rFonts w:ascii="Times New Roman" w:eastAsia="Calibri" w:hAnsi="Times New Roman"/>
          <w:b/>
          <w:color w:val="000000"/>
          <w:sz w:val="24"/>
          <w:szCs w:val="24"/>
        </w:rPr>
        <w:t>OP</w:t>
      </w:r>
      <w:r w:rsidRPr="001E5B77">
        <w:rPr>
          <w:rFonts w:ascii="Times New Roman" w:eastAsia="Calibri" w:hAnsi="Times New Roman"/>
          <w:b/>
          <w:color w:val="000000"/>
          <w:sz w:val="24"/>
          <w:szCs w:val="24"/>
          <w:lang w:val="ru-RU"/>
        </w:rPr>
        <w:t xml:space="preserve">002-2.005 „Проектиране и изграждане на компостиращи инсталации за разделно събрани зелени и/или биоразградими отпадъци“ </w:t>
      </w:r>
    </w:p>
    <w:p w:rsidR="00F35BCD" w:rsidRPr="001E5B77" w:rsidRDefault="00F35BCD" w:rsidP="00C94146">
      <w:pPr>
        <w:spacing w:before="80"/>
        <w:ind w:left="-142"/>
        <w:jc w:val="both"/>
        <w:rPr>
          <w:rFonts w:ascii="Times New Roman" w:eastAsia="Calibri" w:hAnsi="Times New Roman"/>
          <w:color w:val="000000"/>
          <w:sz w:val="24"/>
          <w:szCs w:val="24"/>
          <w:lang w:val="ru-RU"/>
        </w:rPr>
      </w:pPr>
      <w:r w:rsidRPr="001E5B77">
        <w:rPr>
          <w:rFonts w:ascii="Times New Roman" w:eastAsia="Calibri" w:hAnsi="Times New Roman"/>
          <w:color w:val="000000"/>
          <w:sz w:val="24"/>
          <w:szCs w:val="24"/>
          <w:lang w:val="ru-RU"/>
        </w:rPr>
        <w:t xml:space="preserve">Целта на процедурата е намаляване на количеството депонирани битови отпадъци чрез осигуряване на допълнителен капацитет за разделно събиране и рециклиране чрез компостиране на зелени и/или биоразградими отпадъци. В рамките на процедурата са сключени 10 бр. договори за предоставяне на безвъзмездна финансова помощ на общините Свиленград, Чипровци, Враца, Карлово, Марица, Харманли, Монтана, Пловдив, Берковица и Вълчедръм. </w:t>
      </w:r>
    </w:p>
    <w:p w:rsidR="00F35BCD" w:rsidRPr="001E5B77" w:rsidRDefault="00F35BCD" w:rsidP="00C94146">
      <w:pPr>
        <w:spacing w:before="80"/>
        <w:ind w:left="-142"/>
        <w:jc w:val="both"/>
        <w:rPr>
          <w:rFonts w:ascii="Times New Roman" w:eastAsia="Calibri" w:hAnsi="Times New Roman"/>
          <w:color w:val="000000"/>
          <w:sz w:val="24"/>
          <w:szCs w:val="24"/>
          <w:lang w:val="ru-RU"/>
        </w:rPr>
      </w:pPr>
    </w:p>
    <w:p w:rsidR="00F35BCD" w:rsidRPr="001E5B77" w:rsidRDefault="00F35BCD" w:rsidP="00C94146">
      <w:pPr>
        <w:numPr>
          <w:ilvl w:val="0"/>
          <w:numId w:val="72"/>
        </w:numPr>
        <w:overflowPunct/>
        <w:autoSpaceDE/>
        <w:autoSpaceDN/>
        <w:adjustRightInd/>
        <w:spacing w:before="80"/>
        <w:contextualSpacing/>
        <w:jc w:val="both"/>
        <w:textAlignment w:val="auto"/>
        <w:rPr>
          <w:rFonts w:ascii="Times New Roman" w:eastAsia="Calibri" w:hAnsi="Times New Roman"/>
          <w:b/>
          <w:color w:val="000000"/>
          <w:sz w:val="24"/>
          <w:szCs w:val="24"/>
          <w:lang w:val="ru-RU"/>
        </w:rPr>
      </w:pPr>
      <w:r w:rsidRPr="001E5B77">
        <w:rPr>
          <w:rFonts w:ascii="Times New Roman" w:eastAsia="Calibri" w:hAnsi="Times New Roman"/>
          <w:b/>
          <w:color w:val="000000"/>
          <w:sz w:val="24"/>
          <w:szCs w:val="24"/>
          <w:lang w:val="ru-RU"/>
        </w:rPr>
        <w:t xml:space="preserve">Процедура </w:t>
      </w:r>
      <w:r w:rsidRPr="00F35BCD">
        <w:rPr>
          <w:rFonts w:ascii="Times New Roman" w:eastAsia="Calibri" w:hAnsi="Times New Roman"/>
          <w:b/>
          <w:color w:val="000000"/>
          <w:sz w:val="24"/>
          <w:szCs w:val="24"/>
        </w:rPr>
        <w:t>BG</w:t>
      </w:r>
      <w:r w:rsidRPr="001E5B77">
        <w:rPr>
          <w:rFonts w:ascii="Times New Roman" w:eastAsia="Calibri" w:hAnsi="Times New Roman"/>
          <w:b/>
          <w:color w:val="000000"/>
          <w:sz w:val="24"/>
          <w:szCs w:val="24"/>
          <w:lang w:val="ru-RU"/>
        </w:rPr>
        <w:t>16</w:t>
      </w:r>
      <w:r w:rsidRPr="00F35BCD">
        <w:rPr>
          <w:rFonts w:ascii="Times New Roman" w:eastAsia="Calibri" w:hAnsi="Times New Roman"/>
          <w:b/>
          <w:color w:val="000000"/>
          <w:sz w:val="24"/>
          <w:szCs w:val="24"/>
        </w:rPr>
        <w:t>M</w:t>
      </w:r>
      <w:r w:rsidRPr="001E5B77">
        <w:rPr>
          <w:rFonts w:ascii="Times New Roman" w:eastAsia="Calibri" w:hAnsi="Times New Roman"/>
          <w:b/>
          <w:color w:val="000000"/>
          <w:sz w:val="24"/>
          <w:szCs w:val="24"/>
          <w:lang w:val="ru-RU"/>
        </w:rPr>
        <w:t>1</w:t>
      </w:r>
      <w:r w:rsidRPr="00F35BCD">
        <w:rPr>
          <w:rFonts w:ascii="Times New Roman" w:eastAsia="Calibri" w:hAnsi="Times New Roman"/>
          <w:b/>
          <w:color w:val="000000"/>
          <w:sz w:val="24"/>
          <w:szCs w:val="24"/>
        </w:rPr>
        <w:t>OP</w:t>
      </w:r>
      <w:r w:rsidRPr="001E5B77">
        <w:rPr>
          <w:rFonts w:ascii="Times New Roman" w:eastAsia="Calibri" w:hAnsi="Times New Roman"/>
          <w:b/>
          <w:color w:val="000000"/>
          <w:sz w:val="24"/>
          <w:szCs w:val="24"/>
          <w:lang w:val="ru-RU"/>
        </w:rPr>
        <w:t>002-2.006 „Втора комбинирана процедура за проектиране и изграждане на компостиращи инсталации и на инсталации за    предварително третиране на битови отпадъци“</w:t>
      </w:r>
    </w:p>
    <w:p w:rsidR="00F35BCD" w:rsidRDefault="00F35BCD" w:rsidP="00C94146">
      <w:pPr>
        <w:spacing w:before="80"/>
        <w:ind w:left="-142"/>
        <w:jc w:val="both"/>
        <w:rPr>
          <w:rFonts w:ascii="Times New Roman" w:eastAsia="Calibri" w:hAnsi="Times New Roman"/>
          <w:color w:val="000000"/>
          <w:sz w:val="24"/>
          <w:szCs w:val="24"/>
        </w:rPr>
      </w:pPr>
      <w:r w:rsidRPr="001E5B77">
        <w:rPr>
          <w:rFonts w:ascii="Times New Roman" w:eastAsia="Calibri" w:hAnsi="Times New Roman"/>
          <w:color w:val="000000"/>
          <w:sz w:val="24"/>
          <w:szCs w:val="24"/>
          <w:lang w:val="ru-RU"/>
        </w:rPr>
        <w:t xml:space="preserve">Процедурата е насочена към намаляване на количеството депонирани битови отпадъци чрез осигуряване на допълнителен капацитет за предварително третиране на смесено събрани битови отпадъци и за разделно събиране и рециклиране чрез компостиране на зелени и/или биоразградими отпадъци. Сключени са два договора за предоставяне на финансиране на общините Асеновград и Златица. </w:t>
      </w:r>
    </w:p>
    <w:p w:rsidR="00C94146" w:rsidRPr="00C94146" w:rsidRDefault="00C94146" w:rsidP="00C94146">
      <w:pPr>
        <w:spacing w:before="80"/>
        <w:ind w:left="-142"/>
        <w:jc w:val="both"/>
        <w:rPr>
          <w:rFonts w:ascii="Times New Roman" w:eastAsia="Calibri" w:hAnsi="Times New Roman"/>
          <w:color w:val="000000"/>
          <w:sz w:val="24"/>
          <w:szCs w:val="24"/>
        </w:rPr>
      </w:pPr>
    </w:p>
    <w:p w:rsidR="00F35BCD" w:rsidRPr="001E5B77" w:rsidRDefault="00F35BCD" w:rsidP="00C94146">
      <w:pPr>
        <w:numPr>
          <w:ilvl w:val="0"/>
          <w:numId w:val="72"/>
        </w:numPr>
        <w:overflowPunct/>
        <w:autoSpaceDE/>
        <w:autoSpaceDN/>
        <w:adjustRightInd/>
        <w:spacing w:before="80"/>
        <w:ind w:left="644"/>
        <w:contextualSpacing/>
        <w:jc w:val="both"/>
        <w:textAlignment w:val="auto"/>
        <w:rPr>
          <w:rFonts w:ascii="Times New Roman" w:eastAsia="Calibri" w:hAnsi="Times New Roman"/>
          <w:b/>
          <w:color w:val="000000"/>
          <w:sz w:val="24"/>
          <w:szCs w:val="24"/>
          <w:lang w:val="ru-RU"/>
        </w:rPr>
      </w:pPr>
      <w:r w:rsidRPr="001E5B77">
        <w:rPr>
          <w:rFonts w:ascii="Times New Roman" w:eastAsia="Calibri" w:hAnsi="Times New Roman"/>
          <w:b/>
          <w:color w:val="000000"/>
          <w:sz w:val="24"/>
          <w:szCs w:val="24"/>
          <w:lang w:val="ru-RU"/>
        </w:rPr>
        <w:t xml:space="preserve">Процедура </w:t>
      </w:r>
      <w:r w:rsidRPr="00F35BCD">
        <w:rPr>
          <w:rFonts w:ascii="Times New Roman" w:eastAsia="Calibri" w:hAnsi="Times New Roman"/>
          <w:b/>
          <w:color w:val="000000"/>
          <w:sz w:val="24"/>
          <w:szCs w:val="24"/>
        </w:rPr>
        <w:t>BG</w:t>
      </w:r>
      <w:r w:rsidRPr="001E5B77">
        <w:rPr>
          <w:rFonts w:ascii="Times New Roman" w:eastAsia="Calibri" w:hAnsi="Times New Roman"/>
          <w:b/>
          <w:color w:val="000000"/>
          <w:sz w:val="24"/>
          <w:szCs w:val="24"/>
          <w:lang w:val="ru-RU"/>
        </w:rPr>
        <w:t>16</w:t>
      </w:r>
      <w:r w:rsidRPr="00F35BCD">
        <w:rPr>
          <w:rFonts w:ascii="Times New Roman" w:eastAsia="Calibri" w:hAnsi="Times New Roman"/>
          <w:b/>
          <w:color w:val="000000"/>
          <w:sz w:val="24"/>
          <w:szCs w:val="24"/>
        </w:rPr>
        <w:t>M</w:t>
      </w:r>
      <w:r w:rsidRPr="001E5B77">
        <w:rPr>
          <w:rFonts w:ascii="Times New Roman" w:eastAsia="Calibri" w:hAnsi="Times New Roman"/>
          <w:b/>
          <w:color w:val="000000"/>
          <w:sz w:val="24"/>
          <w:szCs w:val="24"/>
          <w:lang w:val="ru-RU"/>
        </w:rPr>
        <w:t>1</w:t>
      </w:r>
      <w:r w:rsidRPr="00F35BCD">
        <w:rPr>
          <w:rFonts w:ascii="Times New Roman" w:eastAsia="Calibri" w:hAnsi="Times New Roman"/>
          <w:b/>
          <w:color w:val="000000"/>
          <w:sz w:val="24"/>
          <w:szCs w:val="24"/>
        </w:rPr>
        <w:t>OP</w:t>
      </w:r>
      <w:r w:rsidRPr="001E5B77">
        <w:rPr>
          <w:rFonts w:ascii="Times New Roman" w:eastAsia="Calibri" w:hAnsi="Times New Roman"/>
          <w:b/>
          <w:color w:val="000000"/>
          <w:sz w:val="24"/>
          <w:szCs w:val="24"/>
          <w:lang w:val="ru-RU"/>
        </w:rPr>
        <w:t>002-2.007 „Прилагане на децентрализиран модел за управление на био-отпадъците в един от регионите за управление на отпадъци в България, вкл. изграждане на необходимата техническа инфраструктура – система за разделно събиране и съоръжение за рециклиране на събраните био-отпадъци“</w:t>
      </w:r>
    </w:p>
    <w:p w:rsidR="00F35BCD" w:rsidRPr="00C94146" w:rsidRDefault="00F35BCD" w:rsidP="00C94146">
      <w:pPr>
        <w:spacing w:before="80"/>
        <w:ind w:left="-142"/>
        <w:jc w:val="both"/>
        <w:rPr>
          <w:rFonts w:ascii="Times New Roman" w:eastAsia="Calibri" w:hAnsi="Times New Roman"/>
          <w:color w:val="000000"/>
          <w:sz w:val="24"/>
          <w:szCs w:val="24"/>
          <w:lang w:val="ru-RU"/>
        </w:rPr>
      </w:pPr>
      <w:r w:rsidRPr="001E5B77">
        <w:rPr>
          <w:rFonts w:ascii="Times New Roman" w:eastAsia="Calibri" w:hAnsi="Times New Roman"/>
          <w:color w:val="000000"/>
          <w:sz w:val="24"/>
          <w:szCs w:val="24"/>
          <w:lang w:val="ru-RU"/>
        </w:rPr>
        <w:t xml:space="preserve"> По процедурата е сключен един договор за предоставяне на финансиране на община Севлиево в размер на 1 832 720,53 лв. Целта на проекта е намаляване на количеството депонирани зелени /биоразградими отпадъци, чрез въвеждане на система за разделното им събиране и</w:t>
      </w:r>
      <w:r w:rsidR="00C94146">
        <w:rPr>
          <w:rFonts w:ascii="Times New Roman" w:eastAsia="Calibri" w:hAnsi="Times New Roman"/>
          <w:color w:val="000000"/>
          <w:sz w:val="24"/>
          <w:szCs w:val="24"/>
          <w:lang w:val="ru-RU"/>
        </w:rPr>
        <w:t xml:space="preserve"> рециклиране – оползотворяване.</w:t>
      </w:r>
    </w:p>
    <w:p w:rsidR="00C94146" w:rsidRPr="00C94146" w:rsidRDefault="00C94146" w:rsidP="00C94146">
      <w:pPr>
        <w:spacing w:before="80"/>
        <w:ind w:left="-142"/>
        <w:jc w:val="both"/>
        <w:rPr>
          <w:rFonts w:ascii="Times New Roman" w:eastAsia="Calibri" w:hAnsi="Times New Roman"/>
          <w:color w:val="000000"/>
          <w:sz w:val="24"/>
          <w:szCs w:val="24"/>
          <w:lang w:val="ru-RU"/>
        </w:rPr>
      </w:pPr>
    </w:p>
    <w:p w:rsidR="00F35BCD" w:rsidRPr="001E5B77" w:rsidRDefault="00F35BCD" w:rsidP="00C94146">
      <w:pPr>
        <w:numPr>
          <w:ilvl w:val="0"/>
          <w:numId w:val="72"/>
        </w:numPr>
        <w:overflowPunct/>
        <w:autoSpaceDE/>
        <w:autoSpaceDN/>
        <w:adjustRightInd/>
        <w:spacing w:before="80"/>
        <w:ind w:left="644"/>
        <w:contextualSpacing/>
        <w:jc w:val="both"/>
        <w:textAlignment w:val="auto"/>
        <w:rPr>
          <w:rFonts w:ascii="Times New Roman" w:eastAsia="Calibri" w:hAnsi="Times New Roman"/>
          <w:b/>
          <w:color w:val="000000"/>
          <w:sz w:val="24"/>
          <w:szCs w:val="24"/>
          <w:lang w:val="ru-RU"/>
        </w:rPr>
      </w:pPr>
      <w:r w:rsidRPr="001E5B77">
        <w:rPr>
          <w:rFonts w:ascii="Times New Roman" w:eastAsia="Calibri" w:hAnsi="Times New Roman"/>
          <w:b/>
          <w:color w:val="000000"/>
          <w:sz w:val="24"/>
          <w:szCs w:val="24"/>
          <w:lang w:val="ru-RU"/>
        </w:rPr>
        <w:t xml:space="preserve">Процедура </w:t>
      </w:r>
      <w:r w:rsidRPr="00F35BCD">
        <w:rPr>
          <w:rFonts w:ascii="Times New Roman" w:eastAsia="Calibri" w:hAnsi="Times New Roman"/>
          <w:b/>
          <w:color w:val="000000"/>
          <w:sz w:val="24"/>
          <w:szCs w:val="24"/>
        </w:rPr>
        <w:t>BG</w:t>
      </w:r>
      <w:r w:rsidRPr="001E5B77">
        <w:rPr>
          <w:rFonts w:ascii="Times New Roman" w:eastAsia="Calibri" w:hAnsi="Times New Roman"/>
          <w:b/>
          <w:color w:val="000000"/>
          <w:sz w:val="24"/>
          <w:szCs w:val="24"/>
          <w:lang w:val="ru-RU"/>
        </w:rPr>
        <w:t>16</w:t>
      </w:r>
      <w:r w:rsidRPr="00F35BCD">
        <w:rPr>
          <w:rFonts w:ascii="Times New Roman" w:eastAsia="Calibri" w:hAnsi="Times New Roman"/>
          <w:b/>
          <w:color w:val="000000"/>
          <w:sz w:val="24"/>
          <w:szCs w:val="24"/>
        </w:rPr>
        <w:t>M</w:t>
      </w:r>
      <w:r w:rsidRPr="001E5B77">
        <w:rPr>
          <w:rFonts w:ascii="Times New Roman" w:eastAsia="Calibri" w:hAnsi="Times New Roman"/>
          <w:b/>
          <w:color w:val="000000"/>
          <w:sz w:val="24"/>
          <w:szCs w:val="24"/>
          <w:lang w:val="ru-RU"/>
        </w:rPr>
        <w:t>1</w:t>
      </w:r>
      <w:r w:rsidRPr="00F35BCD">
        <w:rPr>
          <w:rFonts w:ascii="Times New Roman" w:eastAsia="Calibri" w:hAnsi="Times New Roman"/>
          <w:b/>
          <w:color w:val="000000"/>
          <w:sz w:val="24"/>
          <w:szCs w:val="24"/>
        </w:rPr>
        <w:t>OP</w:t>
      </w:r>
      <w:r w:rsidRPr="001E5B77">
        <w:rPr>
          <w:rFonts w:ascii="Times New Roman" w:eastAsia="Calibri" w:hAnsi="Times New Roman"/>
          <w:b/>
          <w:color w:val="000000"/>
          <w:sz w:val="24"/>
          <w:szCs w:val="24"/>
          <w:lang w:val="ru-RU"/>
        </w:rPr>
        <w:t xml:space="preserve">002-2.008 „Проектиране и изграждане на инсталация за комбинирано производство на енергия в София с оползотворяване на </w:t>
      </w:r>
      <w:r w:rsidRPr="00F35BCD">
        <w:rPr>
          <w:rFonts w:ascii="Times New Roman" w:eastAsia="Calibri" w:hAnsi="Times New Roman"/>
          <w:b/>
          <w:color w:val="000000"/>
          <w:sz w:val="24"/>
          <w:szCs w:val="24"/>
        </w:rPr>
        <w:t>RDF</w:t>
      </w:r>
      <w:r w:rsidRPr="001E5B77">
        <w:rPr>
          <w:rFonts w:ascii="Times New Roman" w:eastAsia="Calibri" w:hAnsi="Times New Roman"/>
          <w:b/>
          <w:color w:val="000000"/>
          <w:sz w:val="24"/>
          <w:szCs w:val="24"/>
          <w:lang w:val="ru-RU"/>
        </w:rPr>
        <w:t xml:space="preserve"> – трета фаза на интегрирана система от съоръжения за третиране на битовите отпадъци на Столична община“</w:t>
      </w:r>
    </w:p>
    <w:p w:rsidR="00F35BCD" w:rsidRPr="001E5B77" w:rsidRDefault="00F35BCD" w:rsidP="00C94146">
      <w:pPr>
        <w:spacing w:before="80"/>
        <w:ind w:left="-142"/>
        <w:jc w:val="both"/>
        <w:rPr>
          <w:rFonts w:ascii="Times New Roman" w:eastAsia="Calibri" w:hAnsi="Times New Roman"/>
          <w:color w:val="000000"/>
          <w:sz w:val="24"/>
          <w:szCs w:val="24"/>
          <w:highlight w:val="cyan"/>
          <w:lang w:val="ru-RU"/>
        </w:rPr>
      </w:pPr>
      <w:r w:rsidRPr="001E5B77">
        <w:rPr>
          <w:rFonts w:ascii="Times New Roman" w:eastAsia="Calibri" w:hAnsi="Times New Roman"/>
          <w:color w:val="000000"/>
          <w:sz w:val="24"/>
          <w:szCs w:val="24"/>
          <w:lang w:val="ru-RU"/>
        </w:rPr>
        <w:t xml:space="preserve">По процедурата е сключен договор със Столична община (СО) за изпълнението на проект „Проектиране и изграждане на инсталация за комбинирано производство на енергия в София с оползотворяване на </w:t>
      </w:r>
      <w:r w:rsidRPr="00F35BCD">
        <w:rPr>
          <w:rFonts w:ascii="Times New Roman" w:eastAsia="Calibri" w:hAnsi="Times New Roman"/>
          <w:color w:val="000000"/>
          <w:sz w:val="24"/>
          <w:szCs w:val="24"/>
        </w:rPr>
        <w:t>RDF</w:t>
      </w:r>
      <w:r w:rsidRPr="001E5B77">
        <w:rPr>
          <w:rFonts w:ascii="Times New Roman" w:eastAsia="Calibri" w:hAnsi="Times New Roman"/>
          <w:color w:val="000000"/>
          <w:sz w:val="24"/>
          <w:szCs w:val="24"/>
          <w:lang w:val="ru-RU"/>
        </w:rPr>
        <w:t xml:space="preserve"> – трета фаза на интегрирана система от съоръжения за третиране на битовите отпадъци на Столична община“. Целта на проекта е изграждане на модерно съоръжение за оползотворяване на </w:t>
      </w:r>
      <w:r w:rsidRPr="00F35BCD">
        <w:rPr>
          <w:rFonts w:ascii="Times New Roman" w:eastAsia="Calibri" w:hAnsi="Times New Roman"/>
          <w:color w:val="000000"/>
          <w:sz w:val="24"/>
          <w:szCs w:val="24"/>
        </w:rPr>
        <w:t>RDF</w:t>
      </w:r>
      <w:r w:rsidRPr="001E5B77">
        <w:rPr>
          <w:rFonts w:ascii="Times New Roman" w:eastAsia="Calibri" w:hAnsi="Times New Roman"/>
          <w:color w:val="000000"/>
          <w:sz w:val="24"/>
          <w:szCs w:val="24"/>
          <w:lang w:val="ru-RU"/>
        </w:rPr>
        <w:t xml:space="preserve">-гориво, произведено в Завода за МБТ на отпадъци на СО (2-ра фаза) и производство на топлинна и електрическа енергия. </w:t>
      </w:r>
    </w:p>
    <w:p w:rsidR="00F35BCD" w:rsidRPr="001E5B77" w:rsidRDefault="00F35BCD" w:rsidP="00C94146">
      <w:pPr>
        <w:spacing w:before="80"/>
        <w:jc w:val="both"/>
        <w:rPr>
          <w:rFonts w:ascii="Times New Roman" w:eastAsia="Calibri" w:hAnsi="Times New Roman"/>
          <w:color w:val="000000"/>
          <w:sz w:val="24"/>
          <w:szCs w:val="24"/>
          <w:highlight w:val="cyan"/>
          <w:lang w:val="ru-RU"/>
        </w:rPr>
      </w:pPr>
    </w:p>
    <w:p w:rsidR="00F35BCD" w:rsidRPr="001E5B77" w:rsidRDefault="00F35BCD" w:rsidP="00C94146">
      <w:pPr>
        <w:numPr>
          <w:ilvl w:val="0"/>
          <w:numId w:val="72"/>
        </w:numPr>
        <w:overflowPunct/>
        <w:autoSpaceDE/>
        <w:autoSpaceDN/>
        <w:adjustRightInd/>
        <w:spacing w:before="80"/>
        <w:ind w:left="644"/>
        <w:contextualSpacing/>
        <w:jc w:val="both"/>
        <w:textAlignment w:val="auto"/>
        <w:rPr>
          <w:rFonts w:ascii="Times New Roman" w:eastAsia="Calibri" w:hAnsi="Times New Roman"/>
          <w:b/>
          <w:color w:val="000000"/>
          <w:sz w:val="24"/>
          <w:szCs w:val="24"/>
          <w:lang w:val="ru-RU"/>
        </w:rPr>
      </w:pPr>
      <w:r w:rsidRPr="001E5B77">
        <w:rPr>
          <w:rFonts w:ascii="Times New Roman" w:eastAsia="Calibri" w:hAnsi="Times New Roman"/>
          <w:b/>
          <w:color w:val="000000"/>
          <w:sz w:val="24"/>
          <w:szCs w:val="24"/>
          <w:lang w:val="ru-RU"/>
        </w:rPr>
        <w:t xml:space="preserve">Процедура </w:t>
      </w:r>
      <w:r w:rsidRPr="00F35BCD">
        <w:rPr>
          <w:rFonts w:ascii="Times New Roman" w:eastAsia="Calibri" w:hAnsi="Times New Roman"/>
          <w:b/>
          <w:color w:val="000000"/>
          <w:sz w:val="24"/>
          <w:szCs w:val="24"/>
        </w:rPr>
        <w:t>BG</w:t>
      </w:r>
      <w:r w:rsidRPr="001E5B77">
        <w:rPr>
          <w:rFonts w:ascii="Times New Roman" w:eastAsia="Calibri" w:hAnsi="Times New Roman"/>
          <w:b/>
          <w:color w:val="000000"/>
          <w:sz w:val="24"/>
          <w:szCs w:val="24"/>
          <w:lang w:val="ru-RU"/>
        </w:rPr>
        <w:t>16</w:t>
      </w:r>
      <w:r w:rsidRPr="00F35BCD">
        <w:rPr>
          <w:rFonts w:ascii="Times New Roman" w:eastAsia="Calibri" w:hAnsi="Times New Roman"/>
          <w:b/>
          <w:color w:val="000000"/>
          <w:sz w:val="24"/>
          <w:szCs w:val="24"/>
        </w:rPr>
        <w:t>M</w:t>
      </w:r>
      <w:r w:rsidRPr="001E5B77">
        <w:rPr>
          <w:rFonts w:ascii="Times New Roman" w:eastAsia="Calibri" w:hAnsi="Times New Roman"/>
          <w:b/>
          <w:color w:val="000000"/>
          <w:sz w:val="24"/>
          <w:szCs w:val="24"/>
          <w:lang w:val="ru-RU"/>
        </w:rPr>
        <w:t>1</w:t>
      </w:r>
      <w:r w:rsidRPr="00F35BCD">
        <w:rPr>
          <w:rFonts w:ascii="Times New Roman" w:eastAsia="Calibri" w:hAnsi="Times New Roman"/>
          <w:b/>
          <w:color w:val="000000"/>
          <w:sz w:val="24"/>
          <w:szCs w:val="24"/>
        </w:rPr>
        <w:t>OP</w:t>
      </w:r>
      <w:r w:rsidRPr="001E5B77">
        <w:rPr>
          <w:rFonts w:ascii="Times New Roman" w:eastAsia="Calibri" w:hAnsi="Times New Roman"/>
          <w:b/>
          <w:color w:val="000000"/>
          <w:sz w:val="24"/>
          <w:szCs w:val="24"/>
          <w:lang w:val="ru-RU"/>
        </w:rPr>
        <w:t>002-2.003 „Предоставяне на финансиране по приоритетна ос 2 „Отпадъци“ на ОПОС 2014-2020 г. за финансови инструменти“</w:t>
      </w:r>
    </w:p>
    <w:p w:rsidR="00F35BCD" w:rsidRPr="001E5B77" w:rsidRDefault="00F35BCD" w:rsidP="00C9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142"/>
        <w:jc w:val="both"/>
        <w:rPr>
          <w:rFonts w:ascii="Times New Roman" w:hAnsi="Times New Roman"/>
          <w:color w:val="000000"/>
          <w:sz w:val="24"/>
          <w:szCs w:val="24"/>
          <w:lang w:val="ru-RU"/>
        </w:rPr>
      </w:pPr>
      <w:r w:rsidRPr="001E5B77">
        <w:rPr>
          <w:rFonts w:ascii="Times New Roman" w:hAnsi="Times New Roman"/>
          <w:color w:val="000000"/>
          <w:sz w:val="24"/>
          <w:szCs w:val="24"/>
          <w:lang w:val="ru-RU"/>
        </w:rPr>
        <w:t>В рамките на процедурата се изпълнява проект „Финансови инструменти по приоритетна ос 2 „Отпадъци“ на ОП „Околна среда“ 2014-2020 г.“, по който финансирането възлиза на 52 431</w:t>
      </w:r>
      <w:r w:rsidRPr="00F35BCD">
        <w:rPr>
          <w:rFonts w:ascii="Times New Roman" w:hAnsi="Times New Roman"/>
          <w:color w:val="000000"/>
          <w:sz w:val="24"/>
          <w:szCs w:val="24"/>
        </w:rPr>
        <w:t> </w:t>
      </w:r>
      <w:r w:rsidRPr="001E5B77">
        <w:rPr>
          <w:rFonts w:ascii="Times New Roman" w:hAnsi="Times New Roman"/>
          <w:color w:val="000000"/>
          <w:sz w:val="24"/>
          <w:szCs w:val="24"/>
          <w:lang w:val="ru-RU"/>
        </w:rPr>
        <w:t xml:space="preserve">581,62 лв. Финансовите инструменти по приоритетна ос 2 „Отпадъци“ целят финансиране на допустими и финансово жизнеспособни инвестиции в сектор „Отпадъци“. Към момента е изготвена актуализирана Предварителна оценка за финансови инструменти по Оперативната програма „Околна среда  2014 – 2020 г.“.  </w:t>
      </w:r>
    </w:p>
    <w:p w:rsidR="00F35BCD" w:rsidRDefault="00F35BCD"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p>
    <w:tbl>
      <w:tblPr>
        <w:tblW w:w="9508" w:type="dxa"/>
        <w:tblInd w:w="70" w:type="dxa"/>
        <w:tblCellMar>
          <w:left w:w="70" w:type="dxa"/>
          <w:right w:w="70" w:type="dxa"/>
        </w:tblCellMar>
        <w:tblLook w:val="04A0" w:firstRow="1" w:lastRow="0" w:firstColumn="1" w:lastColumn="0" w:noHBand="0" w:noVBand="1"/>
      </w:tblPr>
      <w:tblGrid>
        <w:gridCol w:w="1132"/>
        <w:gridCol w:w="1955"/>
        <w:gridCol w:w="1733"/>
        <w:gridCol w:w="1417"/>
        <w:gridCol w:w="1428"/>
        <w:gridCol w:w="1843"/>
      </w:tblGrid>
      <w:tr w:rsidR="00CE5330" w:rsidRPr="001E5B77" w:rsidTr="00CE5330">
        <w:trPr>
          <w:trHeight w:val="807"/>
        </w:trPr>
        <w:tc>
          <w:tcPr>
            <w:tcW w:w="9508" w:type="dxa"/>
            <w:gridSpan w:val="6"/>
            <w:tcBorders>
              <w:top w:val="nil"/>
              <w:left w:val="nil"/>
              <w:bottom w:val="nil"/>
              <w:right w:val="nil"/>
            </w:tcBorders>
            <w:shd w:val="clear" w:color="auto" w:fill="auto"/>
            <w:vAlign w:val="bottom"/>
            <w:hideMark/>
          </w:tcPr>
          <w:p w:rsidR="00CE5330" w:rsidRPr="00CE5330" w:rsidRDefault="00CE5330" w:rsidP="00CE5330">
            <w:pPr>
              <w:overflowPunct/>
              <w:autoSpaceDE/>
              <w:autoSpaceDN/>
              <w:adjustRightInd/>
              <w:jc w:val="center"/>
              <w:textAlignment w:val="auto"/>
              <w:rPr>
                <w:rFonts w:ascii="Times New Roman" w:hAnsi="Times New Roman"/>
                <w:b/>
                <w:bCs/>
                <w:sz w:val="22"/>
                <w:szCs w:val="22"/>
                <w:lang w:val="bg-BG" w:eastAsia="bg-BG"/>
              </w:rPr>
            </w:pPr>
            <w:r w:rsidRPr="00CE5330">
              <w:rPr>
                <w:rFonts w:ascii="Times New Roman" w:hAnsi="Times New Roman"/>
                <w:b/>
                <w:bCs/>
                <w:sz w:val="22"/>
                <w:szCs w:val="22"/>
                <w:lang w:val="bg-BG" w:eastAsia="bg-BG"/>
              </w:rPr>
              <w:lastRenderedPageBreak/>
              <w:t>Информация относно изпълнение на оперативна програма "Околна среда 2014 - 2020 г." по програм</w:t>
            </w:r>
            <w:r>
              <w:rPr>
                <w:rFonts w:ascii="Times New Roman" w:hAnsi="Times New Roman"/>
                <w:b/>
                <w:bCs/>
                <w:sz w:val="22"/>
                <w:szCs w:val="22"/>
                <w:lang w:val="bg-BG" w:eastAsia="bg-BG"/>
              </w:rPr>
              <w:t>а „Интегрирана система за управление на отпадъците и опазване на почвите“</w:t>
            </w:r>
            <w:r w:rsidRPr="00CE5330">
              <w:rPr>
                <w:rFonts w:ascii="Times New Roman" w:hAnsi="Times New Roman"/>
                <w:b/>
                <w:bCs/>
                <w:sz w:val="22"/>
                <w:szCs w:val="22"/>
                <w:lang w:val="bg-BG" w:eastAsia="bg-BG"/>
              </w:rPr>
              <w:t xml:space="preserve"> за периода 01.01.2018 - 31.12.2018 г.</w:t>
            </w:r>
          </w:p>
        </w:tc>
      </w:tr>
      <w:tr w:rsidR="00CE5330" w:rsidRPr="001E5B77" w:rsidTr="00CE5330">
        <w:trPr>
          <w:trHeight w:val="146"/>
        </w:trPr>
        <w:tc>
          <w:tcPr>
            <w:tcW w:w="1132" w:type="dxa"/>
            <w:tcBorders>
              <w:top w:val="nil"/>
              <w:left w:val="nil"/>
              <w:bottom w:val="nil"/>
              <w:right w:val="nil"/>
            </w:tcBorders>
            <w:shd w:val="clear" w:color="auto" w:fill="auto"/>
            <w:noWrap/>
            <w:vAlign w:val="bottom"/>
            <w:hideMark/>
          </w:tcPr>
          <w:p w:rsidR="00CE5330" w:rsidRPr="00CE5330" w:rsidRDefault="00CE5330" w:rsidP="00CE5330">
            <w:pPr>
              <w:overflowPunct/>
              <w:autoSpaceDE/>
              <w:autoSpaceDN/>
              <w:adjustRightInd/>
              <w:jc w:val="center"/>
              <w:textAlignment w:val="auto"/>
              <w:rPr>
                <w:rFonts w:ascii="Times New Roman" w:hAnsi="Times New Roman"/>
                <w:b/>
                <w:bCs/>
                <w:sz w:val="16"/>
                <w:szCs w:val="16"/>
                <w:lang w:val="bg-BG" w:eastAsia="bg-BG"/>
              </w:rPr>
            </w:pPr>
          </w:p>
        </w:tc>
        <w:tc>
          <w:tcPr>
            <w:tcW w:w="1955" w:type="dxa"/>
            <w:tcBorders>
              <w:top w:val="nil"/>
              <w:left w:val="nil"/>
              <w:bottom w:val="nil"/>
              <w:right w:val="nil"/>
            </w:tcBorders>
            <w:shd w:val="clear" w:color="auto" w:fill="auto"/>
            <w:noWrap/>
            <w:vAlign w:val="bottom"/>
            <w:hideMark/>
          </w:tcPr>
          <w:p w:rsidR="00CE5330" w:rsidRPr="00CE5330" w:rsidRDefault="00CE5330" w:rsidP="00CE5330">
            <w:pPr>
              <w:overflowPunct/>
              <w:autoSpaceDE/>
              <w:autoSpaceDN/>
              <w:adjustRightInd/>
              <w:textAlignment w:val="auto"/>
              <w:rPr>
                <w:rFonts w:ascii="Times New Roman" w:hAnsi="Times New Roman"/>
                <w:lang w:val="bg-BG" w:eastAsia="bg-BG"/>
              </w:rPr>
            </w:pPr>
          </w:p>
        </w:tc>
        <w:tc>
          <w:tcPr>
            <w:tcW w:w="1733" w:type="dxa"/>
            <w:tcBorders>
              <w:top w:val="nil"/>
              <w:left w:val="nil"/>
              <w:bottom w:val="nil"/>
              <w:right w:val="nil"/>
            </w:tcBorders>
            <w:shd w:val="clear" w:color="auto" w:fill="auto"/>
            <w:noWrap/>
            <w:vAlign w:val="bottom"/>
            <w:hideMark/>
          </w:tcPr>
          <w:p w:rsidR="00CE5330" w:rsidRPr="00CE5330" w:rsidRDefault="00CE5330" w:rsidP="00CE5330">
            <w:pPr>
              <w:overflowPunct/>
              <w:autoSpaceDE/>
              <w:autoSpaceDN/>
              <w:adjustRightInd/>
              <w:textAlignment w:val="auto"/>
              <w:rPr>
                <w:rFonts w:ascii="Times New Roman" w:hAnsi="Times New Roman"/>
                <w:lang w:val="bg-BG" w:eastAsia="bg-BG"/>
              </w:rPr>
            </w:pPr>
          </w:p>
        </w:tc>
        <w:tc>
          <w:tcPr>
            <w:tcW w:w="1417" w:type="dxa"/>
            <w:tcBorders>
              <w:top w:val="nil"/>
              <w:left w:val="nil"/>
              <w:bottom w:val="nil"/>
              <w:right w:val="nil"/>
            </w:tcBorders>
            <w:shd w:val="clear" w:color="auto" w:fill="auto"/>
            <w:noWrap/>
            <w:vAlign w:val="bottom"/>
            <w:hideMark/>
          </w:tcPr>
          <w:p w:rsidR="00CE5330" w:rsidRPr="00CE5330" w:rsidRDefault="00CE5330" w:rsidP="00CE5330">
            <w:pPr>
              <w:overflowPunct/>
              <w:autoSpaceDE/>
              <w:autoSpaceDN/>
              <w:adjustRightInd/>
              <w:textAlignment w:val="auto"/>
              <w:rPr>
                <w:rFonts w:ascii="Times New Roman" w:hAnsi="Times New Roman"/>
                <w:lang w:val="bg-BG" w:eastAsia="bg-BG"/>
              </w:rPr>
            </w:pPr>
          </w:p>
        </w:tc>
        <w:tc>
          <w:tcPr>
            <w:tcW w:w="1428" w:type="dxa"/>
            <w:tcBorders>
              <w:top w:val="nil"/>
              <w:left w:val="nil"/>
              <w:bottom w:val="nil"/>
              <w:right w:val="nil"/>
            </w:tcBorders>
            <w:shd w:val="clear" w:color="auto" w:fill="auto"/>
            <w:noWrap/>
            <w:vAlign w:val="bottom"/>
            <w:hideMark/>
          </w:tcPr>
          <w:p w:rsidR="00CE5330" w:rsidRPr="00CE5330" w:rsidRDefault="00CE5330" w:rsidP="00CE5330">
            <w:pPr>
              <w:overflowPunct/>
              <w:autoSpaceDE/>
              <w:autoSpaceDN/>
              <w:adjustRightInd/>
              <w:textAlignment w:val="auto"/>
              <w:rPr>
                <w:rFonts w:ascii="Times New Roman" w:hAnsi="Times New Roman"/>
                <w:lang w:val="bg-BG" w:eastAsia="bg-BG"/>
              </w:rPr>
            </w:pPr>
          </w:p>
        </w:tc>
        <w:tc>
          <w:tcPr>
            <w:tcW w:w="1843" w:type="dxa"/>
            <w:tcBorders>
              <w:top w:val="nil"/>
              <w:left w:val="nil"/>
              <w:bottom w:val="nil"/>
              <w:right w:val="nil"/>
            </w:tcBorders>
            <w:shd w:val="clear" w:color="auto" w:fill="auto"/>
            <w:noWrap/>
            <w:vAlign w:val="bottom"/>
            <w:hideMark/>
          </w:tcPr>
          <w:p w:rsidR="00CE5330" w:rsidRPr="00CE5330" w:rsidRDefault="00CE5330" w:rsidP="00CE5330">
            <w:pPr>
              <w:overflowPunct/>
              <w:autoSpaceDE/>
              <w:autoSpaceDN/>
              <w:adjustRightInd/>
              <w:textAlignment w:val="auto"/>
              <w:rPr>
                <w:rFonts w:ascii="Times New Roman" w:hAnsi="Times New Roman"/>
                <w:lang w:val="bg-BG" w:eastAsia="bg-BG"/>
              </w:rPr>
            </w:pPr>
          </w:p>
        </w:tc>
      </w:tr>
      <w:tr w:rsidR="00CE5330" w:rsidRPr="00CE5330" w:rsidTr="00CE5330">
        <w:trPr>
          <w:trHeight w:val="1174"/>
        </w:trPr>
        <w:tc>
          <w:tcPr>
            <w:tcW w:w="3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330" w:rsidRPr="00CE5330" w:rsidRDefault="00CE5330" w:rsidP="00CE5330">
            <w:pPr>
              <w:overflowPunct/>
              <w:autoSpaceDE/>
              <w:autoSpaceDN/>
              <w:adjustRightInd/>
              <w:jc w:val="center"/>
              <w:textAlignment w:val="auto"/>
              <w:rPr>
                <w:rFonts w:ascii="Times New Roman" w:hAnsi="Times New Roman"/>
                <w:b/>
                <w:bCs/>
                <w:sz w:val="16"/>
                <w:szCs w:val="16"/>
                <w:lang w:val="bg-BG" w:eastAsia="bg-BG"/>
              </w:rPr>
            </w:pPr>
            <w:r w:rsidRPr="00CE5330">
              <w:rPr>
                <w:rFonts w:ascii="Times New Roman" w:hAnsi="Times New Roman"/>
                <w:b/>
                <w:bCs/>
                <w:sz w:val="16"/>
                <w:szCs w:val="16"/>
                <w:lang w:val="bg-BG" w:eastAsia="bg-BG"/>
              </w:rPr>
              <w:t>Програми</w:t>
            </w:r>
          </w:p>
        </w:tc>
        <w:tc>
          <w:tcPr>
            <w:tcW w:w="1733" w:type="dxa"/>
            <w:tcBorders>
              <w:top w:val="single" w:sz="4" w:space="0" w:color="auto"/>
              <w:left w:val="nil"/>
              <w:bottom w:val="single" w:sz="4" w:space="0" w:color="auto"/>
              <w:right w:val="single" w:sz="4" w:space="0" w:color="auto"/>
            </w:tcBorders>
            <w:shd w:val="clear" w:color="auto" w:fill="auto"/>
            <w:vAlign w:val="bottom"/>
            <w:hideMark/>
          </w:tcPr>
          <w:p w:rsidR="00CE5330" w:rsidRPr="00CE5330" w:rsidRDefault="00CE5330" w:rsidP="00CE5330">
            <w:pPr>
              <w:overflowPunct/>
              <w:autoSpaceDE/>
              <w:autoSpaceDN/>
              <w:adjustRightInd/>
              <w:jc w:val="center"/>
              <w:textAlignment w:val="auto"/>
              <w:rPr>
                <w:rFonts w:ascii="Times New Roman" w:hAnsi="Times New Roman"/>
                <w:b/>
                <w:bCs/>
                <w:sz w:val="16"/>
                <w:szCs w:val="16"/>
                <w:lang w:val="bg-BG" w:eastAsia="bg-BG"/>
              </w:rPr>
            </w:pPr>
            <w:r w:rsidRPr="00CE5330">
              <w:rPr>
                <w:rFonts w:ascii="Times New Roman" w:hAnsi="Times New Roman"/>
                <w:b/>
                <w:bCs/>
                <w:sz w:val="16"/>
                <w:szCs w:val="16"/>
                <w:lang w:val="bg-BG" w:eastAsia="bg-BG"/>
              </w:rPr>
              <w:t>Уточнен план към 31.12.2018 г.</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E5330" w:rsidRPr="00CE5330" w:rsidRDefault="00CE5330" w:rsidP="00CE5330">
            <w:pPr>
              <w:overflowPunct/>
              <w:autoSpaceDE/>
              <w:autoSpaceDN/>
              <w:adjustRightInd/>
              <w:jc w:val="center"/>
              <w:textAlignment w:val="auto"/>
              <w:rPr>
                <w:rFonts w:ascii="Times New Roman" w:hAnsi="Times New Roman"/>
                <w:b/>
                <w:bCs/>
                <w:sz w:val="16"/>
                <w:szCs w:val="16"/>
                <w:lang w:val="bg-BG" w:eastAsia="bg-BG"/>
              </w:rPr>
            </w:pPr>
            <w:r w:rsidRPr="00CE5330">
              <w:rPr>
                <w:rFonts w:ascii="Times New Roman" w:hAnsi="Times New Roman"/>
                <w:b/>
                <w:bCs/>
                <w:sz w:val="16"/>
                <w:szCs w:val="16"/>
                <w:lang w:val="bg-BG" w:eastAsia="bg-BG"/>
              </w:rPr>
              <w:t>Изразходвани средства за периода 01.01.2018-31.12.2018 г.</w:t>
            </w:r>
          </w:p>
        </w:tc>
        <w:tc>
          <w:tcPr>
            <w:tcW w:w="1428" w:type="dxa"/>
            <w:tcBorders>
              <w:top w:val="single" w:sz="4" w:space="0" w:color="auto"/>
              <w:left w:val="nil"/>
              <w:bottom w:val="single" w:sz="4" w:space="0" w:color="auto"/>
              <w:right w:val="single" w:sz="4" w:space="0" w:color="auto"/>
            </w:tcBorders>
            <w:shd w:val="clear" w:color="auto" w:fill="auto"/>
            <w:vAlign w:val="bottom"/>
            <w:hideMark/>
          </w:tcPr>
          <w:p w:rsidR="00CE5330" w:rsidRPr="00CE5330" w:rsidRDefault="00CE5330" w:rsidP="00CE5330">
            <w:pPr>
              <w:overflowPunct/>
              <w:autoSpaceDE/>
              <w:autoSpaceDN/>
              <w:adjustRightInd/>
              <w:jc w:val="center"/>
              <w:textAlignment w:val="auto"/>
              <w:rPr>
                <w:rFonts w:ascii="Times New Roman" w:hAnsi="Times New Roman"/>
                <w:b/>
                <w:bCs/>
                <w:sz w:val="16"/>
                <w:szCs w:val="16"/>
                <w:lang w:val="bg-BG" w:eastAsia="bg-BG"/>
              </w:rPr>
            </w:pPr>
            <w:r w:rsidRPr="00CE5330">
              <w:rPr>
                <w:rFonts w:ascii="Times New Roman" w:hAnsi="Times New Roman"/>
                <w:b/>
                <w:bCs/>
                <w:sz w:val="16"/>
                <w:szCs w:val="16"/>
                <w:lang w:val="bg-BG" w:eastAsia="bg-BG"/>
              </w:rPr>
              <w:t>Европейско финансиране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E5330" w:rsidRPr="00CE5330" w:rsidRDefault="00CE5330" w:rsidP="00CE5330">
            <w:pPr>
              <w:overflowPunct/>
              <w:autoSpaceDE/>
              <w:autoSpaceDN/>
              <w:adjustRightInd/>
              <w:jc w:val="center"/>
              <w:textAlignment w:val="auto"/>
              <w:rPr>
                <w:rFonts w:ascii="Times New Roman" w:hAnsi="Times New Roman"/>
                <w:b/>
                <w:bCs/>
                <w:sz w:val="16"/>
                <w:szCs w:val="16"/>
                <w:lang w:val="bg-BG" w:eastAsia="bg-BG"/>
              </w:rPr>
            </w:pPr>
            <w:r w:rsidRPr="00CE5330">
              <w:rPr>
                <w:rFonts w:ascii="Times New Roman" w:hAnsi="Times New Roman"/>
                <w:b/>
                <w:bCs/>
                <w:sz w:val="16"/>
                <w:szCs w:val="16"/>
                <w:lang w:val="bg-BG" w:eastAsia="bg-BG"/>
              </w:rPr>
              <w:t>Национално съфинансиране</w:t>
            </w:r>
          </w:p>
        </w:tc>
      </w:tr>
      <w:tr w:rsidR="00CE5330" w:rsidRPr="00CE5330" w:rsidTr="00CE5330">
        <w:trPr>
          <w:trHeight w:val="587"/>
        </w:trPr>
        <w:tc>
          <w:tcPr>
            <w:tcW w:w="1132" w:type="dxa"/>
            <w:tcBorders>
              <w:top w:val="nil"/>
              <w:left w:val="single" w:sz="4" w:space="0" w:color="auto"/>
              <w:bottom w:val="single" w:sz="4" w:space="0" w:color="auto"/>
              <w:right w:val="single" w:sz="4" w:space="0" w:color="auto"/>
            </w:tcBorders>
            <w:shd w:val="clear" w:color="auto" w:fill="auto"/>
            <w:vAlign w:val="bottom"/>
            <w:hideMark/>
          </w:tcPr>
          <w:p w:rsidR="00CE5330" w:rsidRPr="00CE5330" w:rsidRDefault="00CE5330" w:rsidP="00CE5330">
            <w:pPr>
              <w:overflowPunct/>
              <w:autoSpaceDE/>
              <w:autoSpaceDN/>
              <w:adjustRightInd/>
              <w:textAlignment w:val="auto"/>
              <w:rPr>
                <w:rFonts w:ascii="Times New Roman" w:hAnsi="Times New Roman"/>
                <w:b/>
                <w:bCs/>
                <w:sz w:val="16"/>
                <w:szCs w:val="16"/>
                <w:lang w:val="bg-BG" w:eastAsia="bg-BG"/>
              </w:rPr>
            </w:pPr>
            <w:r w:rsidRPr="00CE5330">
              <w:rPr>
                <w:rFonts w:ascii="Times New Roman" w:hAnsi="Times New Roman"/>
                <w:b/>
                <w:bCs/>
                <w:sz w:val="16"/>
                <w:szCs w:val="16"/>
                <w:lang w:val="bg-BG" w:eastAsia="bg-BG"/>
              </w:rPr>
              <w:t xml:space="preserve">Програма 1900.01.02. </w:t>
            </w:r>
          </w:p>
        </w:tc>
        <w:tc>
          <w:tcPr>
            <w:tcW w:w="1955" w:type="dxa"/>
            <w:tcBorders>
              <w:top w:val="nil"/>
              <w:left w:val="nil"/>
              <w:bottom w:val="single" w:sz="4" w:space="0" w:color="auto"/>
              <w:right w:val="single" w:sz="4" w:space="0" w:color="auto"/>
            </w:tcBorders>
            <w:shd w:val="clear" w:color="auto" w:fill="auto"/>
            <w:vAlign w:val="bottom"/>
            <w:hideMark/>
          </w:tcPr>
          <w:p w:rsidR="00CE5330" w:rsidRPr="00CE5330" w:rsidRDefault="00CE5330" w:rsidP="00CE5330">
            <w:pPr>
              <w:overflowPunct/>
              <w:autoSpaceDE/>
              <w:autoSpaceDN/>
              <w:adjustRightInd/>
              <w:textAlignment w:val="auto"/>
              <w:rPr>
                <w:rFonts w:ascii="Times New Roman" w:hAnsi="Times New Roman"/>
                <w:b/>
                <w:bCs/>
                <w:sz w:val="16"/>
                <w:szCs w:val="16"/>
                <w:lang w:val="bg-BG" w:eastAsia="bg-BG"/>
              </w:rPr>
            </w:pPr>
            <w:r w:rsidRPr="00CE5330">
              <w:rPr>
                <w:rFonts w:ascii="Times New Roman" w:hAnsi="Times New Roman"/>
                <w:b/>
                <w:bCs/>
                <w:sz w:val="16"/>
                <w:szCs w:val="16"/>
                <w:lang w:val="bg-BG" w:eastAsia="bg-BG"/>
              </w:rPr>
              <w:t>Интегрирана система за управление на отпадъците и опазване на почвите</w:t>
            </w:r>
          </w:p>
        </w:tc>
        <w:tc>
          <w:tcPr>
            <w:tcW w:w="1733" w:type="dxa"/>
            <w:tcBorders>
              <w:top w:val="nil"/>
              <w:left w:val="nil"/>
              <w:bottom w:val="single" w:sz="4" w:space="0" w:color="auto"/>
              <w:right w:val="single" w:sz="4" w:space="0" w:color="auto"/>
            </w:tcBorders>
            <w:shd w:val="clear" w:color="auto" w:fill="auto"/>
            <w:noWrap/>
            <w:vAlign w:val="bottom"/>
            <w:hideMark/>
          </w:tcPr>
          <w:p w:rsidR="00CE5330" w:rsidRPr="00CE5330" w:rsidRDefault="00CE5330" w:rsidP="00CE5330">
            <w:pPr>
              <w:overflowPunct/>
              <w:autoSpaceDE/>
              <w:autoSpaceDN/>
              <w:adjustRightInd/>
              <w:jc w:val="right"/>
              <w:textAlignment w:val="auto"/>
              <w:rPr>
                <w:rFonts w:ascii="Times New Roman" w:hAnsi="Times New Roman"/>
                <w:sz w:val="16"/>
                <w:szCs w:val="16"/>
                <w:lang w:val="bg-BG" w:eastAsia="bg-BG"/>
              </w:rPr>
            </w:pPr>
            <w:r w:rsidRPr="00CE5330">
              <w:rPr>
                <w:rFonts w:ascii="Times New Roman" w:hAnsi="Times New Roman"/>
                <w:sz w:val="16"/>
                <w:szCs w:val="16"/>
                <w:lang w:val="bg-BG" w:eastAsia="bg-BG"/>
              </w:rPr>
              <w:t>30 363 309,16 лв</w:t>
            </w:r>
          </w:p>
        </w:tc>
        <w:tc>
          <w:tcPr>
            <w:tcW w:w="1417" w:type="dxa"/>
            <w:tcBorders>
              <w:top w:val="nil"/>
              <w:left w:val="nil"/>
              <w:bottom w:val="single" w:sz="4" w:space="0" w:color="auto"/>
              <w:right w:val="single" w:sz="4" w:space="0" w:color="auto"/>
            </w:tcBorders>
            <w:shd w:val="clear" w:color="auto" w:fill="auto"/>
            <w:noWrap/>
            <w:vAlign w:val="bottom"/>
            <w:hideMark/>
          </w:tcPr>
          <w:p w:rsidR="00CE5330" w:rsidRPr="00CE5330" w:rsidRDefault="00CE5330" w:rsidP="00CE5330">
            <w:pPr>
              <w:overflowPunct/>
              <w:autoSpaceDE/>
              <w:autoSpaceDN/>
              <w:adjustRightInd/>
              <w:jc w:val="right"/>
              <w:textAlignment w:val="auto"/>
              <w:rPr>
                <w:rFonts w:ascii="Times New Roman" w:hAnsi="Times New Roman"/>
                <w:sz w:val="16"/>
                <w:szCs w:val="16"/>
                <w:lang w:val="bg-BG" w:eastAsia="bg-BG"/>
              </w:rPr>
            </w:pPr>
            <w:r w:rsidRPr="00CE5330">
              <w:rPr>
                <w:rFonts w:ascii="Times New Roman" w:hAnsi="Times New Roman"/>
                <w:sz w:val="16"/>
                <w:szCs w:val="16"/>
                <w:lang w:val="bg-BG" w:eastAsia="bg-BG"/>
              </w:rPr>
              <w:t>79 333 287,56 лв</w:t>
            </w:r>
          </w:p>
        </w:tc>
        <w:tc>
          <w:tcPr>
            <w:tcW w:w="1428" w:type="dxa"/>
            <w:tcBorders>
              <w:top w:val="nil"/>
              <w:left w:val="nil"/>
              <w:bottom w:val="single" w:sz="4" w:space="0" w:color="auto"/>
              <w:right w:val="single" w:sz="4" w:space="0" w:color="auto"/>
            </w:tcBorders>
            <w:shd w:val="clear" w:color="auto" w:fill="auto"/>
            <w:noWrap/>
            <w:vAlign w:val="bottom"/>
            <w:hideMark/>
          </w:tcPr>
          <w:p w:rsidR="00CE5330" w:rsidRPr="00CE5330" w:rsidRDefault="00CE5330" w:rsidP="00CE5330">
            <w:pPr>
              <w:overflowPunct/>
              <w:autoSpaceDE/>
              <w:autoSpaceDN/>
              <w:adjustRightInd/>
              <w:jc w:val="right"/>
              <w:textAlignment w:val="auto"/>
              <w:rPr>
                <w:rFonts w:ascii="Times New Roman" w:hAnsi="Times New Roman"/>
                <w:sz w:val="16"/>
                <w:szCs w:val="16"/>
                <w:lang w:val="bg-BG" w:eastAsia="bg-BG"/>
              </w:rPr>
            </w:pPr>
            <w:r w:rsidRPr="00CE5330">
              <w:rPr>
                <w:rFonts w:ascii="Times New Roman" w:hAnsi="Times New Roman"/>
                <w:sz w:val="16"/>
                <w:szCs w:val="16"/>
                <w:lang w:val="bg-BG" w:eastAsia="bg-BG"/>
              </w:rPr>
              <w:t>67 433 294,43 лв</w:t>
            </w:r>
          </w:p>
        </w:tc>
        <w:tc>
          <w:tcPr>
            <w:tcW w:w="1843" w:type="dxa"/>
            <w:tcBorders>
              <w:top w:val="nil"/>
              <w:left w:val="nil"/>
              <w:bottom w:val="single" w:sz="4" w:space="0" w:color="auto"/>
              <w:right w:val="single" w:sz="4" w:space="0" w:color="auto"/>
            </w:tcBorders>
            <w:shd w:val="clear" w:color="auto" w:fill="auto"/>
            <w:noWrap/>
            <w:vAlign w:val="bottom"/>
            <w:hideMark/>
          </w:tcPr>
          <w:p w:rsidR="00CE5330" w:rsidRPr="00CE5330" w:rsidRDefault="00CE5330" w:rsidP="00CE5330">
            <w:pPr>
              <w:overflowPunct/>
              <w:autoSpaceDE/>
              <w:autoSpaceDN/>
              <w:adjustRightInd/>
              <w:jc w:val="right"/>
              <w:textAlignment w:val="auto"/>
              <w:rPr>
                <w:rFonts w:ascii="Times New Roman" w:hAnsi="Times New Roman"/>
                <w:sz w:val="16"/>
                <w:szCs w:val="16"/>
                <w:lang w:val="bg-BG" w:eastAsia="bg-BG"/>
              </w:rPr>
            </w:pPr>
            <w:r w:rsidRPr="00CE5330">
              <w:rPr>
                <w:rFonts w:ascii="Times New Roman" w:hAnsi="Times New Roman"/>
                <w:sz w:val="16"/>
                <w:szCs w:val="16"/>
                <w:lang w:val="bg-BG" w:eastAsia="bg-BG"/>
              </w:rPr>
              <w:t>11 899 993,13 лв</w:t>
            </w:r>
          </w:p>
        </w:tc>
      </w:tr>
    </w:tbl>
    <w:p w:rsidR="00BF269A" w:rsidRDefault="00BF269A"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F50AE8" w:rsidRDefault="00F50AE8"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E23BDC" w:rsidRDefault="00E23BDC" w:rsidP="00C523D2">
      <w:pPr>
        <w:overflowPunct/>
        <w:autoSpaceDE/>
        <w:autoSpaceDN/>
        <w:adjustRightInd/>
        <w:spacing w:before="80"/>
        <w:ind w:right="28"/>
        <w:jc w:val="both"/>
        <w:textAlignment w:val="auto"/>
        <w:rPr>
          <w:rFonts w:ascii="Times New Roman" w:eastAsia="Calibri" w:hAnsi="Times New Roman"/>
          <w:b/>
          <w:sz w:val="24"/>
          <w:szCs w:val="24"/>
          <w:lang w:val="bg-BG"/>
        </w:rPr>
      </w:pPr>
    </w:p>
    <w:p w:rsidR="00F50AE8" w:rsidRDefault="00F50AE8" w:rsidP="00F50AE8">
      <w:pPr>
        <w:overflowPunct/>
        <w:autoSpaceDE/>
        <w:autoSpaceDN/>
        <w:adjustRightInd/>
        <w:jc w:val="center"/>
        <w:textAlignment w:val="auto"/>
        <w:rPr>
          <w:rFonts w:cs="Arial"/>
          <w:b/>
          <w:bCs/>
          <w:sz w:val="22"/>
          <w:szCs w:val="22"/>
          <w:lang w:val="bg-BG" w:eastAsia="bg-BG"/>
        </w:rPr>
        <w:sectPr w:rsidR="00F50AE8" w:rsidSect="001E5B77">
          <w:pgSz w:w="11907" w:h="16840" w:code="9"/>
          <w:pgMar w:top="907" w:right="907" w:bottom="680" w:left="907" w:header="249" w:footer="0" w:gutter="0"/>
          <w:cols w:space="708"/>
          <w:titlePg/>
          <w:docGrid w:linePitch="272"/>
        </w:sectPr>
      </w:pPr>
    </w:p>
    <w:tbl>
      <w:tblPr>
        <w:tblW w:w="14458" w:type="dxa"/>
        <w:tblInd w:w="354" w:type="dxa"/>
        <w:tblCellMar>
          <w:left w:w="70" w:type="dxa"/>
          <w:right w:w="70" w:type="dxa"/>
        </w:tblCellMar>
        <w:tblLook w:val="04A0" w:firstRow="1" w:lastRow="0" w:firstColumn="1" w:lastColumn="0" w:noHBand="0" w:noVBand="1"/>
      </w:tblPr>
      <w:tblGrid>
        <w:gridCol w:w="320"/>
        <w:gridCol w:w="7618"/>
        <w:gridCol w:w="2551"/>
        <w:gridCol w:w="284"/>
        <w:gridCol w:w="1701"/>
        <w:gridCol w:w="142"/>
        <w:gridCol w:w="1842"/>
      </w:tblGrid>
      <w:tr w:rsidR="00F50AE8" w:rsidRPr="000B57FD" w:rsidTr="000B57FD">
        <w:trPr>
          <w:trHeight w:val="480"/>
        </w:trPr>
        <w:tc>
          <w:tcPr>
            <w:tcW w:w="1445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lastRenderedPageBreak/>
              <w:t>Реално изплатени суми по приоритетна ос 2 на ОПОС 2014-2020 за периода 01.01.2018 - 31.12.2018 г.</w:t>
            </w:r>
          </w:p>
        </w:tc>
      </w:tr>
      <w:tr w:rsidR="00F50AE8" w:rsidRPr="000B57FD" w:rsidTr="00D45864">
        <w:trPr>
          <w:trHeight w:val="43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Име на проект</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 на проект</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Име на бенефициент</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 xml:space="preserve">Обща стойност  </w:t>
            </w:r>
          </w:p>
        </w:tc>
      </w:tr>
      <w:tr w:rsidR="00F50AE8" w:rsidRPr="000B57FD" w:rsidTr="000B57FD">
        <w:trPr>
          <w:trHeight w:val="439"/>
        </w:trPr>
        <w:tc>
          <w:tcPr>
            <w:tcW w:w="14458" w:type="dxa"/>
            <w:gridSpan w:val="7"/>
            <w:tcBorders>
              <w:top w:val="single" w:sz="4" w:space="0" w:color="auto"/>
              <w:left w:val="single" w:sz="4" w:space="0" w:color="auto"/>
              <w:bottom w:val="single" w:sz="4" w:space="0" w:color="auto"/>
              <w:right w:val="single" w:sz="4" w:space="0" w:color="auto"/>
            </w:tcBorders>
            <w:shd w:val="clear" w:color="000000" w:fill="C0C0C0"/>
            <w:vAlign w:val="center"/>
            <w:hideMark/>
          </w:tcPr>
          <w:p w:rsidR="00F50AE8" w:rsidRPr="000B57FD" w:rsidRDefault="00F50AE8" w:rsidP="00F50AE8">
            <w:pPr>
              <w:overflowPunct/>
              <w:autoSpaceDE/>
              <w:autoSpaceDN/>
              <w:adjustRightInd/>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Приоритетна ос 2 "Отпадъци"</w:t>
            </w:r>
          </w:p>
        </w:tc>
      </w:tr>
      <w:tr w:rsidR="00F50AE8" w:rsidRPr="000B57FD" w:rsidTr="000B57FD">
        <w:trPr>
          <w:trHeight w:val="199"/>
        </w:trPr>
        <w:tc>
          <w:tcPr>
            <w:tcW w:w="1445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r>
      <w:tr w:rsidR="00F50AE8" w:rsidRPr="000B57FD" w:rsidTr="000B57FD">
        <w:trPr>
          <w:trHeight w:val="345"/>
        </w:trPr>
        <w:tc>
          <w:tcPr>
            <w:tcW w:w="14458" w:type="dxa"/>
            <w:gridSpan w:val="7"/>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Процедура: Предоставяне на финансиране по приоритетна ос 2 "Отпадъци" на ОПОС 2014-2020 г. за финансови инструменти</w:t>
            </w:r>
          </w:p>
        </w:tc>
      </w:tr>
      <w:tr w:rsidR="00F50AE8" w:rsidRPr="000B57FD" w:rsidTr="00D45864">
        <w:trPr>
          <w:trHeight w:val="25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0,00</w:t>
            </w:r>
          </w:p>
        </w:tc>
      </w:tr>
      <w:tr w:rsidR="00F50AE8" w:rsidRPr="000B57FD" w:rsidTr="00D45864">
        <w:trPr>
          <w:trHeight w:val="315"/>
        </w:trPr>
        <w:tc>
          <w:tcPr>
            <w:tcW w:w="1247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Общо за процедура: Предоставяне на финансиране по приоритетна ос 2 "Отпадъци" на ОПОС 2014-2020 г. за финансови инструменти</w:t>
            </w:r>
          </w:p>
        </w:tc>
        <w:tc>
          <w:tcPr>
            <w:tcW w:w="1984" w:type="dxa"/>
            <w:gridSpan w:val="2"/>
            <w:tcBorders>
              <w:top w:val="nil"/>
              <w:left w:val="nil"/>
              <w:bottom w:val="single" w:sz="4" w:space="0" w:color="auto"/>
              <w:right w:val="single" w:sz="4" w:space="0" w:color="auto"/>
            </w:tcBorders>
            <w:shd w:val="clear" w:color="000000" w:fill="C0C0C0"/>
            <w:vAlign w:val="bottom"/>
            <w:hideMark/>
          </w:tcPr>
          <w:p w:rsidR="00F50AE8" w:rsidRPr="000B57FD" w:rsidRDefault="00F50AE8" w:rsidP="00F50AE8">
            <w:pPr>
              <w:overflowPunct/>
              <w:autoSpaceDE/>
              <w:autoSpaceDN/>
              <w:adjustRightInd/>
              <w:jc w:val="right"/>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0,00 лв</w:t>
            </w:r>
          </w:p>
        </w:tc>
      </w:tr>
      <w:tr w:rsidR="00F50AE8" w:rsidRPr="000B57FD" w:rsidTr="000B57FD">
        <w:trPr>
          <w:trHeight w:val="199"/>
        </w:trPr>
        <w:tc>
          <w:tcPr>
            <w:tcW w:w="1445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r>
      <w:tr w:rsidR="00F50AE8" w:rsidRPr="000B57FD" w:rsidTr="00D45864">
        <w:trPr>
          <w:trHeight w:val="485"/>
        </w:trPr>
        <w:tc>
          <w:tcPr>
            <w:tcW w:w="14458" w:type="dxa"/>
            <w:gridSpan w:val="7"/>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Процедура: BG16M1OP002-2.002 Комбинирана процедура за проектиране и изграждане на компостиращи инсталации и на инсталации за предварително третиране на битови отпадъци</w:t>
            </w:r>
          </w:p>
        </w:tc>
      </w:tr>
      <w:tr w:rsidR="00F50AE8" w:rsidRPr="000B57FD" w:rsidTr="00D45864">
        <w:trPr>
          <w:trHeight w:val="181"/>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Изграждане на компостираща инсталация и инсталация за предварително третиране на битови отпадъци за нуждите на РСУО-Регион Ботевград</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BG16M1OP002-2.002-0016-C01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Ботевград</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123 715,72</w:t>
            </w:r>
          </w:p>
        </w:tc>
      </w:tr>
      <w:tr w:rsidR="00F50AE8" w:rsidRPr="000B57FD" w:rsidTr="00D45864">
        <w:trPr>
          <w:trHeight w:val="412"/>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2</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Изграждане на инсталация за предварително третиране на смесени битови отпадъци и инсталация за компостиране на зелени отпадъци от общини Велинград и Ракитово</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BG16M1OP002-2.002-0003-C01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Велинград</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146 295,78</w:t>
            </w:r>
          </w:p>
        </w:tc>
      </w:tr>
      <w:tr w:rsidR="00F50AE8" w:rsidRPr="000B57FD" w:rsidTr="00D45864">
        <w:trPr>
          <w:trHeight w:val="41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3</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Изграждане на инсталация за предварително третиране и инсталация за компостиране, в рамките на Регионалната система за управление на отпадъците в Регион Гоце Делчев</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BG16M1OP002-2.002-0010-C01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Гоце Делчев</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68 707,38</w:t>
            </w:r>
          </w:p>
        </w:tc>
      </w:tr>
      <w:tr w:rsidR="00F50AE8" w:rsidRPr="000B57FD" w:rsidTr="00D45864">
        <w:trPr>
          <w:trHeight w:val="553"/>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4</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Проектиране и изграждане на компостираща инсталация и на инсталация за предварително третиране на битови отпадъци за нуждите на общините от РСУО Доспат</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BG16M1OP002-2.002-0001-C01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Доспат</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287 531,21</w:t>
            </w:r>
          </w:p>
        </w:tc>
      </w:tr>
      <w:tr w:rsidR="00F50AE8" w:rsidRPr="000B57FD" w:rsidTr="00D45864">
        <w:trPr>
          <w:trHeight w:val="7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5</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Проектиране и изграждане на компостираща инсталация и на инсталация за предварително третиране на битови отпадъци на територията на РДБО Мадан, за общините Мадан, Златоград и Неделино</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BG16M1OP002-2.002-0015-C01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Мадан</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1 052 372,70</w:t>
            </w:r>
          </w:p>
        </w:tc>
      </w:tr>
      <w:tr w:rsidR="00F50AE8" w:rsidRPr="000B57FD" w:rsidTr="00D45864">
        <w:trPr>
          <w:trHeight w:val="48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6</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„Изграждане на инсталация за предварително третиране и инсталации за компостиране, в рамките на Регионалната система за управление на отпадъците в Регион Оряхово“</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BG16M1OP002-2.002-0011-C01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Оряхово</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333 330,83</w:t>
            </w:r>
          </w:p>
        </w:tc>
      </w:tr>
      <w:tr w:rsidR="00F50AE8" w:rsidRPr="000B57FD" w:rsidTr="00D45864">
        <w:trPr>
          <w:trHeight w:val="70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7</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Комбинирана процедура за проектиране и изграждане на компостиращи инсталации и на инсталации за предварително третиране на битови отпадъци за общини: Батак, Белово, Брацигово, Лесичово, Пещера, Пазарджик и Септември“</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BG16M1OP002-2.002-0004-C01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Пазарджик</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2 056 887,98</w:t>
            </w:r>
          </w:p>
        </w:tc>
      </w:tr>
      <w:tr w:rsidR="00F50AE8" w:rsidRPr="000B57FD" w:rsidTr="00D45864">
        <w:trPr>
          <w:trHeight w:val="370"/>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8</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Проектиране и изграждане на компостираща инсталация и инсталация за предварително третиране на битови отпадъци в община Петрич</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BG16M1OP002-2.002-0007-C01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Петрич</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409 304,44</w:t>
            </w:r>
          </w:p>
        </w:tc>
      </w:tr>
      <w:tr w:rsidR="00F50AE8" w:rsidRPr="000B57FD" w:rsidTr="00D45864">
        <w:trPr>
          <w:trHeight w:val="40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9</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Проектиране и изграждане на компостираща инсталация и инсталация за предварително третиране на битови отпадъци за общините от РСУО Разград</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BG16M1OP002-2.002-0006-C01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Разград</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132 682,38</w:t>
            </w:r>
          </w:p>
        </w:tc>
      </w:tr>
      <w:tr w:rsidR="00F50AE8" w:rsidRPr="000B57FD" w:rsidTr="00D45864">
        <w:trPr>
          <w:trHeight w:val="69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10</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Инвестиционен проект "Компостираща инсталация за разделно събрани зелени и биоразградими отпадъци, инсталации за предварително третиране на битови отпадъци и съпътстваща инфраструктура за Регионална система за управление на отпадъците на общините Сандански, Струмяни и Кресна"</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BG16M1OP002-2.002-0013-C01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Сандански</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1 381 525,21</w:t>
            </w:r>
          </w:p>
        </w:tc>
      </w:tr>
      <w:tr w:rsidR="00F50AE8" w:rsidRPr="000B57FD" w:rsidTr="00D45864">
        <w:trPr>
          <w:trHeight w:val="56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11</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"Проектиране и изграждане на допълнителна инфраструктура (инсталация за предварително третиране на битови отпадъци и компостираща инсталация за разделно събрани биоразградими и/или зелени отпадъци) за развитие на регионалната система за управление на отпадъците на регион Троян, включващ общините Троян и Априлци"</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BG16M1OP002-2.002-0005-C01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Троян</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117 799,28</w:t>
            </w:r>
          </w:p>
        </w:tc>
      </w:tr>
      <w:tr w:rsidR="00F50AE8" w:rsidRPr="000B57FD" w:rsidTr="00D45864">
        <w:trPr>
          <w:trHeight w:val="297"/>
        </w:trPr>
        <w:tc>
          <w:tcPr>
            <w:tcW w:w="1247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Общо за процедура: "Комбинирана процедура за проектиране и изграждане на компостиращи инсталации и на инсталации за предварително третиране на битови отпадъци"</w:t>
            </w:r>
          </w:p>
        </w:tc>
        <w:tc>
          <w:tcPr>
            <w:tcW w:w="1984" w:type="dxa"/>
            <w:gridSpan w:val="2"/>
            <w:tcBorders>
              <w:top w:val="nil"/>
              <w:left w:val="nil"/>
              <w:bottom w:val="single" w:sz="4" w:space="0" w:color="auto"/>
              <w:right w:val="single" w:sz="4" w:space="0" w:color="auto"/>
            </w:tcBorders>
            <w:shd w:val="clear" w:color="000000" w:fill="C0C0C0"/>
            <w:vAlign w:val="bottom"/>
            <w:hideMark/>
          </w:tcPr>
          <w:p w:rsidR="00F50AE8" w:rsidRPr="000B57FD" w:rsidRDefault="00F50AE8" w:rsidP="00F50AE8">
            <w:pPr>
              <w:overflowPunct/>
              <w:autoSpaceDE/>
              <w:autoSpaceDN/>
              <w:adjustRightInd/>
              <w:jc w:val="right"/>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6 110 152,91 лв</w:t>
            </w:r>
          </w:p>
        </w:tc>
      </w:tr>
      <w:tr w:rsidR="00F50AE8" w:rsidRPr="000B57FD" w:rsidTr="000B57FD">
        <w:trPr>
          <w:trHeight w:val="199"/>
        </w:trPr>
        <w:tc>
          <w:tcPr>
            <w:tcW w:w="1445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r>
      <w:tr w:rsidR="00F50AE8" w:rsidRPr="000B57FD" w:rsidTr="00D45864">
        <w:trPr>
          <w:trHeight w:val="276"/>
        </w:trPr>
        <w:tc>
          <w:tcPr>
            <w:tcW w:w="14458" w:type="dxa"/>
            <w:gridSpan w:val="7"/>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lastRenderedPageBreak/>
              <w:t>Процедура: BG16M1OP002-2.005 "Проектиране и изграждане на компостиращи инсталации за разделно събрани зелени и/или биоразградими отпадъци"</w:t>
            </w:r>
          </w:p>
        </w:tc>
      </w:tr>
      <w:tr w:rsidR="00F50AE8" w:rsidRPr="000B57FD" w:rsidTr="00D45864">
        <w:trPr>
          <w:trHeight w:val="407"/>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12</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Проектиране и изграждане на компостираща инсталация за разделно събрани зелени и/или биoразградими отпадъци в общините Берковица и Вършец</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BG16M1OP002-2.005-0008-C01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Берковица</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172 589,89</w:t>
            </w:r>
          </w:p>
        </w:tc>
      </w:tr>
      <w:tr w:rsidR="00F50AE8" w:rsidRPr="000B57FD" w:rsidTr="00D45864">
        <w:trPr>
          <w:trHeight w:val="697"/>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13</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„Изграждане на компостираща инсталация за разделно събрани зелени и/или биоразградими отпадъци, включително осигуряване на необходимото оборудване и на съоръжения и техника за разделно събиране на зелени и биоразградими отпадъци на територията на община Марица"</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BG16M1OP002-2.005-0002-C01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Марица</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207 592,73</w:t>
            </w:r>
          </w:p>
        </w:tc>
      </w:tr>
      <w:tr w:rsidR="00F50AE8" w:rsidRPr="000B57FD" w:rsidTr="00D45864">
        <w:trPr>
          <w:trHeight w:val="40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14</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Проектиране и изграждане на компостираща инсталация за разделно събрани зелени и/или биоразградими отпадъци в община Монтана</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BG16M1OP002-2.005-0006-C02</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Монтана</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343 912,97</w:t>
            </w:r>
          </w:p>
        </w:tc>
      </w:tr>
      <w:tr w:rsidR="00F50AE8" w:rsidRPr="000B57FD" w:rsidTr="00D45864">
        <w:trPr>
          <w:trHeight w:val="333"/>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15</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Изграждане на компостираща инсталация за разделно събрани зелени и/или биоразградими отпадъци</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BG16M1OP002-2.005-0007-C01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Пловдив</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101 290,07</w:t>
            </w:r>
          </w:p>
        </w:tc>
      </w:tr>
      <w:tr w:rsidR="00F50AE8" w:rsidRPr="000B57FD" w:rsidTr="00D45864">
        <w:trPr>
          <w:trHeight w:val="27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16</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Изграждане на компостираща инсталация за разделно събрани зелени и биоразградими отпадъци- община Свиленград</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BG16M1OP002-2.005-0010-C01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Свиленград</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68 205,50</w:t>
            </w:r>
          </w:p>
        </w:tc>
      </w:tr>
      <w:tr w:rsidR="00F50AE8" w:rsidRPr="000B57FD" w:rsidTr="00D45864">
        <w:trPr>
          <w:trHeight w:val="413"/>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17</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“Изграждане на общинско съоръжение за компостиране на разделно събрани биоразградими и зелени отпадъци на община Харманли”</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BG16M1OP002-2.005-0005-C01</w:t>
            </w:r>
          </w:p>
        </w:tc>
        <w:tc>
          <w:tcPr>
            <w:tcW w:w="1701"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Харманли</w:t>
            </w:r>
          </w:p>
        </w:tc>
        <w:tc>
          <w:tcPr>
            <w:tcW w:w="1984"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59 469,16</w:t>
            </w:r>
          </w:p>
        </w:tc>
      </w:tr>
      <w:tr w:rsidR="00F50AE8" w:rsidRPr="000B57FD" w:rsidTr="00D45864">
        <w:trPr>
          <w:trHeight w:val="276"/>
        </w:trPr>
        <w:tc>
          <w:tcPr>
            <w:tcW w:w="1247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Общо за процедура: "Проектиране и изграждане на компостиращи инсталации за разделно събрани зелени и/или биоразградими отпадъци"</w:t>
            </w:r>
          </w:p>
        </w:tc>
        <w:tc>
          <w:tcPr>
            <w:tcW w:w="1984" w:type="dxa"/>
            <w:gridSpan w:val="2"/>
            <w:tcBorders>
              <w:top w:val="nil"/>
              <w:left w:val="nil"/>
              <w:bottom w:val="single" w:sz="4" w:space="0" w:color="auto"/>
              <w:right w:val="single" w:sz="4" w:space="0" w:color="auto"/>
            </w:tcBorders>
            <w:shd w:val="clear" w:color="000000" w:fill="C0C0C0"/>
            <w:vAlign w:val="bottom"/>
            <w:hideMark/>
          </w:tcPr>
          <w:p w:rsidR="00F50AE8" w:rsidRPr="000B57FD" w:rsidRDefault="00F50AE8" w:rsidP="00F50AE8">
            <w:pPr>
              <w:overflowPunct/>
              <w:autoSpaceDE/>
              <w:autoSpaceDN/>
              <w:adjustRightInd/>
              <w:jc w:val="right"/>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953 060,32 лв</w:t>
            </w:r>
          </w:p>
        </w:tc>
      </w:tr>
      <w:tr w:rsidR="00F50AE8" w:rsidRPr="000B57FD" w:rsidTr="000B57FD">
        <w:trPr>
          <w:trHeight w:val="199"/>
        </w:trPr>
        <w:tc>
          <w:tcPr>
            <w:tcW w:w="1445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r>
      <w:tr w:rsidR="00F50AE8" w:rsidRPr="000B57FD" w:rsidTr="00D45864">
        <w:trPr>
          <w:trHeight w:val="341"/>
        </w:trPr>
        <w:tc>
          <w:tcPr>
            <w:tcW w:w="14458" w:type="dxa"/>
            <w:gridSpan w:val="7"/>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Процедура: BG16M1OP002-2.006 "Втора комбинирана процедура за проектиране и изграждане на компостиращи инсталации и на инсталации за предварително третиране на битови отпадъци"</w:t>
            </w:r>
          </w:p>
        </w:tc>
      </w:tr>
      <w:tr w:rsidR="00F50AE8" w:rsidRPr="000B57FD" w:rsidTr="00D45864">
        <w:trPr>
          <w:trHeight w:val="48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18</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"Втора комбинирана процедура за проектиране и изграждане на компостиращи инсталации и на инсталации за предварително третиране на битови отпадъци" по ос 2 на ОПОС 2014-2020 на РСУО - регион Асеновград</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BG16M1OP002-2.006-0001-C01</w:t>
            </w:r>
          </w:p>
        </w:tc>
        <w:tc>
          <w:tcPr>
            <w:tcW w:w="1843"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Асеновград</w:t>
            </w:r>
          </w:p>
        </w:tc>
        <w:tc>
          <w:tcPr>
            <w:tcW w:w="1842"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380 405,69</w:t>
            </w:r>
          </w:p>
        </w:tc>
      </w:tr>
      <w:tr w:rsidR="00F50AE8" w:rsidRPr="000B57FD" w:rsidTr="00D45864">
        <w:trPr>
          <w:trHeight w:val="427"/>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19</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„Изграждане на компостираща инсталация и на инсталация за предварително третиране на битови отпадъци на територията на община Златица за общините Златица, Антон, Копривщица, Мирково, Пирдоп, Чавдар и Челопеч“</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BG16M1OP002-2.006-0003-C01</w:t>
            </w:r>
          </w:p>
        </w:tc>
        <w:tc>
          <w:tcPr>
            <w:tcW w:w="1843"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Златица</w:t>
            </w:r>
          </w:p>
        </w:tc>
        <w:tc>
          <w:tcPr>
            <w:tcW w:w="1842"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301 572,95</w:t>
            </w:r>
          </w:p>
        </w:tc>
      </w:tr>
      <w:tr w:rsidR="00F50AE8" w:rsidRPr="000B57FD" w:rsidTr="00D45864">
        <w:trPr>
          <w:trHeight w:val="351"/>
        </w:trPr>
        <w:tc>
          <w:tcPr>
            <w:tcW w:w="12616" w:type="dxa"/>
            <w:gridSpan w:val="6"/>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Общо за процедура: "Втора комбинирана процедура за проектиране и изграждане на компостиращи инсталации и на инсталации за предварително третиране на битови отпадъци"</w:t>
            </w:r>
          </w:p>
        </w:tc>
        <w:tc>
          <w:tcPr>
            <w:tcW w:w="1842" w:type="dxa"/>
            <w:tcBorders>
              <w:top w:val="nil"/>
              <w:left w:val="nil"/>
              <w:bottom w:val="single" w:sz="4" w:space="0" w:color="auto"/>
              <w:right w:val="single" w:sz="4" w:space="0" w:color="auto"/>
            </w:tcBorders>
            <w:shd w:val="clear" w:color="000000" w:fill="C0C0C0"/>
            <w:vAlign w:val="bottom"/>
            <w:hideMark/>
          </w:tcPr>
          <w:p w:rsidR="00F50AE8" w:rsidRPr="000B57FD" w:rsidRDefault="00F50AE8" w:rsidP="00F50AE8">
            <w:pPr>
              <w:overflowPunct/>
              <w:autoSpaceDE/>
              <w:autoSpaceDN/>
              <w:adjustRightInd/>
              <w:jc w:val="right"/>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681 978,64 лв</w:t>
            </w:r>
          </w:p>
        </w:tc>
      </w:tr>
      <w:tr w:rsidR="00F50AE8" w:rsidRPr="000B57FD" w:rsidTr="000B57FD">
        <w:trPr>
          <w:trHeight w:val="199"/>
        </w:trPr>
        <w:tc>
          <w:tcPr>
            <w:tcW w:w="1445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r>
      <w:tr w:rsidR="00F50AE8" w:rsidRPr="000B57FD" w:rsidTr="00D45864">
        <w:trPr>
          <w:trHeight w:val="274"/>
        </w:trPr>
        <w:tc>
          <w:tcPr>
            <w:tcW w:w="14458" w:type="dxa"/>
            <w:gridSpan w:val="7"/>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Процедура: BG16M1OP002-2.007 Завършване на проект "Прилагане на децентрализиран модел за управление на био-отпадъците в един от регионите за управление на отпадъци в България, вкл. изграждане на необходимата техническа инфраструктура – система за разделно събиране и съоръжение за рециклиране на събраните био-отпадъци“</w:t>
            </w:r>
          </w:p>
        </w:tc>
      </w:tr>
      <w:tr w:rsidR="00F50AE8" w:rsidRPr="000B57FD" w:rsidTr="00D45864">
        <w:trPr>
          <w:trHeight w:val="56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20</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Прилагане на децентрализиран модел за управление на био-отпадъците в общините Севлиево, Дряново и Сухиндол, включително изграждане на необходимата техническа инфраструктура – система за разделно събиране и съоръжение за рециклиране на събраните био-отпадъци.</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BG16M1OP002-2.007-0001-C01</w:t>
            </w:r>
          </w:p>
        </w:tc>
        <w:tc>
          <w:tcPr>
            <w:tcW w:w="1843"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Община Севлиево</w:t>
            </w:r>
          </w:p>
        </w:tc>
        <w:tc>
          <w:tcPr>
            <w:tcW w:w="1842"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 xml:space="preserve"> 183 272,00</w:t>
            </w:r>
          </w:p>
        </w:tc>
      </w:tr>
      <w:tr w:rsidR="00F50AE8" w:rsidRPr="000B57FD" w:rsidTr="00D45864">
        <w:trPr>
          <w:trHeight w:val="502"/>
        </w:trPr>
        <w:tc>
          <w:tcPr>
            <w:tcW w:w="12616" w:type="dxa"/>
            <w:gridSpan w:val="6"/>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Общо за процедура: Завършване на проект "Прилагане на децентрализиран модел за управление на био-отпадъците в един от регионите за управление на отпадъци в България, вкл. изграждане на необходимата техническа инфраструктура – система за разделно събиране и съоръжение за рециклиране на събраните био-отпадъци“</w:t>
            </w:r>
          </w:p>
        </w:tc>
        <w:tc>
          <w:tcPr>
            <w:tcW w:w="1842" w:type="dxa"/>
            <w:tcBorders>
              <w:top w:val="nil"/>
              <w:left w:val="nil"/>
              <w:bottom w:val="single" w:sz="4" w:space="0" w:color="auto"/>
              <w:right w:val="single" w:sz="4" w:space="0" w:color="auto"/>
            </w:tcBorders>
            <w:shd w:val="clear" w:color="000000" w:fill="C0C0C0"/>
            <w:vAlign w:val="bottom"/>
            <w:hideMark/>
          </w:tcPr>
          <w:p w:rsidR="00F50AE8" w:rsidRPr="000B57FD" w:rsidRDefault="00F50AE8" w:rsidP="00F50AE8">
            <w:pPr>
              <w:overflowPunct/>
              <w:autoSpaceDE/>
              <w:autoSpaceDN/>
              <w:adjustRightInd/>
              <w:jc w:val="right"/>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183 272,00 лв</w:t>
            </w:r>
          </w:p>
        </w:tc>
      </w:tr>
      <w:tr w:rsidR="00F50AE8" w:rsidRPr="000B57FD" w:rsidTr="000B57FD">
        <w:trPr>
          <w:trHeight w:val="199"/>
        </w:trPr>
        <w:tc>
          <w:tcPr>
            <w:tcW w:w="1445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r>
      <w:tr w:rsidR="00F50AE8" w:rsidRPr="000B57FD" w:rsidTr="00D45864">
        <w:trPr>
          <w:trHeight w:val="373"/>
        </w:trPr>
        <w:tc>
          <w:tcPr>
            <w:tcW w:w="14458" w:type="dxa"/>
            <w:gridSpan w:val="7"/>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Процедура: BG16M1OP002-2.008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p>
        </w:tc>
      </w:tr>
      <w:tr w:rsidR="00F50AE8" w:rsidRPr="000B57FD" w:rsidTr="00D45864">
        <w:trPr>
          <w:trHeight w:val="364"/>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21</w:t>
            </w:r>
          </w:p>
        </w:tc>
        <w:tc>
          <w:tcPr>
            <w:tcW w:w="7618"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p>
        </w:tc>
        <w:tc>
          <w:tcPr>
            <w:tcW w:w="2835"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BG16M1OP002-2.008-0001-C01</w:t>
            </w:r>
          </w:p>
        </w:tc>
        <w:tc>
          <w:tcPr>
            <w:tcW w:w="1843" w:type="dxa"/>
            <w:gridSpan w:val="2"/>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Столична община</w:t>
            </w:r>
          </w:p>
        </w:tc>
        <w:tc>
          <w:tcPr>
            <w:tcW w:w="1842"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right"/>
              <w:textAlignment w:val="auto"/>
              <w:rPr>
                <w:rFonts w:ascii="Times New Roman" w:hAnsi="Times New Roman"/>
                <w:sz w:val="18"/>
                <w:szCs w:val="18"/>
                <w:lang w:val="bg-BG" w:eastAsia="bg-BG"/>
              </w:rPr>
            </w:pPr>
            <w:r w:rsidRPr="000B57FD">
              <w:rPr>
                <w:rFonts w:ascii="Times New Roman" w:hAnsi="Times New Roman"/>
                <w:sz w:val="18"/>
                <w:szCs w:val="18"/>
                <w:lang w:val="bg-BG" w:eastAsia="bg-BG"/>
              </w:rPr>
              <w:t>71 404 823,69</w:t>
            </w:r>
          </w:p>
        </w:tc>
      </w:tr>
      <w:tr w:rsidR="00F50AE8" w:rsidRPr="000B57FD" w:rsidTr="00D45864">
        <w:trPr>
          <w:trHeight w:val="445"/>
        </w:trPr>
        <w:tc>
          <w:tcPr>
            <w:tcW w:w="12616" w:type="dxa"/>
            <w:gridSpan w:val="6"/>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i/>
                <w:iCs/>
                <w:sz w:val="18"/>
                <w:szCs w:val="18"/>
                <w:lang w:val="bg-BG" w:eastAsia="bg-BG"/>
              </w:rPr>
            </w:pPr>
            <w:r w:rsidRPr="000B57FD">
              <w:rPr>
                <w:rFonts w:ascii="Times New Roman" w:hAnsi="Times New Roman"/>
                <w:i/>
                <w:iCs/>
                <w:sz w:val="18"/>
                <w:szCs w:val="18"/>
                <w:lang w:val="bg-BG" w:eastAsia="bg-BG"/>
              </w:rPr>
              <w:t>Общо за процедура: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p>
        </w:tc>
        <w:tc>
          <w:tcPr>
            <w:tcW w:w="1842" w:type="dxa"/>
            <w:tcBorders>
              <w:top w:val="nil"/>
              <w:left w:val="nil"/>
              <w:bottom w:val="single" w:sz="4" w:space="0" w:color="auto"/>
              <w:right w:val="single" w:sz="4" w:space="0" w:color="auto"/>
            </w:tcBorders>
            <w:shd w:val="clear" w:color="000000" w:fill="C0C0C0"/>
            <w:vAlign w:val="bottom"/>
            <w:hideMark/>
          </w:tcPr>
          <w:p w:rsidR="00F50AE8" w:rsidRPr="000B57FD" w:rsidRDefault="00F50AE8" w:rsidP="00F50AE8">
            <w:pPr>
              <w:overflowPunct/>
              <w:autoSpaceDE/>
              <w:autoSpaceDN/>
              <w:adjustRightInd/>
              <w:jc w:val="right"/>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71 404 823,69 лв</w:t>
            </w:r>
          </w:p>
        </w:tc>
      </w:tr>
      <w:tr w:rsidR="00F50AE8" w:rsidRPr="000B57FD" w:rsidTr="00D45864">
        <w:trPr>
          <w:trHeight w:val="240"/>
        </w:trPr>
        <w:tc>
          <w:tcPr>
            <w:tcW w:w="320" w:type="dxa"/>
            <w:tcBorders>
              <w:top w:val="nil"/>
              <w:left w:val="single" w:sz="4" w:space="0" w:color="auto"/>
              <w:bottom w:val="single" w:sz="4" w:space="0" w:color="auto"/>
              <w:right w:val="nil"/>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c>
          <w:tcPr>
            <w:tcW w:w="7618" w:type="dxa"/>
            <w:tcBorders>
              <w:top w:val="nil"/>
              <w:left w:val="nil"/>
              <w:bottom w:val="single" w:sz="4" w:space="0" w:color="auto"/>
              <w:right w:val="nil"/>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c>
          <w:tcPr>
            <w:tcW w:w="2551" w:type="dxa"/>
            <w:tcBorders>
              <w:top w:val="nil"/>
              <w:left w:val="nil"/>
              <w:bottom w:val="single" w:sz="4" w:space="0" w:color="auto"/>
              <w:right w:val="nil"/>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c>
          <w:tcPr>
            <w:tcW w:w="2127" w:type="dxa"/>
            <w:gridSpan w:val="3"/>
            <w:tcBorders>
              <w:top w:val="nil"/>
              <w:left w:val="nil"/>
              <w:bottom w:val="single" w:sz="4" w:space="0" w:color="auto"/>
              <w:right w:val="nil"/>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c>
          <w:tcPr>
            <w:tcW w:w="1842" w:type="dxa"/>
            <w:tcBorders>
              <w:top w:val="nil"/>
              <w:left w:val="nil"/>
              <w:bottom w:val="single" w:sz="4" w:space="0" w:color="auto"/>
              <w:right w:val="single" w:sz="4" w:space="0" w:color="auto"/>
            </w:tcBorders>
            <w:shd w:val="clear" w:color="auto" w:fill="auto"/>
            <w:vAlign w:val="bottom"/>
            <w:hideMark/>
          </w:tcPr>
          <w:p w:rsidR="00F50AE8" w:rsidRPr="000B57FD" w:rsidRDefault="00F50AE8" w:rsidP="00F50AE8">
            <w:pPr>
              <w:overflowPunct/>
              <w:autoSpaceDE/>
              <w:autoSpaceDN/>
              <w:adjustRightInd/>
              <w:jc w:val="center"/>
              <w:textAlignment w:val="auto"/>
              <w:rPr>
                <w:rFonts w:ascii="Times New Roman" w:hAnsi="Times New Roman"/>
                <w:b/>
                <w:bCs/>
                <w:color w:val="FF0000"/>
                <w:sz w:val="18"/>
                <w:szCs w:val="18"/>
                <w:lang w:val="bg-BG" w:eastAsia="bg-BG"/>
              </w:rPr>
            </w:pPr>
            <w:r w:rsidRPr="000B57FD">
              <w:rPr>
                <w:rFonts w:ascii="Times New Roman" w:hAnsi="Times New Roman"/>
                <w:b/>
                <w:bCs/>
                <w:color w:val="FF0000"/>
                <w:sz w:val="18"/>
                <w:szCs w:val="18"/>
                <w:lang w:val="bg-BG" w:eastAsia="bg-BG"/>
              </w:rPr>
              <w:t> </w:t>
            </w:r>
          </w:p>
        </w:tc>
      </w:tr>
      <w:tr w:rsidR="00F50AE8" w:rsidRPr="000B57FD" w:rsidTr="00D45864">
        <w:trPr>
          <w:trHeight w:val="157"/>
        </w:trPr>
        <w:tc>
          <w:tcPr>
            <w:tcW w:w="12616" w:type="dxa"/>
            <w:gridSpan w:val="6"/>
            <w:tcBorders>
              <w:top w:val="single" w:sz="4" w:space="0" w:color="auto"/>
              <w:left w:val="single" w:sz="4" w:space="0" w:color="auto"/>
              <w:bottom w:val="single" w:sz="4" w:space="0" w:color="auto"/>
              <w:right w:val="single" w:sz="4" w:space="0" w:color="000000"/>
            </w:tcBorders>
            <w:shd w:val="clear" w:color="000000" w:fill="C0C0C0"/>
            <w:vAlign w:val="bottom"/>
            <w:hideMark/>
          </w:tcPr>
          <w:p w:rsidR="00F50AE8" w:rsidRPr="000B57FD" w:rsidRDefault="00F50AE8" w:rsidP="00F50AE8">
            <w:pPr>
              <w:overflowPunct/>
              <w:autoSpaceDE/>
              <w:autoSpaceDN/>
              <w:adjustRightInd/>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Общо за приоритетна ос 2 "Отпадъци"</w:t>
            </w:r>
          </w:p>
        </w:tc>
        <w:tc>
          <w:tcPr>
            <w:tcW w:w="1842" w:type="dxa"/>
            <w:tcBorders>
              <w:top w:val="nil"/>
              <w:left w:val="nil"/>
              <w:bottom w:val="single" w:sz="4" w:space="0" w:color="auto"/>
              <w:right w:val="single" w:sz="4" w:space="0" w:color="auto"/>
            </w:tcBorders>
            <w:shd w:val="clear" w:color="000000" w:fill="C0C0C0"/>
            <w:vAlign w:val="bottom"/>
            <w:hideMark/>
          </w:tcPr>
          <w:p w:rsidR="00F50AE8" w:rsidRPr="000B57FD" w:rsidRDefault="00F50AE8" w:rsidP="00F50AE8">
            <w:pPr>
              <w:overflowPunct/>
              <w:autoSpaceDE/>
              <w:autoSpaceDN/>
              <w:adjustRightInd/>
              <w:jc w:val="right"/>
              <w:textAlignment w:val="auto"/>
              <w:rPr>
                <w:rFonts w:ascii="Times New Roman" w:hAnsi="Times New Roman"/>
                <w:b/>
                <w:bCs/>
                <w:sz w:val="18"/>
                <w:szCs w:val="18"/>
                <w:lang w:val="bg-BG" w:eastAsia="bg-BG"/>
              </w:rPr>
            </w:pPr>
            <w:r w:rsidRPr="000B57FD">
              <w:rPr>
                <w:rFonts w:ascii="Times New Roman" w:hAnsi="Times New Roman"/>
                <w:b/>
                <w:bCs/>
                <w:sz w:val="18"/>
                <w:szCs w:val="18"/>
                <w:lang w:val="bg-BG" w:eastAsia="bg-BG"/>
              </w:rPr>
              <w:t>79 333 287,56 лв</w:t>
            </w:r>
          </w:p>
        </w:tc>
      </w:tr>
    </w:tbl>
    <w:p w:rsidR="00F50AE8" w:rsidRDefault="00F50AE8" w:rsidP="00C523D2">
      <w:pPr>
        <w:overflowPunct/>
        <w:autoSpaceDE/>
        <w:autoSpaceDN/>
        <w:adjustRightInd/>
        <w:spacing w:before="80"/>
        <w:ind w:right="28"/>
        <w:jc w:val="both"/>
        <w:textAlignment w:val="auto"/>
        <w:rPr>
          <w:rFonts w:ascii="Times New Roman" w:eastAsia="Calibri" w:hAnsi="Times New Roman"/>
          <w:b/>
          <w:sz w:val="24"/>
          <w:szCs w:val="24"/>
          <w:lang w:val="bg-BG"/>
        </w:rPr>
        <w:sectPr w:rsidR="00F50AE8" w:rsidSect="001E5B77">
          <w:pgSz w:w="16840" w:h="11907" w:orient="landscape" w:code="9"/>
          <w:pgMar w:top="907" w:right="907" w:bottom="680" w:left="907" w:header="249" w:footer="0" w:gutter="0"/>
          <w:cols w:space="708"/>
          <w:titlePg/>
          <w:docGrid w:linePitch="272"/>
        </w:sectPr>
      </w:pPr>
    </w:p>
    <w:p w:rsidR="00BF269A" w:rsidRDefault="00BF269A" w:rsidP="00623259">
      <w:pPr>
        <w:overflowPunct/>
        <w:autoSpaceDE/>
        <w:autoSpaceDN/>
        <w:adjustRightInd/>
        <w:spacing w:before="80"/>
        <w:ind w:right="28"/>
        <w:jc w:val="both"/>
        <w:textAlignment w:val="auto"/>
        <w:rPr>
          <w:rFonts w:ascii="Times New Roman" w:eastAsia="Calibri" w:hAnsi="Times New Roman"/>
          <w:b/>
          <w:sz w:val="24"/>
          <w:szCs w:val="24"/>
          <w:lang w:val="bg-BG"/>
        </w:rPr>
      </w:pPr>
      <w:r>
        <w:rPr>
          <w:rFonts w:ascii="Times New Roman" w:eastAsia="Calibri" w:hAnsi="Times New Roman"/>
          <w:b/>
          <w:sz w:val="24"/>
          <w:szCs w:val="24"/>
          <w:lang w:val="bg-BG"/>
        </w:rPr>
        <w:lastRenderedPageBreak/>
        <w:t>ПУДООС</w:t>
      </w:r>
    </w:p>
    <w:p w:rsidR="00BF269A" w:rsidRPr="005A42E1" w:rsidRDefault="00BF269A" w:rsidP="00623259">
      <w:pPr>
        <w:overflowPunct/>
        <w:autoSpaceDE/>
        <w:autoSpaceDN/>
        <w:adjustRightInd/>
        <w:spacing w:before="80"/>
        <w:jc w:val="both"/>
        <w:textAlignment w:val="auto"/>
        <w:rPr>
          <w:rFonts w:ascii="Times New Roman" w:hAnsi="Times New Roman"/>
          <w:sz w:val="24"/>
          <w:szCs w:val="24"/>
          <w:lang w:val="bg-BG" w:eastAsia="bg-BG"/>
        </w:rPr>
      </w:pPr>
      <w:r w:rsidRPr="005A42E1">
        <w:rPr>
          <w:rFonts w:ascii="Times New Roman" w:hAnsi="Times New Roman"/>
          <w:b/>
          <w:sz w:val="24"/>
          <w:szCs w:val="24"/>
          <w:lang w:val="bg-BG" w:eastAsia="bg-BG"/>
        </w:rPr>
        <w:t>В областта на управление на отпадъците</w:t>
      </w:r>
      <w:r w:rsidRPr="005A42E1">
        <w:rPr>
          <w:rFonts w:ascii="Times New Roman" w:hAnsi="Times New Roman"/>
          <w:sz w:val="24"/>
          <w:szCs w:val="24"/>
          <w:lang w:val="bg-BG" w:eastAsia="bg-BG"/>
        </w:rPr>
        <w:t xml:space="preserve">: предоставени трансфери </w:t>
      </w:r>
      <w:r>
        <w:rPr>
          <w:rFonts w:ascii="Times New Roman" w:hAnsi="Times New Roman"/>
          <w:sz w:val="24"/>
          <w:szCs w:val="24"/>
          <w:lang w:val="bg-BG" w:eastAsia="bg-BG"/>
        </w:rPr>
        <w:t>в размер на 22 154 712</w:t>
      </w:r>
      <w:r w:rsidRPr="005A42E1">
        <w:rPr>
          <w:rFonts w:ascii="Times New Roman" w:hAnsi="Times New Roman"/>
          <w:sz w:val="24"/>
          <w:szCs w:val="24"/>
          <w:lang w:val="bg-BG" w:eastAsia="bg-BG"/>
        </w:rPr>
        <w:t xml:space="preserve"> лв., като средствата са за проекти и дейности по сключени договори както следва:</w:t>
      </w:r>
    </w:p>
    <w:p w:rsidR="00BF269A" w:rsidRPr="005A42E1" w:rsidRDefault="00BF269A" w:rsidP="00623259">
      <w:pPr>
        <w:numPr>
          <w:ilvl w:val="0"/>
          <w:numId w:val="77"/>
        </w:numPr>
        <w:overflowPunct/>
        <w:autoSpaceDE/>
        <w:autoSpaceDN/>
        <w:adjustRightInd/>
        <w:spacing w:before="80"/>
        <w:jc w:val="both"/>
        <w:textAlignment w:val="auto"/>
        <w:rPr>
          <w:rFonts w:ascii="Times New Roman" w:hAnsi="Times New Roman"/>
          <w:sz w:val="24"/>
          <w:szCs w:val="24"/>
          <w:lang w:val="bg-BG" w:eastAsia="bg-BG"/>
        </w:rPr>
      </w:pPr>
      <w:r w:rsidRPr="005A42E1">
        <w:rPr>
          <w:rFonts w:ascii="Times New Roman" w:hAnsi="Times New Roman"/>
          <w:sz w:val="24"/>
          <w:szCs w:val="24"/>
          <w:lang w:val="bg-BG" w:eastAsia="bg-BG"/>
        </w:rPr>
        <w:t xml:space="preserve">За ДЕПА – </w:t>
      </w:r>
      <w:r>
        <w:rPr>
          <w:rFonts w:ascii="Times New Roman" w:hAnsi="Times New Roman"/>
          <w:sz w:val="24"/>
          <w:szCs w:val="24"/>
          <w:lang w:val="bg-BG" w:eastAsia="bg-BG"/>
        </w:rPr>
        <w:t>21 559 234</w:t>
      </w:r>
      <w:r w:rsidRPr="005A42E1">
        <w:rPr>
          <w:rFonts w:ascii="Times New Roman" w:hAnsi="Times New Roman"/>
          <w:sz w:val="24"/>
          <w:szCs w:val="24"/>
          <w:lang w:val="bg-BG" w:eastAsia="bg-BG"/>
        </w:rPr>
        <w:t xml:space="preserve"> лв.</w:t>
      </w:r>
    </w:p>
    <w:p w:rsidR="00BD33B3" w:rsidRPr="00623259" w:rsidRDefault="00BF269A" w:rsidP="00623259">
      <w:pPr>
        <w:numPr>
          <w:ilvl w:val="0"/>
          <w:numId w:val="77"/>
        </w:numPr>
        <w:overflowPunct/>
        <w:autoSpaceDE/>
        <w:autoSpaceDN/>
        <w:adjustRightInd/>
        <w:spacing w:before="80"/>
        <w:jc w:val="both"/>
        <w:textAlignment w:val="auto"/>
        <w:rPr>
          <w:rFonts w:ascii="Times New Roman" w:hAnsi="Times New Roman"/>
          <w:sz w:val="24"/>
          <w:szCs w:val="24"/>
          <w:lang w:val="bg-BG" w:eastAsia="bg-BG"/>
        </w:rPr>
      </w:pPr>
      <w:r w:rsidRPr="005A42E1">
        <w:rPr>
          <w:rFonts w:ascii="Times New Roman" w:hAnsi="Times New Roman"/>
          <w:sz w:val="24"/>
          <w:szCs w:val="24"/>
          <w:lang w:val="bg-BG" w:eastAsia="bg-BG"/>
        </w:rPr>
        <w:t xml:space="preserve">За закриване/рекултивация на стари сметища и депа за отпадъци – </w:t>
      </w:r>
      <w:r>
        <w:rPr>
          <w:rFonts w:ascii="Times New Roman" w:hAnsi="Times New Roman"/>
          <w:sz w:val="24"/>
          <w:szCs w:val="24"/>
          <w:lang w:val="bg-BG" w:eastAsia="bg-BG"/>
        </w:rPr>
        <w:t xml:space="preserve">595 478 </w:t>
      </w:r>
      <w:r w:rsidRPr="005A42E1">
        <w:rPr>
          <w:rFonts w:ascii="Times New Roman" w:hAnsi="Times New Roman"/>
          <w:sz w:val="24"/>
          <w:szCs w:val="24"/>
          <w:lang w:val="bg-BG" w:eastAsia="bg-BG"/>
        </w:rPr>
        <w:t>лв.</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7B0AD9">
        <w:rPr>
          <w:rFonts w:ascii="Times New Roman" w:hAnsi="Times New Roman"/>
          <w:b/>
          <w:color w:val="00B050"/>
          <w:sz w:val="24"/>
          <w:szCs w:val="24"/>
          <w:lang w:val="bg-BG" w:eastAsia="bg-BG"/>
        </w:rPr>
        <w:t xml:space="preserve">г) Отчет на показателите за изпълнение на програмата </w:t>
      </w:r>
    </w:p>
    <w:p w:rsidR="00BD33B3" w:rsidRPr="007B0AD9" w:rsidRDefault="007A1D3C" w:rsidP="00C523D2">
      <w:pPr>
        <w:overflowPunct/>
        <w:autoSpaceDE/>
        <w:autoSpaceDN/>
        <w:adjustRightInd/>
        <w:spacing w:before="80" w:after="80"/>
        <w:ind w:right="28"/>
        <w:jc w:val="both"/>
        <w:textAlignment w:val="auto"/>
        <w:rPr>
          <w:rFonts w:ascii="Times New Roman" w:eastAsia="Calibri" w:hAnsi="Times New Roman"/>
          <w:b/>
          <w:sz w:val="24"/>
          <w:szCs w:val="24"/>
          <w:lang w:val="bg-BG"/>
        </w:rPr>
      </w:pPr>
      <w:r w:rsidRPr="007B0AD9">
        <w:rPr>
          <w:rFonts w:ascii="Times New Roman" w:hAnsi="Times New Roman"/>
          <w:sz w:val="24"/>
          <w:szCs w:val="24"/>
          <w:u w:val="single"/>
          <w:lang w:val="bg-BG" w:eastAsia="bg-BG"/>
        </w:rPr>
        <w:t>Приложение № 5 - Отчет на показателите за изпълнение на бюджетната програма</w:t>
      </w:r>
    </w:p>
    <w:tbl>
      <w:tblPr>
        <w:tblW w:w="9870" w:type="dxa"/>
        <w:jc w:val="center"/>
        <w:tblCellMar>
          <w:left w:w="70" w:type="dxa"/>
          <w:right w:w="70" w:type="dxa"/>
        </w:tblCellMar>
        <w:tblLook w:val="0000" w:firstRow="0" w:lastRow="0" w:firstColumn="0" w:lastColumn="0" w:noHBand="0" w:noVBand="0"/>
      </w:tblPr>
      <w:tblGrid>
        <w:gridCol w:w="6776"/>
        <w:gridCol w:w="1143"/>
        <w:gridCol w:w="1088"/>
        <w:gridCol w:w="863"/>
      </w:tblGrid>
      <w:tr w:rsidR="00FF7EE6" w:rsidRPr="007B0AD9" w:rsidTr="00A15AE0">
        <w:trPr>
          <w:trHeight w:val="471"/>
          <w:jc w:val="center"/>
        </w:trPr>
        <w:tc>
          <w:tcPr>
            <w:tcW w:w="6977" w:type="dxa"/>
            <w:tcBorders>
              <w:top w:val="nil"/>
              <w:left w:val="single" w:sz="8" w:space="0" w:color="auto"/>
              <w:bottom w:val="single" w:sz="4" w:space="0" w:color="auto"/>
              <w:right w:val="single" w:sz="4" w:space="0" w:color="auto"/>
            </w:tcBorders>
            <w:shd w:val="clear" w:color="auto" w:fill="FFCC99"/>
          </w:tcPr>
          <w:p w:rsidR="00FF7EE6" w:rsidRPr="007B0AD9" w:rsidRDefault="00FF7EE6"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1900.01.02 Бюджетна програма „ИНТЕГРИРАНА СИСТЕМА ЗА УПРАВЛЕНИЕ НА ОТПАДЪЦИТЕ И ОПАЗВАНЕ НА ПОЧВИТЕ ”       </w:t>
            </w:r>
          </w:p>
          <w:p w:rsidR="00FF7EE6" w:rsidRPr="007B0AD9" w:rsidRDefault="00FF7EE6"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Показатели за изпълнение</w:t>
            </w:r>
          </w:p>
        </w:tc>
        <w:tc>
          <w:tcPr>
            <w:tcW w:w="924" w:type="dxa"/>
            <w:tcBorders>
              <w:top w:val="nil"/>
              <w:left w:val="nil"/>
              <w:bottom w:val="single" w:sz="4" w:space="0" w:color="auto"/>
              <w:right w:val="single" w:sz="4" w:space="0" w:color="auto"/>
            </w:tcBorders>
            <w:shd w:val="clear" w:color="auto" w:fill="FFCC99"/>
          </w:tcPr>
          <w:p w:rsidR="00FF7EE6" w:rsidRPr="007B0AD9" w:rsidRDefault="00FF7EE6"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Мерна единица</w:t>
            </w:r>
          </w:p>
        </w:tc>
        <w:tc>
          <w:tcPr>
            <w:tcW w:w="1097" w:type="dxa"/>
            <w:tcBorders>
              <w:top w:val="nil"/>
              <w:left w:val="nil"/>
              <w:bottom w:val="single" w:sz="4" w:space="0" w:color="auto"/>
              <w:right w:val="single" w:sz="4" w:space="0" w:color="auto"/>
            </w:tcBorders>
            <w:shd w:val="clear" w:color="auto" w:fill="FFCC99"/>
          </w:tcPr>
          <w:p w:rsidR="00FF7EE6" w:rsidRPr="007B0AD9" w:rsidRDefault="00FF7EE6"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Целева стойност </w:t>
            </w:r>
            <w:r w:rsidRPr="007B0AD9">
              <w:rPr>
                <w:rFonts w:ascii="Times New Roman" w:hAnsi="Times New Roman"/>
                <w:b/>
                <w:bCs/>
                <w:sz w:val="18"/>
                <w:szCs w:val="18"/>
                <w:lang w:val="bg-BG" w:eastAsia="bg-BG"/>
              </w:rPr>
              <w:br/>
              <w:t>2018 г.</w:t>
            </w:r>
          </w:p>
        </w:tc>
        <w:tc>
          <w:tcPr>
            <w:tcW w:w="872" w:type="dxa"/>
            <w:tcBorders>
              <w:top w:val="nil"/>
              <w:left w:val="nil"/>
              <w:bottom w:val="single" w:sz="4" w:space="0" w:color="auto"/>
              <w:right w:val="single" w:sz="4" w:space="0" w:color="auto"/>
            </w:tcBorders>
            <w:shd w:val="clear" w:color="auto" w:fill="FFCC99"/>
          </w:tcPr>
          <w:p w:rsidR="00FF7EE6" w:rsidRPr="007B0AD9" w:rsidRDefault="00FF7EE6"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Отчет </w:t>
            </w:r>
            <w:r w:rsidRPr="007B0AD9">
              <w:rPr>
                <w:rFonts w:ascii="Times New Roman" w:hAnsi="Times New Roman"/>
                <w:b/>
                <w:bCs/>
                <w:sz w:val="18"/>
                <w:szCs w:val="18"/>
                <w:lang w:val="bg-BG" w:eastAsia="bg-BG"/>
              </w:rPr>
              <w:br/>
              <w:t xml:space="preserve"> 2018 г.</w:t>
            </w:r>
          </w:p>
        </w:tc>
      </w:tr>
      <w:tr w:rsidR="00BD33B3" w:rsidRPr="007B0AD9" w:rsidTr="00A15AE0">
        <w:trPr>
          <w:trHeight w:val="267"/>
          <w:jc w:val="center"/>
        </w:trPr>
        <w:tc>
          <w:tcPr>
            <w:tcW w:w="6977" w:type="dxa"/>
            <w:tcBorders>
              <w:top w:val="nil"/>
              <w:left w:val="single" w:sz="8"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 Разработване и приемане на подзаконови нормативни актове.</w:t>
            </w:r>
          </w:p>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p>
        </w:tc>
        <w:tc>
          <w:tcPr>
            <w:tcW w:w="924"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приети подзаконови нормативни актове</w:t>
            </w:r>
          </w:p>
        </w:tc>
        <w:tc>
          <w:tcPr>
            <w:tcW w:w="1097"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w:t>
            </w:r>
          </w:p>
        </w:tc>
        <w:tc>
          <w:tcPr>
            <w:tcW w:w="872"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w:t>
            </w:r>
          </w:p>
        </w:tc>
      </w:tr>
      <w:tr w:rsidR="00BD33B3" w:rsidRPr="007B0AD9" w:rsidTr="00A15AE0">
        <w:trPr>
          <w:trHeight w:val="267"/>
          <w:jc w:val="center"/>
        </w:trPr>
        <w:tc>
          <w:tcPr>
            <w:tcW w:w="6977" w:type="dxa"/>
            <w:tcBorders>
              <w:top w:val="single" w:sz="4" w:space="0" w:color="auto"/>
              <w:left w:val="single" w:sz="8"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 Разработване на проекти и провеждане на обществени поръчки</w:t>
            </w:r>
          </w:p>
        </w:tc>
        <w:tc>
          <w:tcPr>
            <w:tcW w:w="924"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изпълнени договори</w:t>
            </w:r>
          </w:p>
        </w:tc>
        <w:tc>
          <w:tcPr>
            <w:tcW w:w="1097"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8</w:t>
            </w:r>
          </w:p>
        </w:tc>
        <w:tc>
          <w:tcPr>
            <w:tcW w:w="872"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w:t>
            </w:r>
          </w:p>
        </w:tc>
      </w:tr>
      <w:tr w:rsidR="00BD33B3" w:rsidRPr="007B0AD9" w:rsidTr="00A15AE0">
        <w:trPr>
          <w:trHeight w:val="267"/>
          <w:jc w:val="center"/>
        </w:trPr>
        <w:tc>
          <w:tcPr>
            <w:tcW w:w="6977" w:type="dxa"/>
            <w:tcBorders>
              <w:top w:val="single" w:sz="4" w:space="0" w:color="auto"/>
              <w:left w:val="single" w:sz="8"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 Рекултивация на общински депа, неотговарящи на нормативните изисквания и доизграждане на регионалните системи за управление на битови отпадъци</w:t>
            </w:r>
          </w:p>
        </w:tc>
        <w:tc>
          <w:tcPr>
            <w:tcW w:w="924"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097"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15</w:t>
            </w:r>
          </w:p>
        </w:tc>
        <w:tc>
          <w:tcPr>
            <w:tcW w:w="872" w:type="dxa"/>
            <w:tcBorders>
              <w:top w:val="single" w:sz="4" w:space="0" w:color="auto"/>
              <w:left w:val="nil"/>
              <w:bottom w:val="single" w:sz="4" w:space="0" w:color="auto"/>
              <w:right w:val="single" w:sz="4" w:space="0" w:color="auto"/>
            </w:tcBorders>
            <w:shd w:val="clear" w:color="auto" w:fill="auto"/>
          </w:tcPr>
          <w:p w:rsidR="00BD33B3" w:rsidRPr="007B0AD9" w:rsidRDefault="001A5311"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18</w:t>
            </w:r>
          </w:p>
        </w:tc>
      </w:tr>
      <w:tr w:rsidR="00BD33B3" w:rsidRPr="007B0AD9" w:rsidTr="00A15AE0">
        <w:trPr>
          <w:trHeight w:val="267"/>
          <w:jc w:val="center"/>
        </w:trPr>
        <w:tc>
          <w:tcPr>
            <w:tcW w:w="6977" w:type="dxa"/>
            <w:tcBorders>
              <w:top w:val="nil"/>
              <w:left w:val="single" w:sz="8"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 Доизграждане на регионалните системи за управление на битови отпадъци</w:t>
            </w:r>
          </w:p>
        </w:tc>
        <w:tc>
          <w:tcPr>
            <w:tcW w:w="924"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097"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w:t>
            </w:r>
          </w:p>
        </w:tc>
        <w:tc>
          <w:tcPr>
            <w:tcW w:w="872"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0</w:t>
            </w:r>
          </w:p>
        </w:tc>
      </w:tr>
      <w:tr w:rsidR="00BD33B3" w:rsidRPr="007B0AD9" w:rsidTr="00A15AE0">
        <w:trPr>
          <w:trHeight w:val="267"/>
          <w:jc w:val="center"/>
        </w:trPr>
        <w:tc>
          <w:tcPr>
            <w:tcW w:w="6977" w:type="dxa"/>
            <w:tcBorders>
              <w:top w:val="nil"/>
              <w:left w:val="single" w:sz="8" w:space="0" w:color="auto"/>
              <w:bottom w:val="single" w:sz="4" w:space="0" w:color="auto"/>
              <w:right w:val="single" w:sz="4" w:space="0" w:color="auto"/>
            </w:tcBorders>
            <w:shd w:val="clear" w:color="auto" w:fill="auto"/>
          </w:tcPr>
          <w:p w:rsidR="00BD33B3" w:rsidRPr="007B0AD9" w:rsidRDefault="00BD33B3" w:rsidP="00CE162D">
            <w:pPr>
              <w:numPr>
                <w:ilvl w:val="0"/>
                <w:numId w:val="43"/>
              </w:numPr>
              <w:overflowPunct/>
              <w:autoSpaceDE/>
              <w:autoSpaceDN/>
              <w:adjustRightInd/>
              <w:spacing w:before="80"/>
              <w:ind w:left="0"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 Издадени разрешения и регистрационни документи за дейности с отпадъци</w:t>
            </w:r>
          </w:p>
        </w:tc>
        <w:tc>
          <w:tcPr>
            <w:tcW w:w="924"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издадени разрешения</w:t>
            </w:r>
          </w:p>
        </w:tc>
        <w:tc>
          <w:tcPr>
            <w:tcW w:w="1097"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500</w:t>
            </w:r>
          </w:p>
        </w:tc>
        <w:tc>
          <w:tcPr>
            <w:tcW w:w="872" w:type="dxa"/>
            <w:tcBorders>
              <w:top w:val="nil"/>
              <w:left w:val="nil"/>
              <w:bottom w:val="single" w:sz="4" w:space="0" w:color="auto"/>
              <w:right w:val="single" w:sz="4" w:space="0" w:color="auto"/>
            </w:tcBorders>
            <w:shd w:val="clear" w:color="auto" w:fill="auto"/>
          </w:tcPr>
          <w:p w:rsidR="00BD33B3" w:rsidRPr="007B0AD9" w:rsidRDefault="001A5311"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1082</w:t>
            </w:r>
          </w:p>
        </w:tc>
      </w:tr>
      <w:tr w:rsidR="00BD33B3" w:rsidRPr="007B0AD9" w:rsidTr="00A15AE0">
        <w:trPr>
          <w:trHeight w:val="267"/>
          <w:jc w:val="center"/>
        </w:trPr>
        <w:tc>
          <w:tcPr>
            <w:tcW w:w="6977" w:type="dxa"/>
            <w:tcBorders>
              <w:top w:val="nil"/>
              <w:left w:val="single" w:sz="8" w:space="0" w:color="auto"/>
              <w:bottom w:val="single" w:sz="4" w:space="0" w:color="auto"/>
              <w:right w:val="single" w:sz="4" w:space="0" w:color="auto"/>
            </w:tcBorders>
            <w:shd w:val="clear" w:color="auto" w:fill="auto"/>
          </w:tcPr>
          <w:p w:rsidR="00BD33B3" w:rsidRPr="007B0AD9" w:rsidRDefault="00BD33B3" w:rsidP="00CE162D">
            <w:pPr>
              <w:numPr>
                <w:ilvl w:val="0"/>
                <w:numId w:val="43"/>
              </w:numPr>
              <w:overflowPunct/>
              <w:autoSpaceDE/>
              <w:autoSpaceDN/>
              <w:adjustRightInd/>
              <w:spacing w:before="80"/>
              <w:ind w:left="0"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bidi="my-MM"/>
              </w:rPr>
              <w:t>6. Издадени разрешения за трансграничен превоз на отпадъци (транзит), внос и износ на отпадъци</w:t>
            </w:r>
          </w:p>
        </w:tc>
        <w:tc>
          <w:tcPr>
            <w:tcW w:w="924"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издадени разрешения</w:t>
            </w:r>
          </w:p>
        </w:tc>
        <w:tc>
          <w:tcPr>
            <w:tcW w:w="1097"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50</w:t>
            </w:r>
          </w:p>
        </w:tc>
        <w:tc>
          <w:tcPr>
            <w:tcW w:w="872" w:type="dxa"/>
            <w:tcBorders>
              <w:top w:val="nil"/>
              <w:left w:val="nil"/>
              <w:bottom w:val="single" w:sz="4" w:space="0" w:color="auto"/>
              <w:right w:val="single" w:sz="4" w:space="0" w:color="auto"/>
            </w:tcBorders>
            <w:shd w:val="clear" w:color="auto" w:fill="auto"/>
          </w:tcPr>
          <w:p w:rsidR="00BD33B3" w:rsidRPr="007B0AD9" w:rsidRDefault="001A5311"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123</w:t>
            </w:r>
          </w:p>
        </w:tc>
      </w:tr>
      <w:tr w:rsidR="00BD33B3" w:rsidRPr="007B0AD9" w:rsidTr="00A15AE0">
        <w:trPr>
          <w:trHeight w:val="676"/>
          <w:jc w:val="center"/>
        </w:trPr>
        <w:tc>
          <w:tcPr>
            <w:tcW w:w="6977" w:type="dxa"/>
            <w:tcBorders>
              <w:top w:val="nil"/>
              <w:left w:val="single" w:sz="8" w:space="0" w:color="auto"/>
              <w:bottom w:val="single" w:sz="4" w:space="0" w:color="auto"/>
              <w:right w:val="single" w:sz="4" w:space="0" w:color="auto"/>
            </w:tcBorders>
            <w:shd w:val="clear" w:color="auto" w:fill="auto"/>
          </w:tcPr>
          <w:p w:rsidR="00BD33B3" w:rsidRPr="007B0AD9" w:rsidRDefault="00BD33B3" w:rsidP="00CE162D">
            <w:pPr>
              <w:numPr>
                <w:ilvl w:val="0"/>
                <w:numId w:val="43"/>
              </w:numPr>
              <w:overflowPunct/>
              <w:autoSpaceDE/>
              <w:autoSpaceDN/>
              <w:adjustRightInd/>
              <w:spacing w:before="80"/>
              <w:ind w:left="0"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bidi="my-MM"/>
              </w:rPr>
              <w:t>7. Издадени разрешения на организации по оползотворяване и за индивидуално изпълнение</w:t>
            </w:r>
          </w:p>
        </w:tc>
        <w:tc>
          <w:tcPr>
            <w:tcW w:w="924"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издадени разрешения</w:t>
            </w:r>
          </w:p>
        </w:tc>
        <w:tc>
          <w:tcPr>
            <w:tcW w:w="1097"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w:t>
            </w:r>
          </w:p>
        </w:tc>
        <w:tc>
          <w:tcPr>
            <w:tcW w:w="872" w:type="dxa"/>
            <w:tcBorders>
              <w:top w:val="nil"/>
              <w:left w:val="nil"/>
              <w:bottom w:val="single" w:sz="4" w:space="0" w:color="auto"/>
              <w:right w:val="single" w:sz="4" w:space="0" w:color="auto"/>
            </w:tcBorders>
            <w:shd w:val="clear" w:color="auto" w:fill="auto"/>
          </w:tcPr>
          <w:p w:rsidR="00BD33B3" w:rsidRPr="007B0AD9" w:rsidRDefault="001A5311"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21</w:t>
            </w:r>
          </w:p>
        </w:tc>
      </w:tr>
      <w:tr w:rsidR="00BD33B3" w:rsidRPr="007B0AD9" w:rsidTr="00A15AE0">
        <w:trPr>
          <w:trHeight w:val="393"/>
          <w:jc w:val="center"/>
        </w:trPr>
        <w:tc>
          <w:tcPr>
            <w:tcW w:w="6977"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E162D">
            <w:pPr>
              <w:numPr>
                <w:ilvl w:val="0"/>
                <w:numId w:val="43"/>
              </w:numPr>
              <w:overflowPunct/>
              <w:autoSpaceDE/>
              <w:autoSpaceDN/>
              <w:adjustRightInd/>
              <w:spacing w:before="80"/>
              <w:ind w:left="0"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rPr>
              <w:t>8. Отчет до Секретариата на Базелската конвенция за контрол на трансграничното движение на опасни отпадъци и тяхното обезвреждане във връзка с изпълнение на задълженията на България по Конвенцията</w:t>
            </w:r>
          </w:p>
        </w:tc>
        <w:tc>
          <w:tcPr>
            <w:tcW w:w="924"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097"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w:t>
            </w:r>
          </w:p>
        </w:tc>
        <w:tc>
          <w:tcPr>
            <w:tcW w:w="872" w:type="dxa"/>
            <w:tcBorders>
              <w:top w:val="single" w:sz="4" w:space="0" w:color="auto"/>
              <w:left w:val="nil"/>
              <w:bottom w:val="single" w:sz="4" w:space="0" w:color="auto"/>
              <w:right w:val="single" w:sz="4" w:space="0" w:color="auto"/>
            </w:tcBorders>
            <w:shd w:val="clear" w:color="auto" w:fill="auto"/>
          </w:tcPr>
          <w:p w:rsidR="00BD33B3" w:rsidRPr="007B0AD9" w:rsidRDefault="001A5311"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w:t>
            </w:r>
          </w:p>
        </w:tc>
      </w:tr>
      <w:tr w:rsidR="00BD33B3" w:rsidRPr="007B0AD9" w:rsidTr="00A15AE0">
        <w:trPr>
          <w:trHeight w:val="283"/>
          <w:jc w:val="center"/>
        </w:trPr>
        <w:tc>
          <w:tcPr>
            <w:tcW w:w="6977"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9. Координация на проекти свързани с управление на почвите</w:t>
            </w:r>
          </w:p>
        </w:tc>
        <w:tc>
          <w:tcPr>
            <w:tcW w:w="924"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097"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w:t>
            </w:r>
          </w:p>
        </w:tc>
        <w:tc>
          <w:tcPr>
            <w:tcW w:w="872"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0</w:t>
            </w:r>
          </w:p>
        </w:tc>
      </w:tr>
      <w:tr w:rsidR="00BD33B3" w:rsidRPr="007B0AD9" w:rsidTr="00A15AE0">
        <w:trPr>
          <w:trHeight w:val="283"/>
          <w:jc w:val="center"/>
        </w:trPr>
        <w:tc>
          <w:tcPr>
            <w:tcW w:w="6977"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 xml:space="preserve">10. Брой съгласувани проекти за рекултивация </w:t>
            </w:r>
          </w:p>
        </w:tc>
        <w:tc>
          <w:tcPr>
            <w:tcW w:w="924"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097"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30</w:t>
            </w:r>
          </w:p>
        </w:tc>
        <w:tc>
          <w:tcPr>
            <w:tcW w:w="872" w:type="dxa"/>
            <w:tcBorders>
              <w:top w:val="single" w:sz="4" w:space="0" w:color="auto"/>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w:t>
            </w:r>
          </w:p>
        </w:tc>
      </w:tr>
    </w:tbl>
    <w:p w:rsidR="00D3347F" w:rsidRPr="007B0AD9" w:rsidRDefault="00D3347F"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Постигнати резултати:</w:t>
      </w:r>
    </w:p>
    <w:p w:rsidR="00D3347F" w:rsidRPr="007B0AD9" w:rsidRDefault="00D3347F"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Осъществяване на проекти, свързани с предотвратяване, намаляване или ограничаване вредното въздействие на отпадъците върху човешкото здраве и околната среда и използването им като ресурс за икономиката;</w:t>
      </w:r>
    </w:p>
    <w:p w:rsidR="00D3347F" w:rsidRPr="007B0AD9" w:rsidRDefault="00D3347F"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Приемане на подзаконови нормативни актове, свързани с предотвратяване, намаляване или ограничаване вредното въздействие на отпадъците върху човешкото здраве и околната среда и използването им като ресурс за икономиката;</w:t>
      </w:r>
    </w:p>
    <w:p w:rsidR="00D3347F" w:rsidRPr="007B0AD9" w:rsidRDefault="00D3347F"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Хармонизиране на националното законодателство по управление на отпадъците с европейските изисквания;</w:t>
      </w:r>
    </w:p>
    <w:p w:rsidR="00D3347F" w:rsidRPr="007B0AD9" w:rsidRDefault="00D3347F"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Намаляване на деградирани и замърсени почви, достигане на по – висок процент почви с добро качество  и чисти почви и качествена продукция;</w:t>
      </w:r>
    </w:p>
    <w:p w:rsidR="00D3347F" w:rsidRPr="007B0AD9" w:rsidRDefault="00D3347F"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Ограничаване на вредното въздействие на отпадъците върху здравето на хората и околната среда, посредством увеличаване на количествата рециклирани и оползотворени отпадъци.</w:t>
      </w:r>
    </w:p>
    <w:p w:rsidR="005B1082" w:rsidRPr="007B0AD9" w:rsidRDefault="005B1082"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Източници на информация за данните по показателите за изпълнение</w:t>
      </w:r>
    </w:p>
    <w:p w:rsidR="005B1082" w:rsidRPr="007B0AD9" w:rsidRDefault="005B1082"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МОСВ играе водеща роля в събирането, публикуването и разпространяването на информацията, свързана с управление на отпадъците. МОСВ изпълнява посочените функции чрез ИАОС и със съдействието на системата от РИОСВ.</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B050"/>
          <w:sz w:val="24"/>
          <w:szCs w:val="24"/>
          <w:lang w:val="bg-BG" w:eastAsia="bg-BG"/>
        </w:rPr>
      </w:pPr>
      <w:r w:rsidRPr="007B0AD9">
        <w:rPr>
          <w:rFonts w:ascii="Times New Roman" w:hAnsi="Times New Roman"/>
          <w:b/>
          <w:color w:val="00B050"/>
          <w:sz w:val="24"/>
          <w:szCs w:val="24"/>
          <w:lang w:val="bg-BG" w:eastAsia="bg-BG"/>
        </w:rPr>
        <w:t>д) Описание на факторите и причините, оказали въздействие върху постигането на планираните/заявените целеви стойности</w:t>
      </w:r>
    </w:p>
    <w:p w:rsidR="00D3347F" w:rsidRPr="00A15AE0" w:rsidRDefault="00BD33B3"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lastRenderedPageBreak/>
        <w:t>От представената информация се вижда, че МОСВ не среща проблеми с изпълнението на заложените целеви стойности по програмата в областта на политиката на управление на отпадъците и опазване на почвите, дори по някои показатели се наблюдава преиз</w:t>
      </w:r>
      <w:r w:rsidR="00F46913">
        <w:rPr>
          <w:rFonts w:ascii="Times New Roman" w:eastAsia="Calibri" w:hAnsi="Times New Roman"/>
          <w:sz w:val="24"/>
          <w:szCs w:val="24"/>
          <w:lang w:val="bg-BG"/>
        </w:rPr>
        <w:t>пълнение на целевите стойности.</w:t>
      </w:r>
    </w:p>
    <w:p w:rsidR="00BD33B3" w:rsidRPr="007B0AD9" w:rsidRDefault="00F46913" w:rsidP="00C523D2">
      <w:pPr>
        <w:overflowPunct/>
        <w:autoSpaceDE/>
        <w:autoSpaceDN/>
        <w:adjustRightInd/>
        <w:spacing w:before="80" w:after="80"/>
        <w:ind w:right="28"/>
        <w:jc w:val="both"/>
        <w:textAlignment w:val="auto"/>
        <w:rPr>
          <w:rFonts w:ascii="Times New Roman" w:hAnsi="Times New Roman"/>
          <w:b/>
          <w:color w:val="00B050"/>
          <w:sz w:val="24"/>
          <w:szCs w:val="24"/>
          <w:lang w:val="bg-BG" w:eastAsia="bg-BG"/>
        </w:rPr>
      </w:pPr>
      <w:r>
        <w:rPr>
          <w:rFonts w:ascii="Times New Roman" w:hAnsi="Times New Roman"/>
          <w:b/>
          <w:color w:val="00B050"/>
          <w:sz w:val="24"/>
          <w:szCs w:val="24"/>
          <w:lang w:val="bg-BG" w:eastAsia="bg-BG"/>
        </w:rPr>
        <w:t>е</w:t>
      </w:r>
      <w:r w:rsidR="00BD33B3" w:rsidRPr="007B0AD9">
        <w:rPr>
          <w:rFonts w:ascii="Times New Roman" w:hAnsi="Times New Roman"/>
          <w:b/>
          <w:color w:val="00B050"/>
          <w:sz w:val="24"/>
          <w:szCs w:val="24"/>
          <w:lang w:val="bg-BG" w:eastAsia="bg-BG"/>
        </w:rPr>
        <w:t>) Отговорности за изпълнение на програмата</w:t>
      </w:r>
    </w:p>
    <w:p w:rsidR="00BD33B3" w:rsidRPr="007B0AD9" w:rsidRDefault="00D3347F" w:rsidP="00C523D2">
      <w:pPr>
        <w:overflowPunct/>
        <w:autoSpaceDE/>
        <w:autoSpaceDN/>
        <w:adjustRightInd/>
        <w:spacing w:before="80"/>
        <w:ind w:right="28"/>
        <w:contextualSpacing/>
        <w:jc w:val="both"/>
        <w:textAlignment w:val="auto"/>
        <w:rPr>
          <w:rFonts w:ascii="Times New Roman" w:hAnsi="Times New Roman"/>
          <w:b/>
          <w:strike/>
          <w:color w:val="008000"/>
          <w:sz w:val="24"/>
          <w:szCs w:val="24"/>
          <w:highlight w:val="yellow"/>
          <w:lang w:val="bg-BG" w:eastAsia="bg-BG"/>
        </w:rPr>
      </w:pPr>
      <w:r w:rsidRPr="007B0AD9">
        <w:rPr>
          <w:rFonts w:ascii="Times New Roman" w:eastAsia="Calibri" w:hAnsi="Times New Roman"/>
          <w:sz w:val="24"/>
          <w:szCs w:val="24"/>
          <w:lang w:val="bg-BG"/>
        </w:rPr>
        <w:t xml:space="preserve">Отговорността за изпълнение на програмата е на дирекция “Управление на отпадъците и опазване на почвите”, </w:t>
      </w:r>
      <w:r w:rsidR="00FA0221" w:rsidRPr="007B0AD9">
        <w:rPr>
          <w:rFonts w:ascii="Times New Roman" w:eastAsia="Calibri" w:hAnsi="Times New Roman"/>
          <w:sz w:val="24"/>
          <w:szCs w:val="24"/>
          <w:lang w:val="bg-BG"/>
        </w:rPr>
        <w:t>ИАОС</w:t>
      </w:r>
      <w:r w:rsidRPr="007B0AD9">
        <w:rPr>
          <w:rFonts w:ascii="Times New Roman" w:eastAsia="Calibri" w:hAnsi="Times New Roman"/>
          <w:sz w:val="24"/>
          <w:szCs w:val="24"/>
          <w:lang w:val="bg-BG"/>
        </w:rPr>
        <w:t xml:space="preserve"> и </w:t>
      </w:r>
      <w:r w:rsidR="00FA0221" w:rsidRPr="007B0AD9">
        <w:rPr>
          <w:rFonts w:ascii="Times New Roman" w:eastAsia="Calibri" w:hAnsi="Times New Roman"/>
          <w:sz w:val="24"/>
          <w:szCs w:val="24"/>
          <w:lang w:val="bg-BG"/>
        </w:rPr>
        <w:t>РИОСВ</w:t>
      </w:r>
      <w:r w:rsidRPr="007B0AD9">
        <w:rPr>
          <w:rFonts w:ascii="Times New Roman" w:eastAsia="Calibri" w:hAnsi="Times New Roman"/>
          <w:sz w:val="24"/>
          <w:szCs w:val="24"/>
          <w:lang w:val="bg-BG"/>
        </w:rPr>
        <w:t xml:space="preserve"> в техният териториален обхват. Подпомагащи дирекции в администрацията на Министерството на околната среда и водите са: дирекция “Политики по околна среда”, дирекция “Опазване чистотата на въздуха и предотвратяване на замърсяването”, дирекция „Екологична оценка и ОВОС“ , Главна дирекция Оперативна програма “Околна среда”, а също и от Предприятието за управление на дейностите по опазване на околната среда.</w:t>
      </w:r>
    </w:p>
    <w:p w:rsidR="00BD33B3" w:rsidRPr="007B0AD9" w:rsidRDefault="00BD33B3" w:rsidP="00C523D2">
      <w:pPr>
        <w:overflowPunct/>
        <w:autoSpaceDE/>
        <w:autoSpaceDN/>
        <w:adjustRightInd/>
        <w:spacing w:before="24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pl-PL"/>
        </w:rPr>
        <w:t>4.3. Преглед на изпълнението на бюджетна програма 1900.01.03 „</w:t>
      </w:r>
      <w:r w:rsidRPr="007B0AD9">
        <w:rPr>
          <w:rFonts w:ascii="Times New Roman" w:hAnsi="Times New Roman"/>
          <w:b/>
          <w:color w:val="008000"/>
          <w:sz w:val="24"/>
          <w:szCs w:val="24"/>
          <w:lang w:val="bg-BG" w:eastAsia="bg-BG"/>
        </w:rPr>
        <w:t>НАМАЛЯВАНЕ НА ВРЕДНИТЕ ЕМИСИИ В АТМОСФЕРАТА И ПОДОБРЯВАНЕ КАЧЕСТВОТО НА АТМОСФЕРНИЯ ВЪЗДУХ”</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а) Описание на степента на изпълнение на заложените в програмата цели</w:t>
      </w:r>
    </w:p>
    <w:p w:rsidR="00BD33B3" w:rsidRPr="007B0AD9" w:rsidRDefault="00BD33B3" w:rsidP="00C523D2">
      <w:pPr>
        <w:tabs>
          <w:tab w:val="left" w:pos="720"/>
        </w:tabs>
        <w:suppressAutoHyphens/>
        <w:overflowPunct/>
        <w:autoSpaceDE/>
        <w:autoSpaceDN/>
        <w:adjustRightInd/>
        <w:spacing w:before="80"/>
        <w:ind w:right="28"/>
        <w:jc w:val="both"/>
        <w:textAlignment w:val="auto"/>
        <w:rPr>
          <w:rFonts w:ascii="Times New Roman" w:hAnsi="Times New Roman"/>
          <w:sz w:val="24"/>
          <w:szCs w:val="24"/>
          <w:lang w:val="bg-BG" w:eastAsia="ar-SA"/>
        </w:rPr>
      </w:pPr>
      <w:r w:rsidRPr="007B0AD9">
        <w:rPr>
          <w:rFonts w:ascii="Times New Roman" w:hAnsi="Times New Roman"/>
          <w:sz w:val="24"/>
          <w:szCs w:val="24"/>
          <w:lang w:val="bg-BG" w:eastAsia="ar-SA"/>
        </w:rPr>
        <w:t>Програмата е разработена и се изпълнява с оглед постигането на посочените цели (стратегическа и оперативна) и включва предоставянето на следните услуги:</w:t>
      </w:r>
    </w:p>
    <w:p w:rsidR="00BD33B3" w:rsidRPr="007B0AD9" w:rsidRDefault="00BD33B3" w:rsidP="00C523D2">
      <w:pPr>
        <w:tabs>
          <w:tab w:val="left" w:pos="0"/>
          <w:tab w:val="left" w:pos="720"/>
        </w:tabs>
        <w:suppressAutoHyphens/>
        <w:overflowPunct/>
        <w:autoSpaceDE/>
        <w:autoSpaceDN/>
        <w:adjustRightInd/>
        <w:ind w:right="28"/>
        <w:jc w:val="both"/>
        <w:textAlignment w:val="auto"/>
        <w:rPr>
          <w:rFonts w:ascii="Times New Roman" w:hAnsi="Times New Roman"/>
          <w:sz w:val="24"/>
          <w:szCs w:val="24"/>
          <w:lang w:val="bg-BG" w:eastAsia="ar-SA"/>
        </w:rPr>
      </w:pPr>
      <w:r w:rsidRPr="007B0AD9">
        <w:rPr>
          <w:rFonts w:ascii="Times New Roman" w:hAnsi="Times New Roman"/>
          <w:sz w:val="24"/>
          <w:szCs w:val="24"/>
          <w:lang w:val="bg-BG" w:eastAsia="ar-SA"/>
        </w:rPr>
        <w:t>1. Разработване на политика по управление на КАВ;</w:t>
      </w:r>
    </w:p>
    <w:p w:rsidR="00BD33B3" w:rsidRPr="007B0AD9" w:rsidRDefault="00BD33B3" w:rsidP="00C523D2">
      <w:pPr>
        <w:tabs>
          <w:tab w:val="left" w:pos="720"/>
        </w:tabs>
        <w:overflowPunct/>
        <w:autoSpaceDE/>
        <w:autoSpaceDN/>
        <w:adjustRightInd/>
        <w:ind w:right="28"/>
        <w:jc w:val="both"/>
        <w:textAlignment w:val="auto"/>
        <w:rPr>
          <w:rFonts w:ascii="Times New Roman" w:eastAsia="Calibri" w:hAnsi="Times New Roman"/>
          <w:bCs/>
          <w:sz w:val="24"/>
          <w:szCs w:val="24"/>
          <w:lang w:val="bg-BG"/>
        </w:rPr>
      </w:pPr>
      <w:r w:rsidRPr="007B0AD9">
        <w:rPr>
          <w:rFonts w:ascii="Times New Roman" w:eastAsia="Calibri" w:hAnsi="Times New Roman"/>
          <w:bCs/>
          <w:sz w:val="24"/>
          <w:szCs w:val="24"/>
          <w:lang w:val="bg-BG"/>
        </w:rPr>
        <w:t>2. Текуща оценка на КАВ;</w:t>
      </w:r>
    </w:p>
    <w:p w:rsidR="00BD33B3" w:rsidRPr="007B0AD9" w:rsidRDefault="00BD33B3" w:rsidP="00C523D2">
      <w:pPr>
        <w:tabs>
          <w:tab w:val="left" w:pos="720"/>
        </w:tabs>
        <w:overflowPunct/>
        <w:autoSpaceDE/>
        <w:autoSpaceDN/>
        <w:adjustRightInd/>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3. Подпомагане разработването на общинските програми за управление на КАВ;</w:t>
      </w:r>
    </w:p>
    <w:p w:rsidR="00BD33B3" w:rsidRPr="007B0AD9" w:rsidRDefault="00BD33B3" w:rsidP="00C523D2">
      <w:pPr>
        <w:tabs>
          <w:tab w:val="left" w:pos="720"/>
        </w:tabs>
        <w:overflowPunct/>
        <w:autoSpaceDE/>
        <w:autoSpaceDN/>
        <w:adjustRightInd/>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4. Разработване на политика за подобряване качеството на течните горива, ограничаване на емисиите на вредни вещества и флуорсъдържащи парникови газове (ФПГ) и прекратяване употребата на веществата, които нарушават озоновия слой (ВНОС);</w:t>
      </w:r>
    </w:p>
    <w:p w:rsidR="00BD33B3" w:rsidRPr="007B0AD9" w:rsidRDefault="00BD33B3" w:rsidP="00C523D2">
      <w:pPr>
        <w:tabs>
          <w:tab w:val="left" w:pos="720"/>
        </w:tabs>
        <w:overflowPunct/>
        <w:autoSpaceDE/>
        <w:autoSpaceDN/>
        <w:adjustRightInd/>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5. Контрол на нормите за допустими емисии и използването и/или пускането на пазара на ФПГ и ВНОС, вкл. методическото му осигуряване;</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б) Продукти/услуги, предоставяни по програмата – описание на постигнатите резултати и изпълнените дейности за тяхното предоставяне</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b/>
          <w:bCs/>
          <w:i/>
          <w:sz w:val="24"/>
          <w:szCs w:val="24"/>
          <w:lang w:val="bg-BG"/>
        </w:rPr>
      </w:pPr>
      <w:r w:rsidRPr="007B0AD9">
        <w:rPr>
          <w:rFonts w:ascii="Times New Roman" w:eastAsia="Calibri" w:hAnsi="Times New Roman"/>
          <w:b/>
          <w:bCs/>
          <w:i/>
          <w:sz w:val="24"/>
          <w:szCs w:val="24"/>
          <w:lang w:val="bg-BG"/>
        </w:rPr>
        <w:t>1. Разработване на политика по управление на КАВ</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Дейностите по предоставяне на услугата се извършват от дирекция ОЧВПЗ в МОСВ. Допълнително, в рамките на МОСВ, освен дирекцията, която има водеща роля, в изпълнението им участват и експерти от дирекции КВЕСМС и „Правна”. Дейностите включват:</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Разработване на нормативни актове, установяващи нормите за съдържание на вредни вещества в атмосферния въздух, вкл. реда и начините за техния контрол (мониторинг), достигане и поддържане;</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Разработване на национални стратегии, програми, планове за действие и др., във връзка с прилагането на нормативните актове по предходната подточка;</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Методическо осигуряване и ръководство на ИАОС, РИОСВ и другите ведомства във връзка с прилагането на горните актове;</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Координация на дейността на компетентните ведомства за ограничаване на замърсяването от транспортните и други дейности, свързани с осигуряване прилагането на документите по предходната подточка;</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Изготвяне на информации и позиции в сектор „Качество на въздуха“ във връзка с новоприетото европейско законодателство и участие в работните органи към ЕК и Съвета.</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Експертно подпомагане</w:t>
      </w:r>
      <w:r w:rsidRPr="007B0AD9">
        <w:rPr>
          <w:rFonts w:ascii="All Times New Roman" w:hAnsi="All Times New Roman" w:cs="All Times New Roman"/>
          <w:sz w:val="24"/>
          <w:szCs w:val="24"/>
          <w:lang w:val="bg-BG" w:eastAsia="da-DK"/>
        </w:rPr>
        <w:t xml:space="preserve"> на дейностите по изпълнението на приоритетна ос „</w:t>
      </w:r>
      <w:r w:rsidRPr="007B0AD9">
        <w:rPr>
          <w:rFonts w:ascii="All Times New Roman" w:hAnsi="All Times New Roman" w:cs="All Times New Roman"/>
          <w:bCs/>
          <w:sz w:val="24"/>
          <w:szCs w:val="24"/>
          <w:lang w:val="bg-BG" w:eastAsia="da-DK"/>
        </w:rPr>
        <w:t>Подобряване качеството на атмосферния въздух</w:t>
      </w:r>
      <w:r w:rsidRPr="007B0AD9">
        <w:rPr>
          <w:rFonts w:ascii="All Times New Roman" w:hAnsi="All Times New Roman" w:cs="All Times New Roman"/>
          <w:sz w:val="24"/>
          <w:szCs w:val="24"/>
          <w:lang w:val="bg-BG" w:eastAsia="da-DK"/>
        </w:rPr>
        <w:t>“ на Оперативна програма „Околна среда 2014-2020“.</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b/>
          <w:bCs/>
          <w:i/>
          <w:sz w:val="24"/>
          <w:szCs w:val="24"/>
          <w:lang w:val="bg-BG"/>
        </w:rPr>
      </w:pPr>
      <w:r w:rsidRPr="007B0AD9">
        <w:rPr>
          <w:rFonts w:ascii="Times New Roman" w:eastAsia="Calibri" w:hAnsi="Times New Roman"/>
          <w:b/>
          <w:bCs/>
          <w:i/>
          <w:sz w:val="24"/>
          <w:szCs w:val="24"/>
          <w:lang w:val="bg-BG"/>
        </w:rPr>
        <w:t>2. Текуща оценка на КАВ</w:t>
      </w:r>
    </w:p>
    <w:p w:rsidR="00BD33B3" w:rsidRPr="007B0AD9" w:rsidRDefault="00BD33B3" w:rsidP="00C523D2">
      <w:pPr>
        <w:tabs>
          <w:tab w:val="left" w:pos="390"/>
          <w:tab w:val="left" w:pos="720"/>
        </w:tabs>
        <w:suppressAutoHyphens/>
        <w:overflowPunct/>
        <w:autoSpaceDE/>
        <w:autoSpaceDN/>
        <w:adjustRightInd/>
        <w:spacing w:before="80"/>
        <w:ind w:right="28"/>
        <w:jc w:val="both"/>
        <w:textAlignment w:val="auto"/>
        <w:rPr>
          <w:rFonts w:ascii="Times New Roman" w:hAnsi="Times New Roman"/>
          <w:sz w:val="24"/>
          <w:szCs w:val="24"/>
          <w:lang w:val="bg-BG" w:eastAsia="ar-SA"/>
        </w:rPr>
      </w:pPr>
      <w:r w:rsidRPr="007B0AD9">
        <w:rPr>
          <w:rFonts w:ascii="Times New Roman" w:hAnsi="Times New Roman"/>
          <w:sz w:val="24"/>
          <w:szCs w:val="24"/>
          <w:lang w:val="bg-BG" w:eastAsia="ar-SA"/>
        </w:rPr>
        <w:t>Дейностите по предоставянето на услугата се извършват от дирекция ОЧВПЗ, ИАОС и РИОСВ. Те включват:</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Поддържане и развитие на Националната система за мониторинг на околната среда (НСМОС) за осигуряване на необходимата оценка на КАВ, вкл. вземане на проби, извършване на анализи, инвентаризация на емисиите и дисперсионно моделиране на нивата им;</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lastRenderedPageBreak/>
        <w:t>Осигуряване качеството на оценката по предходната подточка;</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Поддържане на национална база данни за резултатите от оценката на КАВ и осигуряване на обществен достъп до информацията, съдържаща се в нея;</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 xml:space="preserve">Методическо осигуряване на горепосочените дейности, вкл. обучение на служителите; </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Публикуване на бюлетини, доклади и др. за резултатите от оценката.</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b/>
          <w:bCs/>
          <w:i/>
          <w:sz w:val="24"/>
          <w:szCs w:val="24"/>
          <w:lang w:val="bg-BG"/>
        </w:rPr>
      </w:pPr>
      <w:r w:rsidRPr="007B0AD9">
        <w:rPr>
          <w:rFonts w:ascii="Times New Roman" w:eastAsia="Calibri" w:hAnsi="Times New Roman"/>
          <w:b/>
          <w:bCs/>
          <w:i/>
          <w:sz w:val="24"/>
          <w:szCs w:val="24"/>
          <w:lang w:val="bg-BG"/>
        </w:rPr>
        <w:t>3. Подпомагане разработването на общинските програми за управление на КАВ</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Дейностите по предоставянето на услугата се извършват от дирекция ОЧВПЗ, ИАОС и РИОСВ. Те включват:</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Методическо осигуряване на процеса на разработване и прилагане на общинските програми за намаляване на емисиите и достигане на установените норми за съдържание на вредни вещества в атмосферния въздух, които са задължителни за РОУ, където е налице нарушено КАВ;</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Участие в разработването на програмите чрез представителите на РИОСВ в общинските програмни съвети за управление на КАВ;</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Допълнителна оценка на КАВ, извън текущата оценка по предходната услуга, за осигуряване разработването и прилагането на общинските програми по първата подточка;</w:t>
      </w:r>
    </w:p>
    <w:p w:rsidR="00BD33B3" w:rsidRPr="007B0AD9" w:rsidRDefault="00BD33B3"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Методическо осигуряване на процеса на актуализация/преразглеждане на приетите общински програми.</w:t>
      </w:r>
    </w:p>
    <w:p w:rsidR="00BD33B3" w:rsidRPr="007B0AD9" w:rsidRDefault="00BD33B3" w:rsidP="00C523D2">
      <w:pPr>
        <w:tabs>
          <w:tab w:val="left" w:pos="720"/>
        </w:tabs>
        <w:suppressAutoHyphens/>
        <w:overflowPunct/>
        <w:autoSpaceDE/>
        <w:autoSpaceDN/>
        <w:adjustRightInd/>
        <w:spacing w:before="80"/>
        <w:ind w:right="28"/>
        <w:jc w:val="both"/>
        <w:textAlignment w:val="auto"/>
        <w:rPr>
          <w:rFonts w:ascii="Times New Roman" w:hAnsi="Times New Roman"/>
          <w:b/>
          <w:i/>
          <w:sz w:val="24"/>
          <w:szCs w:val="24"/>
          <w:lang w:val="bg-BG" w:eastAsia="ar-SA"/>
        </w:rPr>
      </w:pPr>
      <w:r w:rsidRPr="007B0AD9">
        <w:rPr>
          <w:rFonts w:ascii="Times New Roman" w:hAnsi="Times New Roman"/>
          <w:b/>
          <w:i/>
          <w:sz w:val="24"/>
          <w:szCs w:val="24"/>
          <w:lang w:val="bg-BG" w:eastAsia="ar-SA"/>
        </w:rPr>
        <w:t>4. Разработване на политика за подобряване на качеството на течните горива, ограничаване на емисиите на вредни вещества и флуорсъдържащите парникови газове (ФПГ) и прекратяване употребата на веществата, които нарушават озоновия слой (ВНОС)</w:t>
      </w:r>
    </w:p>
    <w:p w:rsidR="00BD33B3" w:rsidRPr="007B0AD9" w:rsidRDefault="00BD33B3" w:rsidP="00C523D2">
      <w:pPr>
        <w:tabs>
          <w:tab w:val="left" w:pos="720"/>
        </w:tabs>
        <w:suppressAutoHyphens/>
        <w:overflowPunct/>
        <w:autoSpaceDE/>
        <w:autoSpaceDN/>
        <w:adjustRightInd/>
        <w:spacing w:before="80"/>
        <w:ind w:right="28"/>
        <w:jc w:val="both"/>
        <w:textAlignment w:val="auto"/>
        <w:rPr>
          <w:rFonts w:ascii="Times New Roman" w:hAnsi="Times New Roman"/>
          <w:sz w:val="24"/>
          <w:szCs w:val="24"/>
          <w:lang w:val="bg-BG" w:eastAsia="ar-SA"/>
        </w:rPr>
      </w:pPr>
      <w:r w:rsidRPr="007B0AD9">
        <w:rPr>
          <w:rFonts w:ascii="Times New Roman" w:hAnsi="Times New Roman"/>
          <w:sz w:val="24"/>
          <w:szCs w:val="24"/>
          <w:lang w:val="bg-BG" w:eastAsia="ar-SA"/>
        </w:rPr>
        <w:t>Дейностите по предоставяне на услугата се извършват от дирекция ОЧВПЗ в МОСВ. Те включват:</w:t>
      </w:r>
    </w:p>
    <w:p w:rsidR="008E0BE9" w:rsidRPr="007B0AD9" w:rsidRDefault="008E0BE9"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Разработване на нормативни актове, установяващи нормите за емисии на вредни вещества в атмосферния въздух, вкл. реда и начините за техния контрол;</w:t>
      </w:r>
    </w:p>
    <w:p w:rsidR="008E0BE9" w:rsidRPr="007B0AD9" w:rsidRDefault="008E0BE9"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Разработване на нормативни актове, установяващи норми за съдържание на вредни вещества в горивата, вкл. реда и начините за техния контрол;</w:t>
      </w:r>
    </w:p>
    <w:p w:rsidR="008E0BE9" w:rsidRPr="007B0AD9" w:rsidRDefault="008E0BE9"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Разработване на нормативни актове, установяващи изисквания за ограничаване емисиите на ФПГ и прекратяване употребата на ВНОС, вкл. реда и начина за техния контрол;</w:t>
      </w:r>
    </w:p>
    <w:p w:rsidR="008E0BE9" w:rsidRPr="007B0AD9" w:rsidRDefault="008E0BE9"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Разработване на национални стратегии, програми и планове във връзка с прилагането на нормативните актове по предходната подточка;</w:t>
      </w:r>
    </w:p>
    <w:p w:rsidR="008E0BE9" w:rsidRPr="007B0AD9" w:rsidRDefault="008E0BE9"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Установяване на прагови стойности (тавани) за общите годишни национални емисии на вредни вещества;</w:t>
      </w:r>
    </w:p>
    <w:p w:rsidR="008E0BE9" w:rsidRPr="007B0AD9" w:rsidRDefault="008E0BE9"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Методическо осигуряване и ръководство на ИАОС, РИОСВ и другите ведомства във връзка с прилагането на горните актове;</w:t>
      </w:r>
    </w:p>
    <w:p w:rsidR="008E0BE9" w:rsidRPr="007B0AD9" w:rsidRDefault="008E0BE9"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Ежегодни инвентаризации на емисиите на вредни вещества в атмосферния въздух (по отделни замърсители и категории източници) и на ФПГ и ВНОС, вкл. докладване на резултатите;</w:t>
      </w:r>
    </w:p>
    <w:p w:rsidR="008E0BE9" w:rsidRPr="007B0AD9" w:rsidRDefault="008E0BE9" w:rsidP="00CE162D">
      <w:pPr>
        <w:numPr>
          <w:ilvl w:val="0"/>
          <w:numId w:val="24"/>
        </w:numPr>
        <w:tabs>
          <w:tab w:val="left" w:pos="284"/>
        </w:tabs>
        <w:suppressAutoHyphens/>
        <w:overflowPunct/>
        <w:autoSpaceDE/>
        <w:autoSpaceDN/>
        <w:adjustRightInd/>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Координация на дейността на компетентните ведомства за ограничаване на емисиите на вредни вещества.</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b/>
          <w:i/>
          <w:sz w:val="24"/>
          <w:szCs w:val="24"/>
          <w:lang w:val="bg-BG"/>
        </w:rPr>
      </w:pPr>
      <w:r w:rsidRPr="007B0AD9">
        <w:rPr>
          <w:rFonts w:ascii="Times New Roman" w:eastAsia="Calibri" w:hAnsi="Times New Roman"/>
          <w:b/>
          <w:i/>
          <w:sz w:val="24"/>
          <w:szCs w:val="24"/>
          <w:lang w:val="bg-BG"/>
        </w:rPr>
        <w:t>5. Контрол на нормите за допустими емисии и на използването и/или пускането на пазара на ФПГ и ВНОС, вкл. методическото му осигуряване</w:t>
      </w:r>
    </w:p>
    <w:p w:rsidR="008E0BE9" w:rsidRPr="007B0AD9" w:rsidRDefault="008E0BE9" w:rsidP="00CE162D">
      <w:pPr>
        <w:numPr>
          <w:ilvl w:val="0"/>
          <w:numId w:val="24"/>
        </w:numPr>
        <w:tabs>
          <w:tab w:val="left" w:pos="284"/>
        </w:tabs>
        <w:suppressAutoHyphens/>
        <w:overflowPunct/>
        <w:autoSpaceDE/>
        <w:autoSpaceDN/>
        <w:adjustRightInd/>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t>Контролните измервания се извършват от Регионалните лаборатории и лабораторията за емисионен контрол на ИАОС, а контролните проверки – от РИОСВ. Измерванията се извършват по график, който се утвърждава от министъра на околната среда и водите, в началото на календарната година, а проверките – по собствени планове на РИОСВ. В случай, че при измерванията и/или проверките се констатира нарушаване на установените норми за допустими емисии, РИОСВ издава специални предписания за спазването им, в т.ч. за необходимите за целта мерки и действия, и санкционира нарушителите. Когато за постигане на установените за дадена категория източници норми за допустими емисии са необходими значителни инвестиции и срокове, РИОСВ извършва проверки и издава предписания и в отсъствието на нарушаване на нормите;</w:t>
      </w:r>
    </w:p>
    <w:p w:rsidR="008E0BE9" w:rsidRPr="007B0AD9" w:rsidRDefault="008E0BE9" w:rsidP="00CE162D">
      <w:pPr>
        <w:numPr>
          <w:ilvl w:val="0"/>
          <w:numId w:val="24"/>
        </w:numPr>
        <w:tabs>
          <w:tab w:val="left" w:pos="284"/>
        </w:tabs>
        <w:suppressAutoHyphens/>
        <w:overflowPunct/>
        <w:autoSpaceDE/>
        <w:autoSpaceDN/>
        <w:adjustRightInd/>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lastRenderedPageBreak/>
        <w:t>РИОСВ контролират спазването на изискванията на Регламент (ЕО) № 1005/2009 (отменящ Регламент (ЕО) № 2037/2000) относно веществата, които нарушават озоновия слой и на Регламент (ЕС) № 517/2014 за флуорсъдържащите парникови газове (отменящ Регламент (ЕО) № 842/2006 относно някои флуорирани парникови газове), както и на наредбите, с които се осигурява прилагането на регламентите. Инспекциите също така са орган по надзор на пазара за веществата, продуктите и оборудването, контролирани съгласно горепосочените регламенти;</w:t>
      </w:r>
    </w:p>
    <w:p w:rsidR="008E0BE9" w:rsidRPr="007B0AD9" w:rsidRDefault="008E0BE9" w:rsidP="00CE162D">
      <w:pPr>
        <w:numPr>
          <w:ilvl w:val="0"/>
          <w:numId w:val="24"/>
        </w:numPr>
        <w:tabs>
          <w:tab w:val="left" w:pos="284"/>
        </w:tabs>
        <w:suppressAutoHyphens/>
        <w:overflowPunct/>
        <w:autoSpaceDE/>
        <w:autoSpaceDN/>
        <w:adjustRightInd/>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t>Нормите за съдържание на вредни вещества в горивата и свързаните с тях технически изисквания се контролират от Главна дирекция „Контрол качеството на течните горива” към ДАМТН, а забраните и изискванията за ограничаване на вноса и/или износа на ВНОС и ФПГ – от Агенция „Митници” и РИОСВ.</w:t>
      </w:r>
    </w:p>
    <w:p w:rsidR="008E0BE9" w:rsidRPr="007B0AD9" w:rsidRDefault="008E0BE9" w:rsidP="00C523D2">
      <w:pPr>
        <w:tabs>
          <w:tab w:val="left" w:pos="0"/>
          <w:tab w:val="left" w:pos="720"/>
        </w:tabs>
        <w:spacing w:before="80"/>
        <w:jc w:val="both"/>
        <w:rPr>
          <w:rFonts w:ascii="Times New Roman" w:hAnsi="Times New Roman"/>
          <w:b/>
          <w:sz w:val="24"/>
          <w:szCs w:val="24"/>
          <w:lang w:val="bg-BG"/>
        </w:rPr>
      </w:pPr>
      <w:r w:rsidRPr="007B0AD9">
        <w:rPr>
          <w:rFonts w:ascii="Times New Roman" w:hAnsi="Times New Roman"/>
          <w:b/>
          <w:sz w:val="24"/>
          <w:szCs w:val="24"/>
          <w:lang w:val="bg-BG"/>
        </w:rPr>
        <w:t>Изпълнени дейности/промени в рамките на програмата по предоставяне на горепосочените услуги</w:t>
      </w:r>
      <w:r w:rsidR="009043F0" w:rsidRPr="007B0AD9">
        <w:rPr>
          <w:rFonts w:ascii="Times New Roman" w:hAnsi="Times New Roman"/>
          <w:b/>
          <w:sz w:val="24"/>
          <w:szCs w:val="24"/>
          <w:lang w:val="bg-BG"/>
        </w:rPr>
        <w:t xml:space="preserve"> в допълнение на гореописаните промени в политиката в нормативната уредба</w:t>
      </w:r>
      <w:r w:rsidRPr="007B0AD9">
        <w:rPr>
          <w:rFonts w:ascii="Times New Roman" w:hAnsi="Times New Roman"/>
          <w:b/>
          <w:sz w:val="24"/>
          <w:szCs w:val="24"/>
          <w:lang w:val="bg-BG"/>
        </w:rPr>
        <w:t>, са както следва:</w:t>
      </w:r>
    </w:p>
    <w:p w:rsidR="008E0BE9" w:rsidRPr="007B0AD9" w:rsidRDefault="008E0BE9" w:rsidP="00CE162D">
      <w:pPr>
        <w:numPr>
          <w:ilvl w:val="0"/>
          <w:numId w:val="24"/>
        </w:numPr>
        <w:tabs>
          <w:tab w:val="left" w:pos="0"/>
          <w:tab w:val="left" w:pos="709"/>
          <w:tab w:val="left" w:pos="851"/>
        </w:tabs>
        <w:suppressAutoHyphens/>
        <w:overflowPunct/>
        <w:autoSpaceDE/>
        <w:autoSpaceDN/>
        <w:adjustRightInd/>
        <w:ind w:left="0" w:firstLine="709"/>
        <w:jc w:val="both"/>
        <w:textAlignment w:val="auto"/>
        <w:rPr>
          <w:rFonts w:ascii="Times New Roman" w:hAnsi="Times New Roman"/>
          <w:color w:val="000000"/>
          <w:sz w:val="24"/>
          <w:szCs w:val="24"/>
          <w:lang w:val="bg-BG"/>
        </w:rPr>
      </w:pPr>
      <w:r w:rsidRPr="007B0AD9">
        <w:rPr>
          <w:rFonts w:ascii="Times New Roman" w:hAnsi="Times New Roman"/>
          <w:color w:val="000000"/>
          <w:sz w:val="24"/>
          <w:szCs w:val="24"/>
          <w:lang w:val="bg-BG"/>
        </w:rPr>
        <w:t>Изпълнени са дейности за разработване на Национална програма за КАВ по Споразумение за предоставяне на консултантски услуги между Министерството на околната среда и водите на Република България и Международната банка за възстановяване и развитие.</w:t>
      </w:r>
      <w:r w:rsidRPr="007B0AD9">
        <w:rPr>
          <w:rFonts w:ascii="Times New Roman" w:hAnsi="Times New Roman"/>
          <w:bCs/>
          <w:iCs/>
          <w:sz w:val="24"/>
          <w:szCs w:val="24"/>
          <w:lang w:val="bg-BG"/>
        </w:rPr>
        <w:t xml:space="preserve"> Изготвен е окончателен проект на </w:t>
      </w:r>
      <w:r w:rsidRPr="007B0AD9">
        <w:rPr>
          <w:rFonts w:ascii="Times New Roman" w:hAnsi="Times New Roman"/>
          <w:bCs/>
          <w:iCs/>
          <w:color w:val="000000"/>
          <w:sz w:val="24"/>
          <w:szCs w:val="24"/>
          <w:lang w:val="bg-BG"/>
        </w:rPr>
        <w:t>Национална програма за подобряване качеството на атмосферния въздух (2018 - 2024г.)“. Проектът на Национална програма за подобряване на КАВ (2018 - 2014г.) е предоставен за обществено обсъждане на 5 ноември 2018</w:t>
      </w:r>
      <w:r w:rsidR="00E933FA" w:rsidRPr="007B0AD9">
        <w:rPr>
          <w:rFonts w:ascii="Times New Roman" w:hAnsi="Times New Roman"/>
          <w:bCs/>
          <w:iCs/>
          <w:color w:val="000000"/>
          <w:sz w:val="24"/>
          <w:szCs w:val="24"/>
          <w:lang w:val="bg-BG"/>
        </w:rPr>
        <w:t xml:space="preserve"> </w:t>
      </w:r>
      <w:r w:rsidRPr="007B0AD9">
        <w:rPr>
          <w:rFonts w:ascii="Times New Roman" w:hAnsi="Times New Roman"/>
          <w:bCs/>
          <w:iCs/>
          <w:color w:val="000000"/>
          <w:sz w:val="24"/>
          <w:szCs w:val="24"/>
          <w:lang w:val="bg-BG"/>
        </w:rPr>
        <w:t>г. и е преминал през процедура за съгласуване с ведомствата и заинтересованите организации. Предстои внасянето му за разглеждане от Министерския съвет</w:t>
      </w:r>
      <w:r w:rsidRPr="007B0AD9">
        <w:rPr>
          <w:rFonts w:ascii="Times New Roman" w:hAnsi="Times New Roman"/>
          <w:color w:val="000000"/>
          <w:sz w:val="24"/>
          <w:szCs w:val="24"/>
          <w:lang w:val="bg-BG"/>
        </w:rPr>
        <w:t xml:space="preserve">; </w:t>
      </w:r>
    </w:p>
    <w:p w:rsidR="008E0BE9" w:rsidRPr="007B0AD9" w:rsidRDefault="008E0BE9" w:rsidP="00C523D2">
      <w:pPr>
        <w:tabs>
          <w:tab w:val="left" w:pos="720"/>
        </w:tabs>
        <w:jc w:val="both"/>
        <w:rPr>
          <w:rFonts w:ascii="Times New Roman" w:hAnsi="Times New Roman"/>
          <w:bCs/>
          <w:iCs/>
          <w:sz w:val="24"/>
          <w:szCs w:val="24"/>
          <w:lang w:val="bg-BG"/>
        </w:rPr>
      </w:pPr>
      <w:r w:rsidRPr="007B0AD9">
        <w:rPr>
          <w:rFonts w:ascii="Times New Roman" w:hAnsi="Times New Roman"/>
          <w:color w:val="000000"/>
          <w:sz w:val="24"/>
          <w:szCs w:val="24"/>
          <w:lang w:val="bg-BG"/>
        </w:rPr>
        <w:t>Във връзка с изпълнение на дейностите по разработване на Национална програма за контрол на замърсяването на въздуха (намаляване на емисиите на определени зам</w:t>
      </w:r>
      <w:r w:rsidR="00A02699">
        <w:rPr>
          <w:rFonts w:ascii="Times New Roman" w:hAnsi="Times New Roman"/>
          <w:color w:val="000000"/>
          <w:sz w:val="24"/>
          <w:szCs w:val="24"/>
          <w:lang w:val="bg-BG"/>
        </w:rPr>
        <w:t xml:space="preserve">ърсители в атмосферния въздух) </w:t>
      </w:r>
      <w:r w:rsidRPr="007B0AD9">
        <w:rPr>
          <w:rFonts w:ascii="Times New Roman" w:hAnsi="Times New Roman"/>
          <w:color w:val="000000"/>
          <w:sz w:val="24"/>
          <w:szCs w:val="24"/>
          <w:lang w:val="bg-BG"/>
        </w:rPr>
        <w:t>е създадена МРГ, със Заповед №РД-398/25.06.2018</w:t>
      </w:r>
      <w:r w:rsidR="00E933FA" w:rsidRPr="007B0AD9">
        <w:rPr>
          <w:rFonts w:ascii="Times New Roman" w:hAnsi="Times New Roman"/>
          <w:color w:val="000000"/>
          <w:sz w:val="24"/>
          <w:szCs w:val="24"/>
          <w:lang w:val="bg-BG"/>
        </w:rPr>
        <w:t xml:space="preserve"> </w:t>
      </w:r>
      <w:r w:rsidRPr="007B0AD9">
        <w:rPr>
          <w:rFonts w:ascii="Times New Roman" w:hAnsi="Times New Roman"/>
          <w:color w:val="000000"/>
          <w:sz w:val="24"/>
          <w:szCs w:val="24"/>
          <w:lang w:val="bg-BG"/>
        </w:rPr>
        <w:t xml:space="preserve">г. на министъра на околната среда и водите, със задачи за изготвяне на становища по проекта на Национална програма. </w:t>
      </w:r>
      <w:r w:rsidRPr="007B0AD9">
        <w:rPr>
          <w:rFonts w:ascii="Times New Roman" w:hAnsi="Times New Roman"/>
          <w:bCs/>
          <w:sz w:val="24"/>
          <w:szCs w:val="24"/>
          <w:lang w:val="bg-BG"/>
        </w:rPr>
        <w:t>На 23.11.2018</w:t>
      </w:r>
      <w:r w:rsidR="00E933FA" w:rsidRPr="007B0AD9">
        <w:rPr>
          <w:rFonts w:ascii="Times New Roman" w:hAnsi="Times New Roman"/>
          <w:bCs/>
          <w:sz w:val="24"/>
          <w:szCs w:val="24"/>
          <w:lang w:val="bg-BG"/>
        </w:rPr>
        <w:t xml:space="preserve"> </w:t>
      </w:r>
      <w:r w:rsidRPr="007B0AD9">
        <w:rPr>
          <w:rFonts w:ascii="Times New Roman" w:hAnsi="Times New Roman"/>
          <w:bCs/>
          <w:sz w:val="24"/>
          <w:szCs w:val="24"/>
          <w:lang w:val="bg-BG"/>
        </w:rPr>
        <w:t xml:space="preserve">г. е проведен семинар, организиран от МБВР с участието </w:t>
      </w:r>
      <w:r w:rsidRPr="007B0AD9">
        <w:rPr>
          <w:rFonts w:ascii="Times New Roman" w:hAnsi="Times New Roman"/>
          <w:bCs/>
          <w:iCs/>
          <w:sz w:val="24"/>
          <w:szCs w:val="24"/>
          <w:lang w:val="bg-BG"/>
        </w:rPr>
        <w:t>засегнатите институции и неправителствени организации</w:t>
      </w:r>
      <w:r w:rsidR="00A02699">
        <w:rPr>
          <w:rFonts w:ascii="Times New Roman" w:hAnsi="Times New Roman"/>
          <w:bCs/>
          <w:sz w:val="24"/>
          <w:szCs w:val="24"/>
          <w:lang w:val="bg-BG"/>
        </w:rPr>
        <w:t>, с</w:t>
      </w:r>
      <w:r w:rsidRPr="007B0AD9">
        <w:rPr>
          <w:rFonts w:ascii="Times New Roman" w:hAnsi="Times New Roman"/>
          <w:bCs/>
          <w:sz w:val="24"/>
          <w:szCs w:val="24"/>
          <w:lang w:val="bg-BG"/>
        </w:rPr>
        <w:t xml:space="preserve"> цел представяне на прогнози за емисиите до 2030</w:t>
      </w:r>
      <w:r w:rsidR="00A02699">
        <w:rPr>
          <w:rFonts w:ascii="Times New Roman" w:hAnsi="Times New Roman"/>
          <w:bCs/>
          <w:sz w:val="24"/>
          <w:szCs w:val="24"/>
          <w:lang w:val="bg-BG"/>
        </w:rPr>
        <w:t xml:space="preserve"> </w:t>
      </w:r>
      <w:r w:rsidRPr="007B0AD9">
        <w:rPr>
          <w:rFonts w:ascii="Times New Roman" w:hAnsi="Times New Roman"/>
          <w:bCs/>
          <w:sz w:val="24"/>
          <w:szCs w:val="24"/>
          <w:lang w:val="bg-BG"/>
        </w:rPr>
        <w:t>г., преглед на съществуващите и определяне на необходимите допълнителни политики и мерки за постигане на ангажиментите на България за намаляване на емисиите по Директива (ЕС) 2016/2284.</w:t>
      </w:r>
      <w:r w:rsidRPr="007B0AD9">
        <w:rPr>
          <w:rFonts w:ascii="Times New Roman" w:hAnsi="Times New Roman"/>
          <w:bCs/>
          <w:iCs/>
          <w:sz w:val="24"/>
          <w:szCs w:val="24"/>
          <w:lang w:val="bg-BG"/>
        </w:rPr>
        <w:t xml:space="preserve"> От страна на </w:t>
      </w:r>
      <w:r w:rsidRPr="007B0AD9">
        <w:rPr>
          <w:rFonts w:ascii="Times New Roman" w:hAnsi="Times New Roman"/>
          <w:sz w:val="24"/>
          <w:szCs w:val="24"/>
          <w:lang w:val="bg-BG" w:eastAsia="bg-BG"/>
        </w:rPr>
        <w:t>МВБР</w:t>
      </w:r>
      <w:r w:rsidRPr="007B0AD9">
        <w:rPr>
          <w:rFonts w:ascii="Times New Roman" w:hAnsi="Times New Roman"/>
          <w:bCs/>
          <w:iCs/>
          <w:sz w:val="24"/>
          <w:szCs w:val="24"/>
          <w:lang w:val="bg-BG"/>
        </w:rPr>
        <w:t xml:space="preserve"> е изготвен Доклад за секторните мерки за намаляване на емисиите и методики за прогнозиране на емисиите от: промишлени процеси, употреба на продукти, неорганизирани източници, б</w:t>
      </w:r>
      <w:r w:rsidR="00A02699">
        <w:rPr>
          <w:rFonts w:ascii="Times New Roman" w:hAnsi="Times New Roman"/>
          <w:bCs/>
          <w:iCs/>
          <w:sz w:val="24"/>
          <w:szCs w:val="24"/>
          <w:lang w:val="bg-BG"/>
        </w:rPr>
        <w:t xml:space="preserve">итово горене, пътен транспорт, </w:t>
      </w:r>
      <w:r w:rsidRPr="007B0AD9">
        <w:rPr>
          <w:rFonts w:ascii="Times New Roman" w:hAnsi="Times New Roman"/>
          <w:bCs/>
          <w:iCs/>
          <w:sz w:val="24"/>
          <w:szCs w:val="24"/>
          <w:lang w:val="bg-BG"/>
        </w:rPr>
        <w:t>производство на електро- и топлоенергия, рафинерии и промишлени горивни процеси и селско стопанство, които са разгледани в рамките на МРГ и по тях има изготвени становища от страна на дирекция ОЧВ, както и от представителите на МРГ</w:t>
      </w:r>
      <w:r w:rsidRPr="007B0AD9">
        <w:rPr>
          <w:rFonts w:ascii="Times New Roman" w:hAnsi="Times New Roman"/>
          <w:color w:val="000000"/>
          <w:sz w:val="24"/>
          <w:szCs w:val="24"/>
          <w:lang w:val="bg-BG"/>
        </w:rPr>
        <w:t>;</w:t>
      </w:r>
    </w:p>
    <w:p w:rsidR="008E0BE9" w:rsidRPr="007B0AD9" w:rsidRDefault="008E0BE9" w:rsidP="00CE162D">
      <w:pPr>
        <w:numPr>
          <w:ilvl w:val="0"/>
          <w:numId w:val="24"/>
        </w:numPr>
        <w:tabs>
          <w:tab w:val="left" w:pos="284"/>
        </w:tabs>
        <w:suppressAutoHyphens/>
        <w:overflowPunct/>
        <w:autoSpaceDE/>
        <w:autoSpaceDN/>
        <w:adjustRightInd/>
        <w:ind w:left="0" w:firstLine="567"/>
        <w:jc w:val="both"/>
        <w:textAlignment w:val="auto"/>
        <w:rPr>
          <w:rFonts w:ascii="Times New Roman" w:hAnsi="Times New Roman"/>
          <w:color w:val="000000"/>
          <w:sz w:val="24"/>
          <w:szCs w:val="24"/>
          <w:lang w:val="bg-BG"/>
        </w:rPr>
      </w:pPr>
      <w:r w:rsidRPr="007B0AD9">
        <w:rPr>
          <w:rFonts w:ascii="Times New Roman" w:hAnsi="Times New Roman"/>
          <w:color w:val="000000"/>
          <w:sz w:val="24"/>
          <w:szCs w:val="24"/>
          <w:lang w:val="bg-BG"/>
        </w:rPr>
        <w:t>Разработва се проект на ПМС за приемане на Наредба за намаляване на националните емисии на определени атмосферни замърсители, с цел транспониране на част от изискванията на Директива (ЕС) 2016/2284</w:t>
      </w:r>
      <w:r w:rsidRPr="007B0AD9">
        <w:rPr>
          <w:rFonts w:ascii="Times New Roman" w:hAnsi="Times New Roman"/>
          <w:sz w:val="24"/>
          <w:szCs w:val="24"/>
          <w:lang w:val="bg-BG"/>
        </w:rPr>
        <w:t xml:space="preserve"> </w:t>
      </w:r>
    </w:p>
    <w:p w:rsidR="008E0BE9" w:rsidRPr="007B0AD9" w:rsidRDefault="008E0BE9" w:rsidP="00CE162D">
      <w:pPr>
        <w:numPr>
          <w:ilvl w:val="0"/>
          <w:numId w:val="24"/>
        </w:numPr>
        <w:tabs>
          <w:tab w:val="left" w:pos="284"/>
        </w:tabs>
        <w:suppressAutoHyphens/>
        <w:overflowPunct/>
        <w:autoSpaceDE/>
        <w:autoSpaceDN/>
        <w:adjustRightInd/>
        <w:ind w:left="0" w:firstLine="567"/>
        <w:jc w:val="both"/>
        <w:textAlignment w:val="auto"/>
        <w:rPr>
          <w:rFonts w:ascii="Times New Roman" w:hAnsi="Times New Roman"/>
          <w:color w:val="000000"/>
          <w:sz w:val="24"/>
          <w:szCs w:val="24"/>
          <w:lang w:val="bg-BG"/>
        </w:rPr>
      </w:pPr>
      <w:r w:rsidRPr="007B0AD9">
        <w:rPr>
          <w:rFonts w:ascii="Times New Roman" w:hAnsi="Times New Roman"/>
          <w:sz w:val="24"/>
          <w:szCs w:val="24"/>
          <w:lang w:val="bg-BG"/>
        </w:rPr>
        <w:t>Съгласуван е и е изпратен доклад до Секретариата на Конвенцията за трансгранично замърсяване на въздуха на далечни</w:t>
      </w:r>
      <w:r w:rsidRPr="007B0AD9">
        <w:rPr>
          <w:rFonts w:ascii="Times New Roman" w:hAnsi="Times New Roman"/>
          <w:color w:val="000000"/>
          <w:sz w:val="24"/>
          <w:szCs w:val="24"/>
          <w:lang w:val="bg-BG"/>
        </w:rPr>
        <w:t xml:space="preserve"> разстояния (КТЗВДР) и до ЕК на годишната инвентаризация на емисии на вредни вещества във въздуха;</w:t>
      </w:r>
    </w:p>
    <w:p w:rsidR="008E0BE9" w:rsidRPr="007B0AD9" w:rsidRDefault="008E0BE9" w:rsidP="00CE162D">
      <w:pPr>
        <w:numPr>
          <w:ilvl w:val="0"/>
          <w:numId w:val="24"/>
        </w:numPr>
        <w:overflowPunct/>
        <w:autoSpaceDE/>
        <w:autoSpaceDN/>
        <w:adjustRightInd/>
        <w:ind w:left="0" w:firstLine="567"/>
        <w:jc w:val="both"/>
        <w:textAlignment w:val="auto"/>
        <w:rPr>
          <w:rFonts w:ascii="Times New Roman" w:hAnsi="Times New Roman"/>
          <w:color w:val="000000"/>
          <w:sz w:val="24"/>
          <w:szCs w:val="24"/>
          <w:lang w:val="bg-BG"/>
        </w:rPr>
      </w:pPr>
      <w:r w:rsidRPr="007B0AD9">
        <w:rPr>
          <w:rFonts w:ascii="Times New Roman" w:hAnsi="Times New Roman"/>
          <w:color w:val="000000"/>
          <w:sz w:val="24"/>
          <w:szCs w:val="24"/>
          <w:lang w:val="bg-BG"/>
        </w:rPr>
        <w:t>Изготвена е информация до ЕК във връзка с проверка на националната инвентаризация на емисиите на вредни вещества в атмосферния въздух, съгласно изискванията на чл.10(3) от Директива (ЕС) 2016/2284;</w:t>
      </w:r>
    </w:p>
    <w:p w:rsidR="008E0BE9" w:rsidRPr="007B0AD9" w:rsidRDefault="008E0BE9" w:rsidP="00CE162D">
      <w:pPr>
        <w:numPr>
          <w:ilvl w:val="0"/>
          <w:numId w:val="24"/>
        </w:numPr>
        <w:tabs>
          <w:tab w:val="left" w:pos="709"/>
        </w:tabs>
        <w:overflowPunct/>
        <w:autoSpaceDE/>
        <w:autoSpaceDN/>
        <w:adjustRightInd/>
        <w:ind w:left="0" w:firstLine="567"/>
        <w:jc w:val="both"/>
        <w:textAlignment w:val="auto"/>
        <w:rPr>
          <w:rFonts w:ascii="Times New Roman" w:hAnsi="Times New Roman"/>
          <w:color w:val="000000"/>
          <w:sz w:val="24"/>
          <w:szCs w:val="24"/>
          <w:lang w:val="bg-BG"/>
        </w:rPr>
      </w:pPr>
      <w:r w:rsidRPr="007B0AD9">
        <w:rPr>
          <w:rFonts w:ascii="Times New Roman" w:hAnsi="Times New Roman"/>
          <w:color w:val="000000"/>
          <w:sz w:val="24"/>
          <w:szCs w:val="24"/>
          <w:lang w:val="bg-BG"/>
        </w:rPr>
        <w:t xml:space="preserve">Изготвено е докладване до ЕК, съгласно чл.10 (4а) от Директива 2016/2284/;   </w:t>
      </w:r>
    </w:p>
    <w:p w:rsidR="008E0BE9" w:rsidRPr="007B0AD9" w:rsidRDefault="008E0BE9" w:rsidP="00CE162D">
      <w:pPr>
        <w:numPr>
          <w:ilvl w:val="0"/>
          <w:numId w:val="24"/>
        </w:numPr>
        <w:overflowPunct/>
        <w:autoSpaceDE/>
        <w:autoSpaceDN/>
        <w:adjustRightInd/>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t>Изготвени са два годишни доклада до ЕК, съгласно чл.26(1) от Регламент (ЕО) №1005/2009 за веществата, които нарушават озоновия слой;</w:t>
      </w:r>
    </w:p>
    <w:p w:rsidR="008E0BE9" w:rsidRPr="007B0AD9" w:rsidRDefault="008E0BE9" w:rsidP="00CE162D">
      <w:pPr>
        <w:numPr>
          <w:ilvl w:val="0"/>
          <w:numId w:val="24"/>
        </w:numPr>
        <w:tabs>
          <w:tab w:val="left" w:pos="284"/>
        </w:tabs>
        <w:suppressAutoHyphens/>
        <w:overflowPunct/>
        <w:autoSpaceDE/>
        <w:autoSpaceDN/>
        <w:adjustRightInd/>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t>Изготвен е годишен доклад съгласно чл.7 от Монреалския протокол</w:t>
      </w:r>
      <w:r w:rsidRPr="007B0AD9">
        <w:rPr>
          <w:lang w:val="bg-BG"/>
        </w:rPr>
        <w:t xml:space="preserve"> </w:t>
      </w:r>
      <w:r w:rsidRPr="007B0AD9">
        <w:rPr>
          <w:rFonts w:ascii="Times New Roman" w:hAnsi="Times New Roman"/>
          <w:sz w:val="24"/>
          <w:szCs w:val="24"/>
          <w:lang w:val="bg-BG"/>
        </w:rPr>
        <w:t>за веществата, които нарушават озоновия слой;</w:t>
      </w:r>
    </w:p>
    <w:p w:rsidR="008E0BE9" w:rsidRPr="007B0AD9" w:rsidRDefault="008E0BE9" w:rsidP="00CE162D">
      <w:pPr>
        <w:numPr>
          <w:ilvl w:val="0"/>
          <w:numId w:val="24"/>
        </w:numPr>
        <w:tabs>
          <w:tab w:val="left" w:pos="284"/>
        </w:tabs>
        <w:suppressAutoHyphens/>
        <w:overflowPunct/>
        <w:autoSpaceDE/>
        <w:autoSpaceDN/>
        <w:adjustRightInd/>
        <w:ind w:left="0" w:firstLine="567"/>
        <w:jc w:val="both"/>
        <w:textAlignment w:val="auto"/>
        <w:rPr>
          <w:rFonts w:ascii="Times New Roman" w:hAnsi="Times New Roman"/>
          <w:color w:val="000000"/>
          <w:sz w:val="24"/>
          <w:szCs w:val="24"/>
          <w:lang w:val="bg-BG"/>
        </w:rPr>
      </w:pPr>
      <w:r w:rsidRPr="007B0AD9">
        <w:rPr>
          <w:rFonts w:ascii="Times New Roman" w:hAnsi="Times New Roman"/>
          <w:color w:val="000000"/>
          <w:sz w:val="24"/>
          <w:szCs w:val="24"/>
          <w:lang w:val="bg-BG"/>
        </w:rPr>
        <w:t>Изготвен е доклад до ЕК по прилагане на Директива 99/32/ЕО относно намаляване съдържанието на сяра в определени течни горива;</w:t>
      </w:r>
    </w:p>
    <w:p w:rsidR="008E0BE9" w:rsidRPr="007B0AD9" w:rsidRDefault="008E0BE9" w:rsidP="00CE162D">
      <w:pPr>
        <w:numPr>
          <w:ilvl w:val="0"/>
          <w:numId w:val="24"/>
        </w:numPr>
        <w:overflowPunct/>
        <w:ind w:left="0" w:firstLine="567"/>
        <w:jc w:val="both"/>
        <w:textAlignment w:val="auto"/>
        <w:rPr>
          <w:rFonts w:ascii="Times New Roman" w:hAnsi="Times New Roman"/>
          <w:sz w:val="24"/>
          <w:szCs w:val="24"/>
          <w:lang w:val="bg-BG"/>
        </w:rPr>
      </w:pPr>
      <w:r w:rsidRPr="007B0AD9">
        <w:rPr>
          <w:rFonts w:ascii="Times New Roman" w:hAnsi="Times New Roman"/>
          <w:color w:val="000000"/>
          <w:sz w:val="24"/>
          <w:szCs w:val="24"/>
          <w:lang w:val="bg-BG"/>
        </w:rPr>
        <w:t xml:space="preserve">Изготвен е </w:t>
      </w:r>
      <w:r w:rsidRPr="007B0AD9">
        <w:rPr>
          <w:rFonts w:ascii="Times New Roman" w:hAnsi="Times New Roman"/>
          <w:sz w:val="24"/>
          <w:szCs w:val="24"/>
          <w:lang w:val="bg-BG"/>
        </w:rPr>
        <w:t xml:space="preserve">доклад до ЕК, съгласно чл.72 от Директива 2010/75/ЕС относно емисиите от промишлеността; </w:t>
      </w:r>
    </w:p>
    <w:p w:rsidR="008E0BE9" w:rsidRPr="007B0AD9" w:rsidRDefault="008E0BE9" w:rsidP="00CE162D">
      <w:pPr>
        <w:numPr>
          <w:ilvl w:val="0"/>
          <w:numId w:val="24"/>
        </w:numPr>
        <w:overflowPunct/>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t>Докладване до ЕК на информация във връзка с КАВ съгласно изискванията на Директива 2004/107/ЕО и Директива 2008/50/ЕО;</w:t>
      </w:r>
    </w:p>
    <w:p w:rsidR="008E0BE9" w:rsidRPr="007B0AD9" w:rsidRDefault="008E0BE9" w:rsidP="00CE162D">
      <w:pPr>
        <w:numPr>
          <w:ilvl w:val="0"/>
          <w:numId w:val="24"/>
        </w:numPr>
        <w:tabs>
          <w:tab w:val="left" w:pos="284"/>
        </w:tabs>
        <w:suppressAutoHyphens/>
        <w:overflowPunct/>
        <w:autoSpaceDE/>
        <w:autoSpaceDN/>
        <w:adjustRightInd/>
        <w:ind w:left="0" w:firstLine="567"/>
        <w:jc w:val="both"/>
        <w:textAlignment w:val="auto"/>
        <w:rPr>
          <w:rFonts w:ascii="Times New Roman" w:hAnsi="Times New Roman"/>
          <w:color w:val="000000"/>
          <w:sz w:val="24"/>
          <w:szCs w:val="24"/>
          <w:lang w:val="bg-BG"/>
        </w:rPr>
      </w:pPr>
      <w:r w:rsidRPr="007B0AD9">
        <w:rPr>
          <w:rFonts w:ascii="Times New Roman" w:hAnsi="Times New Roman"/>
          <w:color w:val="000000"/>
          <w:sz w:val="24"/>
          <w:szCs w:val="24"/>
          <w:lang w:val="bg-BG"/>
        </w:rPr>
        <w:lastRenderedPageBreak/>
        <w:t>Изготвена е информация до КВЕСМС с цел предоставяне пред ЕК, относно напредъка по изпълнението на предприетите допълнителни мерки на национално ниво в двата основни сектора с принос към наднорменото замърсяване с фини прахови частици – битовото отопление и транспорта, във връзка с решението на Съда на ЕС по дело С-488/15; Участие в технически консултации с ЕК по темата;</w:t>
      </w:r>
    </w:p>
    <w:p w:rsidR="008E0BE9" w:rsidRPr="007B0AD9" w:rsidRDefault="008E0BE9" w:rsidP="00CE162D">
      <w:pPr>
        <w:numPr>
          <w:ilvl w:val="0"/>
          <w:numId w:val="24"/>
        </w:numPr>
        <w:tabs>
          <w:tab w:val="left" w:pos="284"/>
        </w:tabs>
        <w:suppressAutoHyphens/>
        <w:overflowPunct/>
        <w:autoSpaceDE/>
        <w:autoSpaceDN/>
        <w:adjustRightInd/>
        <w:ind w:left="0" w:firstLine="567"/>
        <w:jc w:val="both"/>
        <w:textAlignment w:val="auto"/>
        <w:rPr>
          <w:rFonts w:ascii="Times New Roman" w:hAnsi="Times New Roman"/>
          <w:color w:val="000000"/>
          <w:sz w:val="24"/>
          <w:szCs w:val="24"/>
          <w:lang w:val="bg-BG"/>
        </w:rPr>
      </w:pPr>
      <w:r w:rsidRPr="007B0AD9">
        <w:rPr>
          <w:rFonts w:ascii="Times New Roman" w:hAnsi="Times New Roman"/>
          <w:sz w:val="24"/>
          <w:szCs w:val="24"/>
          <w:lang w:val="bg-BG"/>
        </w:rPr>
        <w:t xml:space="preserve">Изготвени са </w:t>
      </w:r>
      <w:r w:rsidRPr="007B0AD9">
        <w:rPr>
          <w:rFonts w:ascii="Times New Roman" w:hAnsi="Times New Roman"/>
          <w:color w:val="000000"/>
          <w:sz w:val="24"/>
          <w:szCs w:val="24"/>
          <w:lang w:val="bg-BG"/>
        </w:rPr>
        <w:t xml:space="preserve">77 </w:t>
      </w:r>
      <w:r w:rsidRPr="007B0AD9">
        <w:rPr>
          <w:rFonts w:ascii="Times New Roman" w:hAnsi="Times New Roman"/>
          <w:sz w:val="24"/>
          <w:szCs w:val="24"/>
          <w:lang w:val="bg-BG"/>
        </w:rPr>
        <w:t xml:space="preserve">становища по доклади за ОВОС, КР и екологични оценки; </w:t>
      </w:r>
    </w:p>
    <w:p w:rsidR="008E0BE9" w:rsidRPr="007B0AD9" w:rsidRDefault="008E0BE9" w:rsidP="00CE162D">
      <w:pPr>
        <w:numPr>
          <w:ilvl w:val="0"/>
          <w:numId w:val="24"/>
        </w:numPr>
        <w:tabs>
          <w:tab w:val="left" w:pos="284"/>
          <w:tab w:val="left" w:pos="709"/>
        </w:tabs>
        <w:suppressAutoHyphens/>
        <w:overflowPunct/>
        <w:autoSpaceDE/>
        <w:autoSpaceDN/>
        <w:adjustRightInd/>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t>Предоставена е информация до ГД ОПОС, във връзка с обявяване на процедура за финансиране на мерки за подобряване качеството на атмосферния въздух по Оперативна програма „Околна среда 2014 – 2020 г.“;</w:t>
      </w:r>
    </w:p>
    <w:p w:rsidR="008E0BE9" w:rsidRPr="007B0AD9" w:rsidRDefault="008E0BE9" w:rsidP="00C523D2">
      <w:pPr>
        <w:tabs>
          <w:tab w:val="left" w:pos="284"/>
          <w:tab w:val="left" w:pos="709"/>
        </w:tabs>
        <w:suppressAutoHyphens/>
        <w:jc w:val="both"/>
        <w:rPr>
          <w:rFonts w:ascii="Times New Roman" w:hAnsi="Times New Roman"/>
          <w:sz w:val="24"/>
          <w:szCs w:val="24"/>
          <w:lang w:val="bg-BG"/>
        </w:rPr>
      </w:pPr>
      <w:r w:rsidRPr="007B0AD9">
        <w:rPr>
          <w:rFonts w:ascii="Times New Roman" w:hAnsi="Times New Roman"/>
          <w:sz w:val="24"/>
          <w:szCs w:val="24"/>
          <w:lang w:val="bg-BG"/>
        </w:rPr>
        <w:t>Изготвено становище по изменение на Индикативната годишна работна програма за 2018</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г. на ОПОС 2014-2020г.;</w:t>
      </w:r>
    </w:p>
    <w:p w:rsidR="008E0BE9" w:rsidRPr="007B0AD9" w:rsidRDefault="008E0BE9" w:rsidP="00CE162D">
      <w:pPr>
        <w:numPr>
          <w:ilvl w:val="0"/>
          <w:numId w:val="46"/>
        </w:numPr>
        <w:tabs>
          <w:tab w:val="left" w:pos="284"/>
        </w:tabs>
        <w:suppressAutoHyphens/>
        <w:overflowPunct/>
        <w:autoSpaceDE/>
        <w:autoSpaceDN/>
        <w:adjustRightInd/>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t>Участие в определянето на Методологията и критериите за оценка по процедура "Мерки за подобряване на КАВ" по приоритетна ос 5 "Подобряване качеството на атмосферния въздух" на ОПОС 2014-2020г.;</w:t>
      </w:r>
    </w:p>
    <w:p w:rsidR="008E0BE9" w:rsidRPr="007B0AD9" w:rsidRDefault="008E0BE9" w:rsidP="00CE162D">
      <w:pPr>
        <w:numPr>
          <w:ilvl w:val="0"/>
          <w:numId w:val="46"/>
        </w:numPr>
        <w:tabs>
          <w:tab w:val="left" w:pos="284"/>
        </w:tabs>
        <w:suppressAutoHyphens/>
        <w:overflowPunct/>
        <w:autoSpaceDE/>
        <w:autoSpaceDN/>
        <w:adjustRightInd/>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Участие в проект за извършване на пилотни измервания на интензивно миришещи вещества в град Русе; </w:t>
      </w:r>
    </w:p>
    <w:p w:rsidR="008E0BE9" w:rsidRPr="007B0AD9" w:rsidRDefault="008E0BE9" w:rsidP="00CE162D">
      <w:pPr>
        <w:numPr>
          <w:ilvl w:val="0"/>
          <w:numId w:val="24"/>
        </w:numPr>
        <w:tabs>
          <w:tab w:val="left" w:pos="-142"/>
        </w:tabs>
        <w:suppressAutoHyphens/>
        <w:overflowPunct/>
        <w:autoSpaceDE/>
        <w:autoSpaceDN/>
        <w:adjustRightInd/>
        <w:ind w:left="0" w:firstLine="567"/>
        <w:jc w:val="both"/>
        <w:textAlignment w:val="auto"/>
        <w:rPr>
          <w:rFonts w:ascii="Times New Roman" w:hAnsi="Times New Roman"/>
          <w:sz w:val="24"/>
          <w:szCs w:val="24"/>
          <w:lang w:val="bg-BG"/>
        </w:rPr>
      </w:pPr>
      <w:r w:rsidRPr="007B0AD9">
        <w:rPr>
          <w:rFonts w:ascii="Times New Roman" w:hAnsi="Times New Roman"/>
          <w:sz w:val="24"/>
          <w:szCs w:val="24"/>
          <w:lang w:val="bg-BG"/>
        </w:rPr>
        <w:t>Изготвени становища по общинските програми на гр. Благоевград и гр. Пловдив, разработени съгласно процедура №BG16M1OP002-5.002 по приоритетна ос 5 на Оперативна програма „Околна среда 2014 – 2020 г.“</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996912">
        <w:rPr>
          <w:rFonts w:ascii="Times New Roman" w:hAnsi="Times New Roman"/>
          <w:b/>
          <w:color w:val="008000"/>
          <w:sz w:val="24"/>
          <w:szCs w:val="24"/>
          <w:lang w:val="bg-BG" w:eastAsia="bg-BG"/>
        </w:rPr>
        <w:t>в) Отчет за изпълнението на администрираните разходни параграфи, вкл. проектите по програмата</w:t>
      </w:r>
      <w:r w:rsidRPr="007B0AD9">
        <w:rPr>
          <w:rFonts w:ascii="Times New Roman" w:hAnsi="Times New Roman"/>
          <w:b/>
          <w:color w:val="008000"/>
          <w:sz w:val="24"/>
          <w:szCs w:val="24"/>
          <w:lang w:val="bg-BG" w:eastAsia="bg-BG"/>
        </w:rPr>
        <w:t xml:space="preserve"> </w:t>
      </w:r>
    </w:p>
    <w:p w:rsidR="00041CBC" w:rsidRDefault="00041CBC"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tbl>
      <w:tblPr>
        <w:tblW w:w="10055" w:type="dxa"/>
        <w:tblInd w:w="80" w:type="dxa"/>
        <w:tblCellMar>
          <w:left w:w="70" w:type="dxa"/>
          <w:right w:w="70" w:type="dxa"/>
        </w:tblCellMar>
        <w:tblLook w:val="04A0" w:firstRow="1" w:lastRow="0" w:firstColumn="1" w:lastColumn="0" w:noHBand="0" w:noVBand="1"/>
      </w:tblPr>
      <w:tblGrid>
        <w:gridCol w:w="600"/>
        <w:gridCol w:w="5911"/>
        <w:gridCol w:w="992"/>
        <w:gridCol w:w="1134"/>
        <w:gridCol w:w="1418"/>
      </w:tblGrid>
      <w:tr w:rsidR="00996912" w:rsidRPr="00996912" w:rsidTr="001C03DB">
        <w:trPr>
          <w:trHeight w:val="660"/>
        </w:trPr>
        <w:tc>
          <w:tcPr>
            <w:tcW w:w="60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996912" w:rsidRPr="00996912" w:rsidRDefault="00996912" w:rsidP="00996912">
            <w:pPr>
              <w:overflowPunct/>
              <w:autoSpaceDE/>
              <w:autoSpaceDN/>
              <w:adjustRightInd/>
              <w:jc w:val="center"/>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w:t>
            </w:r>
          </w:p>
        </w:tc>
        <w:tc>
          <w:tcPr>
            <w:tcW w:w="5911" w:type="dxa"/>
            <w:tcBorders>
              <w:top w:val="single" w:sz="8" w:space="0" w:color="auto"/>
              <w:left w:val="nil"/>
              <w:bottom w:val="nil"/>
              <w:right w:val="single" w:sz="8" w:space="0" w:color="auto"/>
            </w:tcBorders>
            <w:shd w:val="clear" w:color="000000" w:fill="E6E6E6"/>
            <w:vAlign w:val="center"/>
            <w:hideMark/>
          </w:tcPr>
          <w:p w:rsidR="00996912" w:rsidRPr="00996912" w:rsidRDefault="00996912" w:rsidP="00996912">
            <w:pPr>
              <w:overflowPunct/>
              <w:autoSpaceDE/>
              <w:autoSpaceDN/>
              <w:adjustRightInd/>
              <w:jc w:val="center"/>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1900.01.03 Бюджетна програма “Намаляване на вредните емисии в атмосферата и подобряване качеството на атмосферния въздух”</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96912" w:rsidRPr="00996912" w:rsidRDefault="00996912" w:rsidP="00996912">
            <w:pPr>
              <w:overflowPunct/>
              <w:autoSpaceDE/>
              <w:autoSpaceDN/>
              <w:adjustRightInd/>
              <w:jc w:val="center"/>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Закон</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96912" w:rsidRPr="00996912" w:rsidRDefault="00996912" w:rsidP="00996912">
            <w:pPr>
              <w:overflowPunct/>
              <w:autoSpaceDE/>
              <w:autoSpaceDN/>
              <w:adjustRightInd/>
              <w:jc w:val="center"/>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Уточнен план</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96912" w:rsidRPr="00996912" w:rsidRDefault="00996912" w:rsidP="00996912">
            <w:pPr>
              <w:overflowPunct/>
              <w:autoSpaceDE/>
              <w:autoSpaceDN/>
              <w:adjustRightInd/>
              <w:jc w:val="center"/>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Отчет</w:t>
            </w:r>
          </w:p>
        </w:tc>
      </w:tr>
      <w:tr w:rsidR="00996912" w:rsidRPr="00996912" w:rsidTr="001C03DB">
        <w:trPr>
          <w:trHeight w:val="330"/>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p>
        </w:tc>
        <w:tc>
          <w:tcPr>
            <w:tcW w:w="5911"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center"/>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(в лева)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both"/>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І.</w:t>
            </w:r>
          </w:p>
        </w:tc>
        <w:tc>
          <w:tcPr>
            <w:tcW w:w="5911"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Общо ведомствени разходи:</w:t>
            </w:r>
          </w:p>
        </w:tc>
        <w:tc>
          <w:tcPr>
            <w:tcW w:w="992"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1 919 500</w:t>
            </w:r>
          </w:p>
        </w:tc>
        <w:tc>
          <w:tcPr>
            <w:tcW w:w="1134"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2 091 564</w:t>
            </w:r>
          </w:p>
        </w:tc>
        <w:tc>
          <w:tcPr>
            <w:tcW w:w="1418"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2 085 096</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xml:space="preserve">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1 471 100</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1 492 128</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1 487 589</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xml:space="preserve">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448 400</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599 436</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597 507</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xml:space="preserve">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0</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0</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both"/>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1</w:t>
            </w:r>
          </w:p>
        </w:tc>
        <w:tc>
          <w:tcPr>
            <w:tcW w:w="5911"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ind w:firstLineChars="300" w:firstLine="482"/>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1 919 500</w:t>
            </w:r>
          </w:p>
        </w:tc>
        <w:tc>
          <w:tcPr>
            <w:tcW w:w="1134"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2 091 564</w:t>
            </w:r>
          </w:p>
        </w:tc>
        <w:tc>
          <w:tcPr>
            <w:tcW w:w="1418"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2 085 096</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ind w:firstLineChars="300" w:firstLine="480"/>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xml:space="preserve">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1 471 100</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1 492 128</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1 487 589</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ind w:firstLineChars="300" w:firstLine="480"/>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xml:space="preserve">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448 400</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599 436</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597 507</w:t>
            </w:r>
          </w:p>
        </w:tc>
      </w:tr>
      <w:tr w:rsidR="00996912" w:rsidRPr="00996912" w:rsidTr="001C03DB">
        <w:trPr>
          <w:trHeight w:val="435"/>
        </w:trPr>
        <w:tc>
          <w:tcPr>
            <w:tcW w:w="600" w:type="dxa"/>
            <w:tcBorders>
              <w:top w:val="nil"/>
              <w:left w:val="single" w:sz="8" w:space="0" w:color="auto"/>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both"/>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2</w:t>
            </w:r>
          </w:p>
        </w:tc>
        <w:tc>
          <w:tcPr>
            <w:tcW w:w="5911" w:type="dxa"/>
            <w:tcBorders>
              <w:top w:val="nil"/>
              <w:left w:val="nil"/>
              <w:bottom w:val="single" w:sz="8" w:space="0" w:color="auto"/>
              <w:right w:val="single" w:sz="8" w:space="0" w:color="auto"/>
            </w:tcBorders>
            <w:shd w:val="clear" w:color="000000" w:fill="E6E6E6"/>
            <w:vAlign w:val="center"/>
            <w:hideMark/>
          </w:tcPr>
          <w:p w:rsidR="00996912" w:rsidRPr="00996912" w:rsidRDefault="00996912" w:rsidP="00996912">
            <w:pPr>
              <w:overflowPunct/>
              <w:autoSpaceDE/>
              <w:autoSpaceDN/>
              <w:adjustRightInd/>
              <w:ind w:firstLineChars="100" w:firstLine="161"/>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 xml:space="preserve">Ведомствени разходи по други бюджети и сметки за средства от ЕС </w:t>
            </w:r>
          </w:p>
        </w:tc>
        <w:tc>
          <w:tcPr>
            <w:tcW w:w="992"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0</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both"/>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ІІ.</w:t>
            </w:r>
          </w:p>
        </w:tc>
        <w:tc>
          <w:tcPr>
            <w:tcW w:w="5911"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 xml:space="preserve">Администрирани разходни параграфи по бюджета </w:t>
            </w:r>
          </w:p>
        </w:tc>
        <w:tc>
          <w:tcPr>
            <w:tcW w:w="992"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0</w:t>
            </w:r>
          </w:p>
        </w:tc>
      </w:tr>
      <w:tr w:rsidR="00996912" w:rsidRPr="00996912" w:rsidTr="001C03DB">
        <w:trPr>
          <w:trHeight w:val="435"/>
        </w:trPr>
        <w:tc>
          <w:tcPr>
            <w:tcW w:w="600" w:type="dxa"/>
            <w:tcBorders>
              <w:top w:val="nil"/>
              <w:left w:val="single" w:sz="8" w:space="0" w:color="auto"/>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both"/>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ІІІ.</w:t>
            </w:r>
          </w:p>
        </w:tc>
        <w:tc>
          <w:tcPr>
            <w:tcW w:w="5911" w:type="dxa"/>
            <w:tcBorders>
              <w:top w:val="nil"/>
              <w:left w:val="nil"/>
              <w:bottom w:val="single" w:sz="8" w:space="0" w:color="auto"/>
              <w:right w:val="single" w:sz="8" w:space="0" w:color="auto"/>
            </w:tcBorders>
            <w:shd w:val="clear" w:color="000000" w:fill="E6E6E6"/>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11 528 514</w:t>
            </w:r>
          </w:p>
        </w:tc>
        <w:tc>
          <w:tcPr>
            <w:tcW w:w="1418"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769 556</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ind w:firstLineChars="200" w:firstLine="320"/>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ОП "Околна среда" 2014-2020</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11 528 514</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769 556</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vAlign w:val="center"/>
            <w:hideMark/>
          </w:tcPr>
          <w:p w:rsidR="00996912" w:rsidRPr="00996912" w:rsidRDefault="00996912" w:rsidP="00996912">
            <w:pPr>
              <w:overflowPunct/>
              <w:autoSpaceDE/>
              <w:autoSpaceDN/>
              <w:adjustRightInd/>
              <w:ind w:firstLineChars="200" w:firstLine="320"/>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both"/>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 </w:t>
            </w:r>
          </w:p>
        </w:tc>
        <w:tc>
          <w:tcPr>
            <w:tcW w:w="5911"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Общо администрирани разходи (ІІ.+ІІІ.):</w:t>
            </w:r>
          </w:p>
        </w:tc>
        <w:tc>
          <w:tcPr>
            <w:tcW w:w="992"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11 528 514</w:t>
            </w:r>
          </w:p>
        </w:tc>
        <w:tc>
          <w:tcPr>
            <w:tcW w:w="1418"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769 556</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both"/>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 </w:t>
            </w:r>
          </w:p>
        </w:tc>
        <w:tc>
          <w:tcPr>
            <w:tcW w:w="5911"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Общо разходи по бюджета (І.1+ІІ.):</w:t>
            </w:r>
          </w:p>
        </w:tc>
        <w:tc>
          <w:tcPr>
            <w:tcW w:w="992"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1 919 500</w:t>
            </w:r>
          </w:p>
        </w:tc>
        <w:tc>
          <w:tcPr>
            <w:tcW w:w="1134"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2 091 564</w:t>
            </w:r>
          </w:p>
        </w:tc>
        <w:tc>
          <w:tcPr>
            <w:tcW w:w="1418"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2 085 096</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both"/>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 </w:t>
            </w:r>
          </w:p>
        </w:tc>
        <w:tc>
          <w:tcPr>
            <w:tcW w:w="5911"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Общо разходи (І.+ІІ.+ІІІ.):</w:t>
            </w:r>
          </w:p>
        </w:tc>
        <w:tc>
          <w:tcPr>
            <w:tcW w:w="992"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1 919 500</w:t>
            </w:r>
          </w:p>
        </w:tc>
        <w:tc>
          <w:tcPr>
            <w:tcW w:w="1134"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13 620 078</w:t>
            </w:r>
          </w:p>
        </w:tc>
        <w:tc>
          <w:tcPr>
            <w:tcW w:w="1418" w:type="dxa"/>
            <w:tcBorders>
              <w:top w:val="nil"/>
              <w:left w:val="nil"/>
              <w:bottom w:val="single" w:sz="8" w:space="0" w:color="auto"/>
              <w:right w:val="single" w:sz="8" w:space="0" w:color="auto"/>
            </w:tcBorders>
            <w:shd w:val="clear" w:color="000000" w:fill="E6E6E6"/>
            <w:noWrap/>
            <w:vAlign w:val="center"/>
            <w:hideMark/>
          </w:tcPr>
          <w:p w:rsidR="00996912" w:rsidRPr="00996912" w:rsidRDefault="00996912" w:rsidP="00996912">
            <w:pPr>
              <w:overflowPunct/>
              <w:autoSpaceDE/>
              <w:autoSpaceDN/>
              <w:adjustRightInd/>
              <w:jc w:val="right"/>
              <w:textAlignment w:val="auto"/>
              <w:rPr>
                <w:rFonts w:ascii="Times New Roman" w:hAnsi="Times New Roman"/>
                <w:b/>
                <w:bCs/>
                <w:color w:val="000000"/>
                <w:sz w:val="16"/>
                <w:szCs w:val="16"/>
                <w:lang w:val="bg-BG" w:eastAsia="bg-BG"/>
              </w:rPr>
            </w:pPr>
            <w:r w:rsidRPr="00996912">
              <w:rPr>
                <w:rFonts w:ascii="Times New Roman" w:hAnsi="Times New Roman"/>
                <w:b/>
                <w:bCs/>
                <w:color w:val="000000"/>
                <w:sz w:val="16"/>
                <w:szCs w:val="16"/>
                <w:lang w:val="bg-BG" w:eastAsia="bg-BG"/>
              </w:rPr>
              <w:t>2 854 652</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85</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85</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85</w:t>
            </w:r>
          </w:p>
        </w:tc>
      </w:tr>
      <w:tr w:rsidR="00996912" w:rsidRPr="00996912" w:rsidTr="001C03DB">
        <w:trPr>
          <w:trHeight w:val="33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both"/>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 </w:t>
            </w:r>
          </w:p>
        </w:tc>
        <w:tc>
          <w:tcPr>
            <w:tcW w:w="5911"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1</w:t>
            </w:r>
          </w:p>
        </w:tc>
        <w:tc>
          <w:tcPr>
            <w:tcW w:w="1418" w:type="dxa"/>
            <w:tcBorders>
              <w:top w:val="nil"/>
              <w:left w:val="nil"/>
              <w:bottom w:val="single" w:sz="8" w:space="0" w:color="auto"/>
              <w:right w:val="single" w:sz="8" w:space="0" w:color="auto"/>
            </w:tcBorders>
            <w:shd w:val="clear" w:color="auto" w:fill="auto"/>
            <w:noWrap/>
            <w:vAlign w:val="center"/>
            <w:hideMark/>
          </w:tcPr>
          <w:p w:rsidR="00996912" w:rsidRPr="00996912" w:rsidRDefault="00996912" w:rsidP="00996912">
            <w:pPr>
              <w:overflowPunct/>
              <w:autoSpaceDE/>
              <w:autoSpaceDN/>
              <w:adjustRightInd/>
              <w:jc w:val="right"/>
              <w:textAlignment w:val="auto"/>
              <w:rPr>
                <w:rFonts w:ascii="Times New Roman" w:hAnsi="Times New Roman"/>
                <w:color w:val="000000"/>
                <w:sz w:val="16"/>
                <w:szCs w:val="16"/>
                <w:lang w:val="bg-BG" w:eastAsia="bg-BG"/>
              </w:rPr>
            </w:pPr>
            <w:r w:rsidRPr="00996912">
              <w:rPr>
                <w:rFonts w:ascii="Times New Roman" w:hAnsi="Times New Roman"/>
                <w:color w:val="000000"/>
                <w:sz w:val="16"/>
                <w:szCs w:val="16"/>
                <w:lang w:val="bg-BG" w:eastAsia="bg-BG"/>
              </w:rPr>
              <w:t>1</w:t>
            </w:r>
          </w:p>
        </w:tc>
      </w:tr>
    </w:tbl>
    <w:p w:rsidR="00996912" w:rsidRDefault="00996912"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996912" w:rsidRDefault="00996912"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996912" w:rsidRPr="001C03DB" w:rsidRDefault="00996912" w:rsidP="001C03DB">
      <w:pPr>
        <w:spacing w:before="80"/>
        <w:jc w:val="center"/>
        <w:rPr>
          <w:rFonts w:ascii="Times New Roman" w:hAnsi="Times New Roman"/>
          <w:b/>
          <w:sz w:val="24"/>
          <w:szCs w:val="24"/>
          <w:lang w:val="ru-RU"/>
        </w:rPr>
      </w:pPr>
      <w:r w:rsidRPr="001C03DB">
        <w:rPr>
          <w:rFonts w:ascii="Times New Roman" w:hAnsi="Times New Roman"/>
          <w:b/>
          <w:sz w:val="24"/>
          <w:szCs w:val="24"/>
          <w:lang w:val="ru-RU"/>
        </w:rPr>
        <w:lastRenderedPageBreak/>
        <w:t>ОПЕРАТИВНА ПРОГРАМА „ОКОЛНА СРЕДА 2014-2020 г.”</w:t>
      </w:r>
      <w:r w:rsidRPr="001C03DB">
        <w:rPr>
          <w:rFonts w:ascii="Times New Roman" w:hAnsi="Times New Roman"/>
          <w:b/>
          <w:sz w:val="24"/>
          <w:szCs w:val="24"/>
          <w:lang w:val="bg-BG"/>
        </w:rPr>
        <w:t xml:space="preserve"> </w:t>
      </w:r>
      <w:r w:rsidRPr="001C03DB">
        <w:rPr>
          <w:rFonts w:ascii="Times New Roman" w:hAnsi="Times New Roman"/>
          <w:b/>
          <w:sz w:val="24"/>
          <w:szCs w:val="24"/>
          <w:lang w:val="ru-RU"/>
        </w:rPr>
        <w:t>ЗА ПЕРИОДА 01.01.2018 г.- 31.12.2018 г.</w:t>
      </w:r>
    </w:p>
    <w:p w:rsidR="00996912" w:rsidRPr="001C03DB" w:rsidRDefault="00996912" w:rsidP="001C03DB">
      <w:pPr>
        <w:spacing w:before="80"/>
        <w:jc w:val="both"/>
        <w:rPr>
          <w:rFonts w:ascii="Times New Roman" w:eastAsia="Calibri" w:hAnsi="Times New Roman"/>
          <w:b/>
          <w:color w:val="000000"/>
          <w:sz w:val="24"/>
          <w:szCs w:val="24"/>
          <w:lang w:val="ru-RU"/>
        </w:rPr>
      </w:pPr>
      <w:r w:rsidRPr="001C03DB">
        <w:rPr>
          <w:rFonts w:ascii="Times New Roman" w:eastAsia="Calibri" w:hAnsi="Times New Roman"/>
          <w:b/>
          <w:color w:val="000000"/>
          <w:sz w:val="24"/>
          <w:szCs w:val="24"/>
          <w:lang w:val="ru-RU"/>
        </w:rPr>
        <w:t>Приоритетна ос 5 „Подобряване качеството на атмосферния въздух“</w:t>
      </w:r>
    </w:p>
    <w:p w:rsidR="00996912" w:rsidRPr="001C03DB" w:rsidRDefault="00996912" w:rsidP="001C03DB">
      <w:pPr>
        <w:tabs>
          <w:tab w:val="left" w:pos="2670"/>
        </w:tabs>
        <w:spacing w:before="80"/>
        <w:jc w:val="both"/>
        <w:rPr>
          <w:rFonts w:ascii="Times New Roman" w:eastAsia="Calibri" w:hAnsi="Times New Roman"/>
          <w:color w:val="000000"/>
          <w:sz w:val="24"/>
          <w:szCs w:val="24"/>
          <w:lang w:val="ru-RU"/>
        </w:rPr>
      </w:pPr>
      <w:r w:rsidRPr="001C03DB">
        <w:rPr>
          <w:rFonts w:ascii="Times New Roman" w:eastAsia="Calibri" w:hAnsi="Times New Roman"/>
          <w:color w:val="000000"/>
          <w:sz w:val="24"/>
          <w:szCs w:val="24"/>
          <w:lang w:val="ru-RU"/>
        </w:rPr>
        <w:t>Обявени общо 3 бр. процедури на стойност 115</w:t>
      </w:r>
      <w:r w:rsidRPr="001C03DB">
        <w:rPr>
          <w:rFonts w:ascii="Times New Roman" w:eastAsia="Calibri" w:hAnsi="Times New Roman"/>
          <w:color w:val="000000"/>
          <w:sz w:val="24"/>
          <w:szCs w:val="24"/>
        </w:rPr>
        <w:t> </w:t>
      </w:r>
      <w:r w:rsidRPr="001C03DB">
        <w:rPr>
          <w:rFonts w:ascii="Times New Roman" w:eastAsia="Calibri" w:hAnsi="Times New Roman"/>
          <w:color w:val="000000"/>
          <w:sz w:val="24"/>
          <w:szCs w:val="24"/>
          <w:lang w:val="ru-RU"/>
        </w:rPr>
        <w:t>142</w:t>
      </w:r>
      <w:r w:rsidRPr="001C03DB">
        <w:rPr>
          <w:rFonts w:ascii="Times New Roman" w:eastAsia="Calibri" w:hAnsi="Times New Roman"/>
          <w:color w:val="000000"/>
          <w:sz w:val="24"/>
          <w:szCs w:val="24"/>
        </w:rPr>
        <w:t> </w:t>
      </w:r>
      <w:r w:rsidRPr="001C03DB">
        <w:rPr>
          <w:rFonts w:ascii="Times New Roman" w:eastAsia="Calibri" w:hAnsi="Times New Roman"/>
          <w:color w:val="000000"/>
          <w:sz w:val="24"/>
          <w:szCs w:val="24"/>
          <w:lang w:val="ru-RU"/>
        </w:rPr>
        <w:t>102 лв. (100 % от бюджета). Сключени договори/издадени заповеди -  12 бр. с обща стойност на БФП 2</w:t>
      </w:r>
      <w:r w:rsidRPr="001C03DB">
        <w:rPr>
          <w:rFonts w:ascii="Times New Roman" w:eastAsia="Calibri" w:hAnsi="Times New Roman"/>
          <w:color w:val="000000"/>
          <w:sz w:val="24"/>
          <w:szCs w:val="24"/>
        </w:rPr>
        <w:t> </w:t>
      </w:r>
      <w:r w:rsidRPr="001C03DB">
        <w:rPr>
          <w:rFonts w:ascii="Times New Roman" w:eastAsia="Calibri" w:hAnsi="Times New Roman"/>
          <w:color w:val="000000"/>
          <w:sz w:val="24"/>
          <w:szCs w:val="24"/>
          <w:lang w:val="ru-RU"/>
        </w:rPr>
        <w:t>078</w:t>
      </w:r>
      <w:r w:rsidRPr="001C03DB">
        <w:rPr>
          <w:rFonts w:ascii="Times New Roman" w:eastAsia="Calibri" w:hAnsi="Times New Roman"/>
          <w:color w:val="000000"/>
          <w:sz w:val="24"/>
          <w:szCs w:val="24"/>
        </w:rPr>
        <w:t> </w:t>
      </w:r>
      <w:r w:rsidRPr="001C03DB">
        <w:rPr>
          <w:rFonts w:ascii="Times New Roman" w:eastAsia="Calibri" w:hAnsi="Times New Roman"/>
          <w:color w:val="000000"/>
          <w:sz w:val="24"/>
          <w:szCs w:val="24"/>
          <w:lang w:val="ru-RU"/>
        </w:rPr>
        <w:t>410 лв. (1,8% от бюджета). Проекти в процес на изпълнение –9 бр., приключили проекти – 3 бр. Верифицирани разходи – 1</w:t>
      </w:r>
      <w:r w:rsidRPr="001C03DB">
        <w:rPr>
          <w:rFonts w:ascii="Times New Roman" w:eastAsia="Calibri" w:hAnsi="Times New Roman"/>
          <w:color w:val="000000"/>
          <w:sz w:val="24"/>
          <w:szCs w:val="24"/>
        </w:rPr>
        <w:t> </w:t>
      </w:r>
      <w:r w:rsidRPr="001C03DB">
        <w:rPr>
          <w:rFonts w:ascii="Times New Roman" w:eastAsia="Calibri" w:hAnsi="Times New Roman"/>
          <w:color w:val="000000"/>
          <w:sz w:val="24"/>
          <w:szCs w:val="24"/>
          <w:lang w:val="ru-RU"/>
        </w:rPr>
        <w:t>465</w:t>
      </w:r>
      <w:r w:rsidRPr="001C03DB">
        <w:rPr>
          <w:rFonts w:ascii="Times New Roman" w:eastAsia="Calibri" w:hAnsi="Times New Roman"/>
          <w:color w:val="000000"/>
          <w:sz w:val="24"/>
          <w:szCs w:val="24"/>
        </w:rPr>
        <w:t> </w:t>
      </w:r>
      <w:r w:rsidRPr="001C03DB">
        <w:rPr>
          <w:rFonts w:ascii="Times New Roman" w:eastAsia="Calibri" w:hAnsi="Times New Roman"/>
          <w:color w:val="000000"/>
          <w:sz w:val="24"/>
          <w:szCs w:val="24"/>
          <w:lang w:val="ru-RU"/>
        </w:rPr>
        <w:t>163 лв. (1,3% от бюджета); Сертифицирани пред ЕК – 1</w:t>
      </w:r>
      <w:r w:rsidRPr="001C03DB">
        <w:rPr>
          <w:rFonts w:ascii="Times New Roman" w:eastAsia="Calibri" w:hAnsi="Times New Roman"/>
          <w:color w:val="000000"/>
          <w:sz w:val="24"/>
          <w:szCs w:val="24"/>
        </w:rPr>
        <w:t> </w:t>
      </w:r>
      <w:r w:rsidRPr="001C03DB">
        <w:rPr>
          <w:rFonts w:ascii="Times New Roman" w:eastAsia="Calibri" w:hAnsi="Times New Roman"/>
          <w:color w:val="000000"/>
          <w:sz w:val="24"/>
          <w:szCs w:val="24"/>
          <w:lang w:val="ru-RU"/>
        </w:rPr>
        <w:t>488</w:t>
      </w:r>
      <w:r w:rsidRPr="001C03DB">
        <w:rPr>
          <w:rFonts w:ascii="Times New Roman" w:eastAsia="Calibri" w:hAnsi="Times New Roman"/>
          <w:color w:val="000000"/>
          <w:sz w:val="24"/>
          <w:szCs w:val="24"/>
        </w:rPr>
        <w:t> </w:t>
      </w:r>
      <w:r w:rsidRPr="001C03DB">
        <w:rPr>
          <w:rFonts w:ascii="Times New Roman" w:eastAsia="Calibri" w:hAnsi="Times New Roman"/>
          <w:color w:val="000000"/>
          <w:sz w:val="24"/>
          <w:szCs w:val="24"/>
          <w:lang w:val="ru-RU"/>
        </w:rPr>
        <w:t>698 лв. (1,3% от бюджета).</w:t>
      </w:r>
    </w:p>
    <w:p w:rsidR="00996912" w:rsidRPr="001C03DB" w:rsidRDefault="00996912" w:rsidP="001C03DB">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tbl>
      <w:tblPr>
        <w:tblW w:w="9829" w:type="dxa"/>
        <w:tblInd w:w="70" w:type="dxa"/>
        <w:tblCellMar>
          <w:left w:w="70" w:type="dxa"/>
          <w:right w:w="70" w:type="dxa"/>
        </w:tblCellMar>
        <w:tblLook w:val="04A0" w:firstRow="1" w:lastRow="0" w:firstColumn="1" w:lastColumn="0" w:noHBand="0" w:noVBand="1"/>
      </w:tblPr>
      <w:tblGrid>
        <w:gridCol w:w="1118"/>
        <w:gridCol w:w="2961"/>
        <w:gridCol w:w="1497"/>
        <w:gridCol w:w="1480"/>
        <w:gridCol w:w="1394"/>
        <w:gridCol w:w="1379"/>
      </w:tblGrid>
      <w:tr w:rsidR="00996912" w:rsidRPr="001E5B77" w:rsidTr="00996912">
        <w:trPr>
          <w:trHeight w:val="783"/>
        </w:trPr>
        <w:tc>
          <w:tcPr>
            <w:tcW w:w="9829" w:type="dxa"/>
            <w:gridSpan w:val="6"/>
            <w:tcBorders>
              <w:top w:val="nil"/>
              <w:left w:val="nil"/>
              <w:bottom w:val="nil"/>
              <w:right w:val="nil"/>
            </w:tcBorders>
            <w:shd w:val="clear" w:color="auto" w:fill="auto"/>
            <w:vAlign w:val="bottom"/>
            <w:hideMark/>
          </w:tcPr>
          <w:p w:rsidR="00996912" w:rsidRPr="00996912" w:rsidRDefault="00996912" w:rsidP="00996912">
            <w:pPr>
              <w:overflowPunct/>
              <w:autoSpaceDE/>
              <w:autoSpaceDN/>
              <w:adjustRightInd/>
              <w:jc w:val="center"/>
              <w:textAlignment w:val="auto"/>
              <w:rPr>
                <w:rFonts w:ascii="Times New Roman" w:hAnsi="Times New Roman"/>
                <w:b/>
                <w:bCs/>
                <w:sz w:val="22"/>
                <w:szCs w:val="22"/>
                <w:lang w:val="bg-BG" w:eastAsia="bg-BG"/>
              </w:rPr>
            </w:pPr>
            <w:r w:rsidRPr="00996912">
              <w:rPr>
                <w:rFonts w:ascii="Times New Roman" w:hAnsi="Times New Roman"/>
                <w:b/>
                <w:bCs/>
                <w:sz w:val="22"/>
                <w:szCs w:val="22"/>
                <w:lang w:val="bg-BG" w:eastAsia="bg-BG"/>
              </w:rPr>
              <w:t>Информация относно изпълнение на оперативна програма "Околна с</w:t>
            </w:r>
            <w:r>
              <w:rPr>
                <w:rFonts w:ascii="Times New Roman" w:hAnsi="Times New Roman"/>
                <w:b/>
                <w:bCs/>
                <w:sz w:val="22"/>
                <w:szCs w:val="22"/>
                <w:lang w:val="bg-BG" w:eastAsia="bg-BG"/>
              </w:rPr>
              <w:t>реда 2014 - 2020 г." по програма „</w:t>
            </w:r>
            <w:r w:rsidRPr="00996912">
              <w:rPr>
                <w:rFonts w:ascii="Times New Roman" w:hAnsi="Times New Roman"/>
                <w:b/>
                <w:bCs/>
                <w:sz w:val="22"/>
                <w:szCs w:val="22"/>
                <w:lang w:val="bg-BG" w:eastAsia="bg-BG"/>
              </w:rPr>
              <w:t>Намаляване на вредните емисии в атмосферата и подобряване качеството на атмосферния въздух</w:t>
            </w:r>
            <w:r>
              <w:rPr>
                <w:rFonts w:ascii="Times New Roman" w:hAnsi="Times New Roman"/>
                <w:b/>
                <w:bCs/>
                <w:sz w:val="22"/>
                <w:szCs w:val="22"/>
                <w:lang w:val="bg-BG" w:eastAsia="bg-BG"/>
              </w:rPr>
              <w:t>“</w:t>
            </w:r>
            <w:r w:rsidRPr="00996912">
              <w:rPr>
                <w:rFonts w:ascii="Times New Roman" w:hAnsi="Times New Roman"/>
                <w:b/>
                <w:bCs/>
                <w:sz w:val="22"/>
                <w:szCs w:val="22"/>
                <w:lang w:val="bg-BG" w:eastAsia="bg-BG"/>
              </w:rPr>
              <w:t xml:space="preserve"> за периода 01.01.2018 - 31.12.2018 г.</w:t>
            </w:r>
          </w:p>
        </w:tc>
      </w:tr>
      <w:tr w:rsidR="00996912" w:rsidRPr="001E5B77" w:rsidTr="00996912">
        <w:trPr>
          <w:trHeight w:val="142"/>
        </w:trPr>
        <w:tc>
          <w:tcPr>
            <w:tcW w:w="1118" w:type="dxa"/>
            <w:tcBorders>
              <w:top w:val="nil"/>
              <w:left w:val="nil"/>
              <w:bottom w:val="nil"/>
              <w:right w:val="nil"/>
            </w:tcBorders>
            <w:shd w:val="clear" w:color="auto" w:fill="auto"/>
            <w:noWrap/>
            <w:vAlign w:val="bottom"/>
            <w:hideMark/>
          </w:tcPr>
          <w:p w:rsidR="00996912" w:rsidRPr="00996912" w:rsidRDefault="00996912" w:rsidP="00996912">
            <w:pPr>
              <w:overflowPunct/>
              <w:autoSpaceDE/>
              <w:autoSpaceDN/>
              <w:adjustRightInd/>
              <w:jc w:val="center"/>
              <w:textAlignment w:val="auto"/>
              <w:rPr>
                <w:rFonts w:ascii="Times New Roman" w:hAnsi="Times New Roman"/>
                <w:b/>
                <w:bCs/>
                <w:sz w:val="16"/>
                <w:szCs w:val="16"/>
                <w:lang w:val="bg-BG" w:eastAsia="bg-BG"/>
              </w:rPr>
            </w:pPr>
          </w:p>
        </w:tc>
        <w:tc>
          <w:tcPr>
            <w:tcW w:w="2960" w:type="dxa"/>
            <w:tcBorders>
              <w:top w:val="nil"/>
              <w:left w:val="nil"/>
              <w:bottom w:val="nil"/>
              <w:right w:val="nil"/>
            </w:tcBorders>
            <w:shd w:val="clear" w:color="auto" w:fill="auto"/>
            <w:noWrap/>
            <w:vAlign w:val="bottom"/>
            <w:hideMark/>
          </w:tcPr>
          <w:p w:rsidR="00996912" w:rsidRPr="00996912" w:rsidRDefault="00996912" w:rsidP="00996912">
            <w:pPr>
              <w:overflowPunct/>
              <w:autoSpaceDE/>
              <w:autoSpaceDN/>
              <w:adjustRightInd/>
              <w:textAlignment w:val="auto"/>
              <w:rPr>
                <w:rFonts w:ascii="Times New Roman" w:hAnsi="Times New Roman"/>
                <w:lang w:val="bg-BG" w:eastAsia="bg-BG"/>
              </w:rPr>
            </w:pPr>
          </w:p>
        </w:tc>
        <w:tc>
          <w:tcPr>
            <w:tcW w:w="1497" w:type="dxa"/>
            <w:tcBorders>
              <w:top w:val="nil"/>
              <w:left w:val="nil"/>
              <w:bottom w:val="nil"/>
              <w:right w:val="nil"/>
            </w:tcBorders>
            <w:shd w:val="clear" w:color="auto" w:fill="auto"/>
            <w:noWrap/>
            <w:vAlign w:val="bottom"/>
            <w:hideMark/>
          </w:tcPr>
          <w:p w:rsidR="00996912" w:rsidRPr="00996912" w:rsidRDefault="00996912" w:rsidP="00996912">
            <w:pPr>
              <w:overflowPunct/>
              <w:autoSpaceDE/>
              <w:autoSpaceDN/>
              <w:adjustRightInd/>
              <w:textAlignment w:val="auto"/>
              <w:rPr>
                <w:rFonts w:ascii="Times New Roman" w:hAnsi="Times New Roman"/>
                <w:lang w:val="bg-BG" w:eastAsia="bg-BG"/>
              </w:rPr>
            </w:pPr>
          </w:p>
        </w:tc>
        <w:tc>
          <w:tcPr>
            <w:tcW w:w="1480" w:type="dxa"/>
            <w:tcBorders>
              <w:top w:val="nil"/>
              <w:left w:val="nil"/>
              <w:bottom w:val="nil"/>
              <w:right w:val="nil"/>
            </w:tcBorders>
            <w:shd w:val="clear" w:color="auto" w:fill="auto"/>
            <w:noWrap/>
            <w:vAlign w:val="bottom"/>
            <w:hideMark/>
          </w:tcPr>
          <w:p w:rsidR="00996912" w:rsidRPr="00996912" w:rsidRDefault="00996912" w:rsidP="00996912">
            <w:pPr>
              <w:overflowPunct/>
              <w:autoSpaceDE/>
              <w:autoSpaceDN/>
              <w:adjustRightInd/>
              <w:textAlignment w:val="auto"/>
              <w:rPr>
                <w:rFonts w:ascii="Times New Roman" w:hAnsi="Times New Roman"/>
                <w:lang w:val="bg-BG" w:eastAsia="bg-BG"/>
              </w:rPr>
            </w:pPr>
          </w:p>
        </w:tc>
        <w:tc>
          <w:tcPr>
            <w:tcW w:w="1394" w:type="dxa"/>
            <w:tcBorders>
              <w:top w:val="nil"/>
              <w:left w:val="nil"/>
              <w:bottom w:val="nil"/>
              <w:right w:val="nil"/>
            </w:tcBorders>
            <w:shd w:val="clear" w:color="auto" w:fill="auto"/>
            <w:noWrap/>
            <w:vAlign w:val="bottom"/>
            <w:hideMark/>
          </w:tcPr>
          <w:p w:rsidR="00996912" w:rsidRPr="00996912" w:rsidRDefault="00996912" w:rsidP="00996912">
            <w:pPr>
              <w:overflowPunct/>
              <w:autoSpaceDE/>
              <w:autoSpaceDN/>
              <w:adjustRightInd/>
              <w:textAlignment w:val="auto"/>
              <w:rPr>
                <w:rFonts w:ascii="Times New Roman" w:hAnsi="Times New Roman"/>
                <w:lang w:val="bg-BG" w:eastAsia="bg-BG"/>
              </w:rPr>
            </w:pPr>
          </w:p>
        </w:tc>
        <w:tc>
          <w:tcPr>
            <w:tcW w:w="1377" w:type="dxa"/>
            <w:tcBorders>
              <w:top w:val="nil"/>
              <w:left w:val="nil"/>
              <w:bottom w:val="nil"/>
              <w:right w:val="nil"/>
            </w:tcBorders>
            <w:shd w:val="clear" w:color="auto" w:fill="auto"/>
            <w:noWrap/>
            <w:vAlign w:val="bottom"/>
            <w:hideMark/>
          </w:tcPr>
          <w:p w:rsidR="00996912" w:rsidRPr="00996912" w:rsidRDefault="00996912" w:rsidP="00996912">
            <w:pPr>
              <w:overflowPunct/>
              <w:autoSpaceDE/>
              <w:autoSpaceDN/>
              <w:adjustRightInd/>
              <w:textAlignment w:val="auto"/>
              <w:rPr>
                <w:rFonts w:ascii="Times New Roman" w:hAnsi="Times New Roman"/>
                <w:lang w:val="bg-BG" w:eastAsia="bg-BG"/>
              </w:rPr>
            </w:pPr>
          </w:p>
        </w:tc>
      </w:tr>
      <w:tr w:rsidR="00996912" w:rsidRPr="00996912" w:rsidTr="00996912">
        <w:trPr>
          <w:trHeight w:val="1139"/>
        </w:trPr>
        <w:tc>
          <w:tcPr>
            <w:tcW w:w="40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912" w:rsidRPr="00996912" w:rsidRDefault="00996912" w:rsidP="00996912">
            <w:pPr>
              <w:overflowPunct/>
              <w:autoSpaceDE/>
              <w:autoSpaceDN/>
              <w:adjustRightInd/>
              <w:jc w:val="center"/>
              <w:textAlignment w:val="auto"/>
              <w:rPr>
                <w:rFonts w:ascii="Times New Roman" w:hAnsi="Times New Roman"/>
                <w:b/>
                <w:bCs/>
                <w:sz w:val="16"/>
                <w:szCs w:val="16"/>
                <w:lang w:val="bg-BG" w:eastAsia="bg-BG"/>
              </w:rPr>
            </w:pPr>
            <w:r w:rsidRPr="00996912">
              <w:rPr>
                <w:rFonts w:ascii="Times New Roman" w:hAnsi="Times New Roman"/>
                <w:b/>
                <w:bCs/>
                <w:sz w:val="16"/>
                <w:szCs w:val="16"/>
                <w:lang w:val="bg-BG" w:eastAsia="bg-BG"/>
              </w:rPr>
              <w:t>Програми</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rsidR="00996912" w:rsidRPr="00996912" w:rsidRDefault="00996912" w:rsidP="00996912">
            <w:pPr>
              <w:overflowPunct/>
              <w:autoSpaceDE/>
              <w:autoSpaceDN/>
              <w:adjustRightInd/>
              <w:jc w:val="center"/>
              <w:textAlignment w:val="auto"/>
              <w:rPr>
                <w:rFonts w:ascii="Times New Roman" w:hAnsi="Times New Roman"/>
                <w:b/>
                <w:bCs/>
                <w:sz w:val="16"/>
                <w:szCs w:val="16"/>
                <w:lang w:val="bg-BG" w:eastAsia="bg-BG"/>
              </w:rPr>
            </w:pPr>
            <w:r w:rsidRPr="00996912">
              <w:rPr>
                <w:rFonts w:ascii="Times New Roman" w:hAnsi="Times New Roman"/>
                <w:b/>
                <w:bCs/>
                <w:sz w:val="16"/>
                <w:szCs w:val="16"/>
                <w:lang w:val="bg-BG" w:eastAsia="bg-BG"/>
              </w:rPr>
              <w:t>Уточнен план към 31.12.2018 г.</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96912" w:rsidRPr="00996912" w:rsidRDefault="00996912" w:rsidP="00996912">
            <w:pPr>
              <w:overflowPunct/>
              <w:autoSpaceDE/>
              <w:autoSpaceDN/>
              <w:adjustRightInd/>
              <w:jc w:val="center"/>
              <w:textAlignment w:val="auto"/>
              <w:rPr>
                <w:rFonts w:ascii="Times New Roman" w:hAnsi="Times New Roman"/>
                <w:b/>
                <w:bCs/>
                <w:sz w:val="16"/>
                <w:szCs w:val="16"/>
                <w:lang w:val="bg-BG" w:eastAsia="bg-BG"/>
              </w:rPr>
            </w:pPr>
            <w:r w:rsidRPr="00996912">
              <w:rPr>
                <w:rFonts w:ascii="Times New Roman" w:hAnsi="Times New Roman"/>
                <w:b/>
                <w:bCs/>
                <w:sz w:val="16"/>
                <w:szCs w:val="16"/>
                <w:lang w:val="bg-BG" w:eastAsia="bg-BG"/>
              </w:rPr>
              <w:t>Изразходвани средства за периода 01.01.2018-31.12.2018 г.</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rsidR="00996912" w:rsidRPr="00996912" w:rsidRDefault="00996912" w:rsidP="00996912">
            <w:pPr>
              <w:overflowPunct/>
              <w:autoSpaceDE/>
              <w:autoSpaceDN/>
              <w:adjustRightInd/>
              <w:jc w:val="center"/>
              <w:textAlignment w:val="auto"/>
              <w:rPr>
                <w:rFonts w:ascii="Times New Roman" w:hAnsi="Times New Roman"/>
                <w:b/>
                <w:bCs/>
                <w:sz w:val="16"/>
                <w:szCs w:val="16"/>
                <w:lang w:val="bg-BG" w:eastAsia="bg-BG"/>
              </w:rPr>
            </w:pPr>
            <w:r w:rsidRPr="00996912">
              <w:rPr>
                <w:rFonts w:ascii="Times New Roman" w:hAnsi="Times New Roman"/>
                <w:b/>
                <w:bCs/>
                <w:sz w:val="16"/>
                <w:szCs w:val="16"/>
                <w:lang w:val="bg-BG" w:eastAsia="bg-BG"/>
              </w:rPr>
              <w:t>Европейско финансиране</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rsidR="00996912" w:rsidRPr="00996912" w:rsidRDefault="00996912" w:rsidP="00996912">
            <w:pPr>
              <w:overflowPunct/>
              <w:autoSpaceDE/>
              <w:autoSpaceDN/>
              <w:adjustRightInd/>
              <w:jc w:val="center"/>
              <w:textAlignment w:val="auto"/>
              <w:rPr>
                <w:rFonts w:ascii="Times New Roman" w:hAnsi="Times New Roman"/>
                <w:b/>
                <w:bCs/>
                <w:sz w:val="16"/>
                <w:szCs w:val="16"/>
                <w:lang w:val="bg-BG" w:eastAsia="bg-BG"/>
              </w:rPr>
            </w:pPr>
            <w:r w:rsidRPr="00996912">
              <w:rPr>
                <w:rFonts w:ascii="Times New Roman" w:hAnsi="Times New Roman"/>
                <w:b/>
                <w:bCs/>
                <w:sz w:val="16"/>
                <w:szCs w:val="16"/>
                <w:lang w:val="bg-BG" w:eastAsia="bg-BG"/>
              </w:rPr>
              <w:t>Национално съфинансиране</w:t>
            </w:r>
          </w:p>
        </w:tc>
      </w:tr>
      <w:tr w:rsidR="00996912" w:rsidRPr="00996912" w:rsidTr="00996912">
        <w:trPr>
          <w:trHeight w:val="755"/>
        </w:trPr>
        <w:tc>
          <w:tcPr>
            <w:tcW w:w="1118" w:type="dxa"/>
            <w:tcBorders>
              <w:top w:val="nil"/>
              <w:left w:val="single" w:sz="4" w:space="0" w:color="auto"/>
              <w:bottom w:val="single" w:sz="4" w:space="0" w:color="auto"/>
              <w:right w:val="single" w:sz="4" w:space="0" w:color="auto"/>
            </w:tcBorders>
            <w:shd w:val="clear" w:color="auto" w:fill="auto"/>
            <w:vAlign w:val="bottom"/>
            <w:hideMark/>
          </w:tcPr>
          <w:p w:rsidR="00996912" w:rsidRPr="00996912" w:rsidRDefault="00996912" w:rsidP="00996912">
            <w:pPr>
              <w:overflowPunct/>
              <w:autoSpaceDE/>
              <w:autoSpaceDN/>
              <w:adjustRightInd/>
              <w:textAlignment w:val="auto"/>
              <w:rPr>
                <w:rFonts w:ascii="Times New Roman" w:hAnsi="Times New Roman"/>
                <w:b/>
                <w:bCs/>
                <w:sz w:val="16"/>
                <w:szCs w:val="16"/>
                <w:lang w:val="bg-BG" w:eastAsia="bg-BG"/>
              </w:rPr>
            </w:pPr>
            <w:r w:rsidRPr="00996912">
              <w:rPr>
                <w:rFonts w:ascii="Times New Roman" w:hAnsi="Times New Roman"/>
                <w:b/>
                <w:bCs/>
                <w:sz w:val="16"/>
                <w:szCs w:val="16"/>
                <w:lang w:val="bg-BG" w:eastAsia="bg-BG"/>
              </w:rPr>
              <w:t xml:space="preserve">Програма 1900.01.03. </w:t>
            </w:r>
          </w:p>
        </w:tc>
        <w:tc>
          <w:tcPr>
            <w:tcW w:w="2960" w:type="dxa"/>
            <w:tcBorders>
              <w:top w:val="nil"/>
              <w:left w:val="nil"/>
              <w:bottom w:val="single" w:sz="4" w:space="0" w:color="auto"/>
              <w:right w:val="single" w:sz="4" w:space="0" w:color="auto"/>
            </w:tcBorders>
            <w:shd w:val="clear" w:color="auto" w:fill="auto"/>
            <w:vAlign w:val="bottom"/>
            <w:hideMark/>
          </w:tcPr>
          <w:p w:rsidR="00996912" w:rsidRPr="00996912" w:rsidRDefault="00996912" w:rsidP="00996912">
            <w:pPr>
              <w:overflowPunct/>
              <w:autoSpaceDE/>
              <w:autoSpaceDN/>
              <w:adjustRightInd/>
              <w:textAlignment w:val="auto"/>
              <w:rPr>
                <w:rFonts w:ascii="Times New Roman" w:hAnsi="Times New Roman"/>
                <w:b/>
                <w:bCs/>
                <w:sz w:val="16"/>
                <w:szCs w:val="16"/>
                <w:lang w:val="bg-BG" w:eastAsia="bg-BG"/>
              </w:rPr>
            </w:pPr>
            <w:r w:rsidRPr="00996912">
              <w:rPr>
                <w:rFonts w:ascii="Times New Roman" w:hAnsi="Times New Roman"/>
                <w:b/>
                <w:bCs/>
                <w:sz w:val="16"/>
                <w:szCs w:val="16"/>
                <w:lang w:val="bg-BG" w:eastAsia="bg-BG"/>
              </w:rPr>
              <w:t>Намаляване на вредните емисии в атмосферата и подобряване качеството на атмосферния въздух</w:t>
            </w:r>
          </w:p>
        </w:tc>
        <w:tc>
          <w:tcPr>
            <w:tcW w:w="1497" w:type="dxa"/>
            <w:tcBorders>
              <w:top w:val="nil"/>
              <w:left w:val="nil"/>
              <w:bottom w:val="single" w:sz="4" w:space="0" w:color="auto"/>
              <w:right w:val="single" w:sz="4" w:space="0" w:color="auto"/>
            </w:tcBorders>
            <w:shd w:val="clear" w:color="auto" w:fill="auto"/>
            <w:noWrap/>
            <w:vAlign w:val="bottom"/>
            <w:hideMark/>
          </w:tcPr>
          <w:p w:rsidR="00996912" w:rsidRPr="00996912" w:rsidRDefault="00996912" w:rsidP="00996912">
            <w:pPr>
              <w:overflowPunct/>
              <w:autoSpaceDE/>
              <w:autoSpaceDN/>
              <w:adjustRightInd/>
              <w:jc w:val="right"/>
              <w:textAlignment w:val="auto"/>
              <w:rPr>
                <w:rFonts w:ascii="Times New Roman" w:hAnsi="Times New Roman"/>
                <w:sz w:val="16"/>
                <w:szCs w:val="16"/>
                <w:lang w:val="bg-BG" w:eastAsia="bg-BG"/>
              </w:rPr>
            </w:pPr>
            <w:r w:rsidRPr="00996912">
              <w:rPr>
                <w:rFonts w:ascii="Times New Roman" w:hAnsi="Times New Roman"/>
                <w:sz w:val="16"/>
                <w:szCs w:val="16"/>
                <w:lang w:val="bg-BG" w:eastAsia="bg-BG"/>
              </w:rPr>
              <w:t>11 528 514,29 лв</w:t>
            </w:r>
          </w:p>
        </w:tc>
        <w:tc>
          <w:tcPr>
            <w:tcW w:w="1480" w:type="dxa"/>
            <w:tcBorders>
              <w:top w:val="nil"/>
              <w:left w:val="nil"/>
              <w:bottom w:val="single" w:sz="4" w:space="0" w:color="auto"/>
              <w:right w:val="single" w:sz="4" w:space="0" w:color="auto"/>
            </w:tcBorders>
            <w:shd w:val="clear" w:color="auto" w:fill="auto"/>
            <w:noWrap/>
            <w:vAlign w:val="bottom"/>
            <w:hideMark/>
          </w:tcPr>
          <w:p w:rsidR="00996912" w:rsidRPr="00996912" w:rsidRDefault="00996912" w:rsidP="00996912">
            <w:pPr>
              <w:overflowPunct/>
              <w:autoSpaceDE/>
              <w:autoSpaceDN/>
              <w:adjustRightInd/>
              <w:jc w:val="right"/>
              <w:textAlignment w:val="auto"/>
              <w:rPr>
                <w:rFonts w:ascii="Times New Roman" w:hAnsi="Times New Roman"/>
                <w:sz w:val="16"/>
                <w:szCs w:val="16"/>
                <w:lang w:val="bg-BG" w:eastAsia="bg-BG"/>
              </w:rPr>
            </w:pPr>
            <w:r w:rsidRPr="00996912">
              <w:rPr>
                <w:rFonts w:ascii="Times New Roman" w:hAnsi="Times New Roman"/>
                <w:sz w:val="16"/>
                <w:szCs w:val="16"/>
                <w:lang w:val="bg-BG" w:eastAsia="bg-BG"/>
              </w:rPr>
              <w:t>769 556,40 лв</w:t>
            </w:r>
          </w:p>
        </w:tc>
        <w:tc>
          <w:tcPr>
            <w:tcW w:w="1394" w:type="dxa"/>
            <w:tcBorders>
              <w:top w:val="nil"/>
              <w:left w:val="nil"/>
              <w:bottom w:val="single" w:sz="4" w:space="0" w:color="auto"/>
              <w:right w:val="single" w:sz="4" w:space="0" w:color="auto"/>
            </w:tcBorders>
            <w:shd w:val="clear" w:color="auto" w:fill="auto"/>
            <w:noWrap/>
            <w:vAlign w:val="bottom"/>
            <w:hideMark/>
          </w:tcPr>
          <w:p w:rsidR="00996912" w:rsidRPr="00996912" w:rsidRDefault="00996912" w:rsidP="00996912">
            <w:pPr>
              <w:overflowPunct/>
              <w:autoSpaceDE/>
              <w:autoSpaceDN/>
              <w:adjustRightInd/>
              <w:jc w:val="right"/>
              <w:textAlignment w:val="auto"/>
              <w:rPr>
                <w:rFonts w:ascii="Times New Roman" w:hAnsi="Times New Roman"/>
                <w:sz w:val="16"/>
                <w:szCs w:val="16"/>
                <w:lang w:val="bg-BG" w:eastAsia="bg-BG"/>
              </w:rPr>
            </w:pPr>
            <w:r w:rsidRPr="00996912">
              <w:rPr>
                <w:rFonts w:ascii="Times New Roman" w:hAnsi="Times New Roman"/>
                <w:sz w:val="16"/>
                <w:szCs w:val="16"/>
                <w:lang w:val="bg-BG" w:eastAsia="bg-BG"/>
              </w:rPr>
              <w:t>654 122,94 лв</w:t>
            </w:r>
          </w:p>
        </w:tc>
        <w:tc>
          <w:tcPr>
            <w:tcW w:w="1377" w:type="dxa"/>
            <w:tcBorders>
              <w:top w:val="nil"/>
              <w:left w:val="nil"/>
              <w:bottom w:val="single" w:sz="4" w:space="0" w:color="auto"/>
              <w:right w:val="single" w:sz="4" w:space="0" w:color="auto"/>
            </w:tcBorders>
            <w:shd w:val="clear" w:color="auto" w:fill="auto"/>
            <w:noWrap/>
            <w:vAlign w:val="bottom"/>
            <w:hideMark/>
          </w:tcPr>
          <w:p w:rsidR="00996912" w:rsidRPr="00996912" w:rsidRDefault="00996912" w:rsidP="00996912">
            <w:pPr>
              <w:overflowPunct/>
              <w:autoSpaceDE/>
              <w:autoSpaceDN/>
              <w:adjustRightInd/>
              <w:jc w:val="right"/>
              <w:textAlignment w:val="auto"/>
              <w:rPr>
                <w:rFonts w:ascii="Times New Roman" w:hAnsi="Times New Roman"/>
                <w:sz w:val="16"/>
                <w:szCs w:val="16"/>
                <w:lang w:val="bg-BG" w:eastAsia="bg-BG"/>
              </w:rPr>
            </w:pPr>
            <w:r w:rsidRPr="00996912">
              <w:rPr>
                <w:rFonts w:ascii="Times New Roman" w:hAnsi="Times New Roman"/>
                <w:sz w:val="16"/>
                <w:szCs w:val="16"/>
                <w:lang w:val="bg-BG" w:eastAsia="bg-BG"/>
              </w:rPr>
              <w:t>115 433,46 лв</w:t>
            </w:r>
          </w:p>
        </w:tc>
      </w:tr>
    </w:tbl>
    <w:p w:rsidR="00041CBC" w:rsidRDefault="00041CBC"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p>
    <w:p w:rsidR="00182245" w:rsidRDefault="00182245" w:rsidP="00182245">
      <w:pPr>
        <w:overflowPunct/>
        <w:autoSpaceDE/>
        <w:autoSpaceDN/>
        <w:adjustRightInd/>
        <w:jc w:val="center"/>
        <w:textAlignment w:val="auto"/>
        <w:rPr>
          <w:rFonts w:cs="Arial"/>
          <w:b/>
          <w:bCs/>
          <w:sz w:val="22"/>
          <w:szCs w:val="22"/>
          <w:lang w:val="bg-BG" w:eastAsia="bg-BG"/>
        </w:rPr>
        <w:sectPr w:rsidR="00182245" w:rsidSect="001E5B77">
          <w:pgSz w:w="11907" w:h="16840" w:code="9"/>
          <w:pgMar w:top="907" w:right="907" w:bottom="680" w:left="907" w:header="249" w:footer="0" w:gutter="0"/>
          <w:cols w:space="708"/>
          <w:titlePg/>
          <w:docGrid w:linePitch="272"/>
        </w:sectPr>
      </w:pPr>
    </w:p>
    <w:tbl>
      <w:tblPr>
        <w:tblW w:w="14600" w:type="dxa"/>
        <w:tblInd w:w="212" w:type="dxa"/>
        <w:tblCellMar>
          <w:left w:w="70" w:type="dxa"/>
          <w:right w:w="70" w:type="dxa"/>
        </w:tblCellMar>
        <w:tblLook w:val="04A0" w:firstRow="1" w:lastRow="0" w:firstColumn="1" w:lastColumn="0" w:noHBand="0" w:noVBand="1"/>
      </w:tblPr>
      <w:tblGrid>
        <w:gridCol w:w="323"/>
        <w:gridCol w:w="7615"/>
        <w:gridCol w:w="2835"/>
        <w:gridCol w:w="1985"/>
        <w:gridCol w:w="1842"/>
      </w:tblGrid>
      <w:tr w:rsidR="00182245" w:rsidRPr="001C03DB" w:rsidTr="001C03DB">
        <w:trPr>
          <w:trHeight w:val="480"/>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b/>
                <w:bCs/>
                <w:sz w:val="18"/>
                <w:szCs w:val="18"/>
                <w:lang w:val="bg-BG" w:eastAsia="bg-BG"/>
              </w:rPr>
            </w:pPr>
            <w:r w:rsidRPr="001C03DB">
              <w:rPr>
                <w:rFonts w:ascii="Times New Roman" w:hAnsi="Times New Roman"/>
                <w:b/>
                <w:bCs/>
                <w:sz w:val="18"/>
                <w:szCs w:val="18"/>
                <w:lang w:val="bg-BG" w:eastAsia="bg-BG"/>
              </w:rPr>
              <w:lastRenderedPageBreak/>
              <w:t>Реално изплатени суми по приоритетна ос 5 на ОПОС 2014-2020 за периода 01.01.2018 - 31.12.2018 г.</w:t>
            </w:r>
          </w:p>
        </w:tc>
      </w:tr>
      <w:tr w:rsidR="00182245" w:rsidRPr="001C03DB" w:rsidTr="001C03DB">
        <w:trPr>
          <w:trHeight w:val="439"/>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w:t>
            </w:r>
          </w:p>
        </w:tc>
        <w:tc>
          <w:tcPr>
            <w:tcW w:w="7615" w:type="dxa"/>
            <w:tcBorders>
              <w:top w:val="nil"/>
              <w:left w:val="nil"/>
              <w:bottom w:val="single" w:sz="4" w:space="0" w:color="auto"/>
              <w:right w:val="single" w:sz="4" w:space="0" w:color="auto"/>
            </w:tcBorders>
            <w:shd w:val="clear" w:color="auto" w:fill="auto"/>
            <w:vAlign w:val="center"/>
            <w:hideMark/>
          </w:tcPr>
          <w:p w:rsidR="00182245" w:rsidRPr="001C03DB" w:rsidRDefault="00182245" w:rsidP="00182245">
            <w:pPr>
              <w:overflowPunct/>
              <w:autoSpaceDE/>
              <w:autoSpaceDN/>
              <w:adjustRightInd/>
              <w:jc w:val="center"/>
              <w:textAlignment w:val="auto"/>
              <w:rPr>
                <w:rFonts w:ascii="Times New Roman" w:hAnsi="Times New Roman"/>
                <w:b/>
                <w:bCs/>
                <w:sz w:val="18"/>
                <w:szCs w:val="18"/>
                <w:lang w:val="bg-BG" w:eastAsia="bg-BG"/>
              </w:rPr>
            </w:pPr>
            <w:r w:rsidRPr="001C03DB">
              <w:rPr>
                <w:rFonts w:ascii="Times New Roman" w:hAnsi="Times New Roman"/>
                <w:b/>
                <w:bCs/>
                <w:sz w:val="18"/>
                <w:szCs w:val="18"/>
                <w:lang w:val="bg-BG" w:eastAsia="bg-BG"/>
              </w:rPr>
              <w:t>Име на проект</w:t>
            </w:r>
          </w:p>
        </w:tc>
        <w:tc>
          <w:tcPr>
            <w:tcW w:w="2835" w:type="dxa"/>
            <w:tcBorders>
              <w:top w:val="nil"/>
              <w:left w:val="nil"/>
              <w:bottom w:val="single" w:sz="4" w:space="0" w:color="auto"/>
              <w:right w:val="single" w:sz="4" w:space="0" w:color="auto"/>
            </w:tcBorders>
            <w:shd w:val="clear" w:color="auto" w:fill="auto"/>
            <w:vAlign w:val="center"/>
            <w:hideMark/>
          </w:tcPr>
          <w:p w:rsidR="00182245" w:rsidRPr="001C03DB" w:rsidRDefault="00182245" w:rsidP="00182245">
            <w:pPr>
              <w:overflowPunct/>
              <w:autoSpaceDE/>
              <w:autoSpaceDN/>
              <w:adjustRightInd/>
              <w:jc w:val="center"/>
              <w:textAlignment w:val="auto"/>
              <w:rPr>
                <w:rFonts w:ascii="Times New Roman" w:hAnsi="Times New Roman"/>
                <w:b/>
                <w:bCs/>
                <w:sz w:val="18"/>
                <w:szCs w:val="18"/>
                <w:lang w:val="bg-BG" w:eastAsia="bg-BG"/>
              </w:rPr>
            </w:pPr>
            <w:r w:rsidRPr="001C03DB">
              <w:rPr>
                <w:rFonts w:ascii="Times New Roman" w:hAnsi="Times New Roman"/>
                <w:b/>
                <w:bCs/>
                <w:sz w:val="18"/>
                <w:szCs w:val="18"/>
                <w:lang w:val="bg-BG" w:eastAsia="bg-BG"/>
              </w:rPr>
              <w:t>№ на проект</w:t>
            </w:r>
          </w:p>
        </w:tc>
        <w:tc>
          <w:tcPr>
            <w:tcW w:w="1985" w:type="dxa"/>
            <w:tcBorders>
              <w:top w:val="nil"/>
              <w:left w:val="nil"/>
              <w:bottom w:val="single" w:sz="4" w:space="0" w:color="auto"/>
              <w:right w:val="single" w:sz="4" w:space="0" w:color="auto"/>
            </w:tcBorders>
            <w:shd w:val="clear" w:color="auto" w:fill="auto"/>
            <w:vAlign w:val="center"/>
            <w:hideMark/>
          </w:tcPr>
          <w:p w:rsidR="00182245" w:rsidRPr="001C03DB" w:rsidRDefault="00182245" w:rsidP="00182245">
            <w:pPr>
              <w:overflowPunct/>
              <w:autoSpaceDE/>
              <w:autoSpaceDN/>
              <w:adjustRightInd/>
              <w:jc w:val="center"/>
              <w:textAlignment w:val="auto"/>
              <w:rPr>
                <w:rFonts w:ascii="Times New Roman" w:hAnsi="Times New Roman"/>
                <w:b/>
                <w:bCs/>
                <w:sz w:val="18"/>
                <w:szCs w:val="18"/>
                <w:lang w:val="bg-BG" w:eastAsia="bg-BG"/>
              </w:rPr>
            </w:pPr>
            <w:r w:rsidRPr="001C03DB">
              <w:rPr>
                <w:rFonts w:ascii="Times New Roman" w:hAnsi="Times New Roman"/>
                <w:b/>
                <w:bCs/>
                <w:sz w:val="18"/>
                <w:szCs w:val="18"/>
                <w:lang w:val="bg-BG" w:eastAsia="bg-BG"/>
              </w:rPr>
              <w:t>Име на бенефициент</w:t>
            </w:r>
          </w:p>
        </w:tc>
        <w:tc>
          <w:tcPr>
            <w:tcW w:w="1842" w:type="dxa"/>
            <w:tcBorders>
              <w:top w:val="nil"/>
              <w:left w:val="nil"/>
              <w:bottom w:val="single" w:sz="4" w:space="0" w:color="auto"/>
              <w:right w:val="single" w:sz="4" w:space="0" w:color="auto"/>
            </w:tcBorders>
            <w:shd w:val="clear" w:color="auto" w:fill="auto"/>
            <w:vAlign w:val="center"/>
            <w:hideMark/>
          </w:tcPr>
          <w:p w:rsidR="00182245" w:rsidRPr="001C03DB" w:rsidRDefault="00182245" w:rsidP="00182245">
            <w:pPr>
              <w:overflowPunct/>
              <w:autoSpaceDE/>
              <w:autoSpaceDN/>
              <w:adjustRightInd/>
              <w:jc w:val="center"/>
              <w:textAlignment w:val="auto"/>
              <w:rPr>
                <w:rFonts w:ascii="Times New Roman" w:hAnsi="Times New Roman"/>
                <w:b/>
                <w:bCs/>
                <w:sz w:val="18"/>
                <w:szCs w:val="18"/>
                <w:lang w:val="bg-BG" w:eastAsia="bg-BG"/>
              </w:rPr>
            </w:pPr>
            <w:r w:rsidRPr="001C03DB">
              <w:rPr>
                <w:rFonts w:ascii="Times New Roman" w:hAnsi="Times New Roman"/>
                <w:b/>
                <w:bCs/>
                <w:sz w:val="18"/>
                <w:szCs w:val="18"/>
                <w:lang w:val="bg-BG" w:eastAsia="bg-BG"/>
              </w:rPr>
              <w:t xml:space="preserve">Обща стойност  </w:t>
            </w:r>
          </w:p>
        </w:tc>
      </w:tr>
      <w:tr w:rsidR="00182245" w:rsidRPr="001C03DB" w:rsidTr="001C03DB">
        <w:trPr>
          <w:trHeight w:val="439"/>
        </w:trPr>
        <w:tc>
          <w:tcPr>
            <w:tcW w:w="14600"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rsidR="00182245" w:rsidRPr="001C03DB" w:rsidRDefault="00182245" w:rsidP="00182245">
            <w:pPr>
              <w:overflowPunct/>
              <w:autoSpaceDE/>
              <w:autoSpaceDN/>
              <w:adjustRightInd/>
              <w:textAlignment w:val="auto"/>
              <w:rPr>
                <w:rFonts w:ascii="Times New Roman" w:hAnsi="Times New Roman"/>
                <w:b/>
                <w:bCs/>
                <w:sz w:val="18"/>
                <w:szCs w:val="18"/>
                <w:lang w:val="bg-BG" w:eastAsia="bg-BG"/>
              </w:rPr>
            </w:pPr>
            <w:r w:rsidRPr="001C03DB">
              <w:rPr>
                <w:rFonts w:ascii="Times New Roman" w:hAnsi="Times New Roman"/>
                <w:b/>
                <w:bCs/>
                <w:sz w:val="18"/>
                <w:szCs w:val="18"/>
                <w:lang w:val="bg-BG" w:eastAsia="bg-BG"/>
              </w:rPr>
              <w:t>Приоритетна ос 5 "Подобряване качеството на атмосферния въздух"</w:t>
            </w:r>
          </w:p>
        </w:tc>
      </w:tr>
      <w:tr w:rsidR="00182245" w:rsidRPr="001C03DB" w:rsidTr="001C03DB">
        <w:trPr>
          <w:trHeight w:val="199"/>
        </w:trPr>
        <w:tc>
          <w:tcPr>
            <w:tcW w:w="14600"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245" w:rsidRPr="001C03DB" w:rsidRDefault="00182245" w:rsidP="00182245">
            <w:pPr>
              <w:overflowPunct/>
              <w:autoSpaceDE/>
              <w:autoSpaceDN/>
              <w:adjustRightInd/>
              <w:jc w:val="center"/>
              <w:textAlignment w:val="auto"/>
              <w:rPr>
                <w:rFonts w:ascii="Times New Roman" w:hAnsi="Times New Roman"/>
                <w:b/>
                <w:bCs/>
                <w:color w:val="FF0000"/>
                <w:sz w:val="18"/>
                <w:szCs w:val="18"/>
                <w:lang w:val="bg-BG" w:eastAsia="bg-BG"/>
              </w:rPr>
            </w:pPr>
            <w:r w:rsidRPr="001C03DB">
              <w:rPr>
                <w:rFonts w:ascii="Times New Roman" w:hAnsi="Times New Roman"/>
                <w:b/>
                <w:bCs/>
                <w:color w:val="FF0000"/>
                <w:sz w:val="18"/>
                <w:szCs w:val="18"/>
                <w:lang w:val="bg-BG" w:eastAsia="bg-BG"/>
              </w:rPr>
              <w:t> </w:t>
            </w:r>
          </w:p>
        </w:tc>
      </w:tr>
      <w:tr w:rsidR="00182245" w:rsidRPr="001C03DB" w:rsidTr="001C03DB">
        <w:trPr>
          <w:trHeight w:val="615"/>
        </w:trPr>
        <w:tc>
          <w:tcPr>
            <w:tcW w:w="14600"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rsidR="00182245" w:rsidRPr="001C03DB" w:rsidRDefault="00182245" w:rsidP="00182245">
            <w:pPr>
              <w:overflowPunct/>
              <w:autoSpaceDE/>
              <w:autoSpaceDN/>
              <w:adjustRightInd/>
              <w:textAlignment w:val="auto"/>
              <w:rPr>
                <w:rFonts w:ascii="Times New Roman" w:hAnsi="Times New Roman"/>
                <w:i/>
                <w:iCs/>
                <w:sz w:val="18"/>
                <w:szCs w:val="18"/>
                <w:lang w:val="bg-BG" w:eastAsia="bg-BG"/>
              </w:rPr>
            </w:pPr>
            <w:r w:rsidRPr="001C03DB">
              <w:rPr>
                <w:rFonts w:ascii="Times New Roman" w:hAnsi="Times New Roman"/>
                <w:i/>
                <w:iCs/>
                <w:sz w:val="18"/>
                <w:szCs w:val="18"/>
                <w:lang w:val="bg-BG" w:eastAsia="bg-BG"/>
              </w:rPr>
              <w:t>Процедура: BG16M1OP002-5.001 "Създаване на информационна система за докладване на данни за качеството на атмосферния въздух като част от Националната системата за мониторинг на КАВ в реално време"</w:t>
            </w:r>
          </w:p>
        </w:tc>
      </w:tr>
      <w:tr w:rsidR="00182245" w:rsidRPr="001C03DB" w:rsidTr="001C03DB">
        <w:trPr>
          <w:trHeight w:val="307"/>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1</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Създаване на информационна система за докладване на данни за качеството на атмосферния въздух като част от Националната система за мониторинг на КАВ в реално време.</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BG16M1OP002-5.001-0001-C01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ИАОС</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- 58 274,72</w:t>
            </w:r>
          </w:p>
        </w:tc>
      </w:tr>
      <w:tr w:rsidR="00182245" w:rsidRPr="001C03DB" w:rsidTr="001C03DB">
        <w:trPr>
          <w:trHeight w:val="600"/>
        </w:trPr>
        <w:tc>
          <w:tcPr>
            <w:tcW w:w="12758"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182245" w:rsidRPr="001C03DB" w:rsidRDefault="00182245" w:rsidP="00182245">
            <w:pPr>
              <w:overflowPunct/>
              <w:autoSpaceDE/>
              <w:autoSpaceDN/>
              <w:adjustRightInd/>
              <w:textAlignment w:val="auto"/>
              <w:rPr>
                <w:rFonts w:ascii="Times New Roman" w:hAnsi="Times New Roman"/>
                <w:i/>
                <w:iCs/>
                <w:sz w:val="18"/>
                <w:szCs w:val="18"/>
                <w:lang w:val="bg-BG" w:eastAsia="bg-BG"/>
              </w:rPr>
            </w:pPr>
            <w:r w:rsidRPr="001C03DB">
              <w:rPr>
                <w:rFonts w:ascii="Times New Roman" w:hAnsi="Times New Roman"/>
                <w:i/>
                <w:iCs/>
                <w:sz w:val="18"/>
                <w:szCs w:val="18"/>
                <w:lang w:val="bg-BG" w:eastAsia="bg-BG"/>
              </w:rPr>
              <w:t>Общо за процедура "Създаване на информационна система за докладване на данни за качеството на атмосферния въздух като част от Националната системата за мониторинг на КАВ в реално време"</w:t>
            </w:r>
          </w:p>
        </w:tc>
        <w:tc>
          <w:tcPr>
            <w:tcW w:w="1842" w:type="dxa"/>
            <w:tcBorders>
              <w:top w:val="nil"/>
              <w:left w:val="nil"/>
              <w:bottom w:val="single" w:sz="4" w:space="0" w:color="auto"/>
              <w:right w:val="single" w:sz="4" w:space="0" w:color="auto"/>
            </w:tcBorders>
            <w:shd w:val="clear" w:color="000000" w:fill="C0C0C0"/>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- 58 274,72</w:t>
            </w:r>
          </w:p>
        </w:tc>
      </w:tr>
      <w:tr w:rsidR="00182245" w:rsidRPr="001C03DB" w:rsidTr="001C03DB">
        <w:trPr>
          <w:trHeight w:val="199"/>
        </w:trPr>
        <w:tc>
          <w:tcPr>
            <w:tcW w:w="14600"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245" w:rsidRPr="001C03DB" w:rsidRDefault="00182245" w:rsidP="00182245">
            <w:pPr>
              <w:overflowPunct/>
              <w:autoSpaceDE/>
              <w:autoSpaceDN/>
              <w:adjustRightInd/>
              <w:jc w:val="center"/>
              <w:textAlignment w:val="auto"/>
              <w:rPr>
                <w:rFonts w:ascii="Times New Roman" w:hAnsi="Times New Roman"/>
                <w:b/>
                <w:bCs/>
                <w:color w:val="FF0000"/>
                <w:sz w:val="18"/>
                <w:szCs w:val="18"/>
                <w:lang w:val="bg-BG" w:eastAsia="bg-BG"/>
              </w:rPr>
            </w:pPr>
            <w:r w:rsidRPr="001C03DB">
              <w:rPr>
                <w:rFonts w:ascii="Times New Roman" w:hAnsi="Times New Roman"/>
                <w:b/>
                <w:bCs/>
                <w:color w:val="FF0000"/>
                <w:sz w:val="18"/>
                <w:szCs w:val="18"/>
                <w:lang w:val="bg-BG" w:eastAsia="bg-BG"/>
              </w:rPr>
              <w:t> </w:t>
            </w:r>
          </w:p>
        </w:tc>
      </w:tr>
      <w:tr w:rsidR="00182245" w:rsidRPr="001C03DB" w:rsidTr="001C03DB">
        <w:trPr>
          <w:trHeight w:val="540"/>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182245" w:rsidRPr="001C03DB" w:rsidRDefault="00182245" w:rsidP="00182245">
            <w:pPr>
              <w:overflowPunct/>
              <w:autoSpaceDE/>
              <w:autoSpaceDN/>
              <w:adjustRightInd/>
              <w:textAlignment w:val="auto"/>
              <w:rPr>
                <w:rFonts w:ascii="Times New Roman" w:hAnsi="Times New Roman"/>
                <w:i/>
                <w:iCs/>
                <w:sz w:val="18"/>
                <w:szCs w:val="18"/>
                <w:lang w:val="bg-BG" w:eastAsia="bg-BG"/>
              </w:rPr>
            </w:pPr>
            <w:r w:rsidRPr="001C03DB">
              <w:rPr>
                <w:rFonts w:ascii="Times New Roman" w:hAnsi="Times New Roman"/>
                <w:i/>
                <w:iCs/>
                <w:sz w:val="18"/>
                <w:szCs w:val="18"/>
                <w:lang w:val="bg-BG" w:eastAsia="bg-BG"/>
              </w:rPr>
              <w:t>Процедура: BG16M1OP002-5.002 "Разработване/Актуализация на общинските програми за качеството на атмосферния въздух"</w:t>
            </w:r>
          </w:p>
        </w:tc>
      </w:tr>
      <w:tr w:rsidR="00182245" w:rsidRPr="001C03DB" w:rsidTr="001C03DB">
        <w:trPr>
          <w:trHeight w:val="361"/>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2</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Актуализация на общинската програма за намаляване нивата на замърсителите и достигане на утвърдените норми в атмосферния въздух в община Асеновград</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BG16M1OP002-5.002-0009-C01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Асеновград</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108 156,64</w:t>
            </w:r>
          </w:p>
        </w:tc>
      </w:tr>
      <w:tr w:rsidR="00182245" w:rsidRPr="001C03DB" w:rsidTr="001C03DB">
        <w:trPr>
          <w:trHeight w:val="367"/>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3</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Актуализация на програмата за качеството на атмосферния въздух на територията на Община Благоевград</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BG16M1OP002-5.002-0006-C01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Благоевград</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77 704,99</w:t>
            </w:r>
          </w:p>
        </w:tc>
      </w:tr>
      <w:tr w:rsidR="00182245" w:rsidRPr="001C03DB" w:rsidTr="001C03DB">
        <w:trPr>
          <w:trHeight w:val="204"/>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4</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Подобряване на качеството на атмосферния въздух в община Варна - Фаза 1</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BG16M1OP002-5.002-0005-C01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Варна</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98 841,75</w:t>
            </w:r>
          </w:p>
        </w:tc>
      </w:tr>
      <w:tr w:rsidR="00182245" w:rsidRPr="001C03DB" w:rsidTr="001C03DB">
        <w:trPr>
          <w:trHeight w:val="277"/>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5</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Актуализация на програмата за управление на качеството на атмосферния въздух в Община Враца</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BG16M1OP002-5.002-0014-C01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Враца</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42 712,00</w:t>
            </w:r>
          </w:p>
        </w:tc>
      </w:tr>
      <w:tr w:rsidR="00182245" w:rsidRPr="001C03DB" w:rsidTr="001C03DB">
        <w:trPr>
          <w:trHeight w:val="283"/>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6</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Актуализация на програмата за намаляване нивата на замърсителите в атмосферния въздух и достигане на установените норми за вредни вещества в община Гълъбово</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BG16M1OP002-5.002-0012-C01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Гълъбово</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30 301,26</w:t>
            </w:r>
          </w:p>
        </w:tc>
      </w:tr>
      <w:tr w:rsidR="00182245" w:rsidRPr="001C03DB" w:rsidTr="001C03DB">
        <w:trPr>
          <w:trHeight w:val="275"/>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7</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Разработване на Програма за качество на атмосферния въздух на община Димитровград</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BG16M1OP002-5.002-0010-C01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Димитровград</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124 731,08</w:t>
            </w:r>
          </w:p>
        </w:tc>
      </w:tr>
      <w:tr w:rsidR="00182245" w:rsidRPr="001C03DB" w:rsidTr="001C03DB">
        <w:trPr>
          <w:trHeight w:val="279"/>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8</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Разработване на Комплексна програма за КАВ по показателите ФПЧ10 и ПАВ на община Монтана</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BG16M1OP002-5.002-0004-C01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Монтана</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124 597,60</w:t>
            </w:r>
          </w:p>
        </w:tc>
      </w:tr>
      <w:tr w:rsidR="00182245" w:rsidRPr="001C03DB" w:rsidTr="001C03DB">
        <w:trPr>
          <w:trHeight w:val="285"/>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9</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Актуализация на Програмата за намаляване нивата на замърсителите и достигане на установените норми за вредни вещества в атмосферния въздух в Община Несебър</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BG16M1OP002-5.002-0003-C01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Несебър</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67 916,00</w:t>
            </w:r>
          </w:p>
        </w:tc>
      </w:tr>
      <w:tr w:rsidR="00182245" w:rsidRPr="001C03DB" w:rsidTr="001C03DB">
        <w:trPr>
          <w:trHeight w:val="432"/>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10</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Разработване на "Програма за подобряване на качеството на атмосферния въздух на територията на Община Пловдив" и План за действие към същата за периода 2018 - 2023 г.</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BG16M1OP002-5.002-0011-C01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Пловдив</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63 321,54</w:t>
            </w:r>
          </w:p>
        </w:tc>
      </w:tr>
      <w:tr w:rsidR="00182245" w:rsidRPr="001C03DB" w:rsidTr="001C03DB">
        <w:trPr>
          <w:trHeight w:val="127"/>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11</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„Разработване на програма за качеството на атмосферния въздух на община Перник 2017-2021“</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BG16M1OP002-5.002-0002-C01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Перник</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12 510,86</w:t>
            </w:r>
          </w:p>
        </w:tc>
      </w:tr>
      <w:tr w:rsidR="00182245" w:rsidRPr="001C03DB" w:rsidTr="001C03DB">
        <w:trPr>
          <w:trHeight w:val="485"/>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center"/>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12</w:t>
            </w:r>
          </w:p>
        </w:tc>
        <w:tc>
          <w:tcPr>
            <w:tcW w:w="761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Разработване/актуализиране на Програма за намаляване нивата на замърсителите и достигане на установените норми за качество на атмосферния въздух и планиране на адекватни към местните условия мерки за подобряване качеството му на територията на община Шумен</w:t>
            </w:r>
          </w:p>
        </w:tc>
        <w:tc>
          <w:tcPr>
            <w:tcW w:w="283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BG16M1OP002-5.002-0007-C01</w:t>
            </w:r>
          </w:p>
        </w:tc>
        <w:tc>
          <w:tcPr>
            <w:tcW w:w="1985"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Община Шумен</w:t>
            </w:r>
          </w:p>
        </w:tc>
        <w:tc>
          <w:tcPr>
            <w:tcW w:w="1842" w:type="dxa"/>
            <w:tcBorders>
              <w:top w:val="nil"/>
              <w:left w:val="nil"/>
              <w:bottom w:val="single" w:sz="4" w:space="0" w:color="auto"/>
              <w:right w:val="single" w:sz="4" w:space="0" w:color="auto"/>
            </w:tcBorders>
            <w:shd w:val="clear" w:color="auto" w:fill="auto"/>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77 037,40</w:t>
            </w:r>
          </w:p>
        </w:tc>
      </w:tr>
      <w:tr w:rsidR="00182245" w:rsidRPr="001C03DB" w:rsidTr="001C03DB">
        <w:trPr>
          <w:trHeight w:val="267"/>
        </w:trPr>
        <w:tc>
          <w:tcPr>
            <w:tcW w:w="12758"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182245" w:rsidRPr="001C03DB" w:rsidRDefault="00182245" w:rsidP="00182245">
            <w:pPr>
              <w:overflowPunct/>
              <w:autoSpaceDE/>
              <w:autoSpaceDN/>
              <w:adjustRightInd/>
              <w:textAlignment w:val="auto"/>
              <w:rPr>
                <w:rFonts w:ascii="Times New Roman" w:hAnsi="Times New Roman"/>
                <w:i/>
                <w:iCs/>
                <w:sz w:val="18"/>
                <w:szCs w:val="18"/>
                <w:lang w:val="bg-BG" w:eastAsia="bg-BG"/>
              </w:rPr>
            </w:pPr>
            <w:r w:rsidRPr="001C03DB">
              <w:rPr>
                <w:rFonts w:ascii="Times New Roman" w:hAnsi="Times New Roman"/>
                <w:i/>
                <w:iCs/>
                <w:sz w:val="18"/>
                <w:szCs w:val="18"/>
                <w:lang w:val="bg-BG" w:eastAsia="bg-BG"/>
              </w:rPr>
              <w:t>Общо за процедура "Разработване/Актуализация на общинските програми за качеството на атмосферния въздух"</w:t>
            </w:r>
          </w:p>
        </w:tc>
        <w:tc>
          <w:tcPr>
            <w:tcW w:w="1842" w:type="dxa"/>
            <w:tcBorders>
              <w:top w:val="nil"/>
              <w:left w:val="nil"/>
              <w:bottom w:val="single" w:sz="4" w:space="0" w:color="auto"/>
              <w:right w:val="single" w:sz="4" w:space="0" w:color="auto"/>
            </w:tcBorders>
            <w:shd w:val="clear" w:color="000000" w:fill="C0C0C0"/>
            <w:vAlign w:val="bottom"/>
            <w:hideMark/>
          </w:tcPr>
          <w:p w:rsidR="00182245" w:rsidRPr="001C03DB" w:rsidRDefault="00182245" w:rsidP="00182245">
            <w:pPr>
              <w:overflowPunct/>
              <w:autoSpaceDE/>
              <w:autoSpaceDN/>
              <w:adjustRightInd/>
              <w:jc w:val="right"/>
              <w:textAlignment w:val="auto"/>
              <w:rPr>
                <w:rFonts w:ascii="Times New Roman" w:hAnsi="Times New Roman"/>
                <w:sz w:val="18"/>
                <w:szCs w:val="18"/>
                <w:lang w:val="bg-BG" w:eastAsia="bg-BG"/>
              </w:rPr>
            </w:pPr>
            <w:r w:rsidRPr="001C03DB">
              <w:rPr>
                <w:rFonts w:ascii="Times New Roman" w:hAnsi="Times New Roman"/>
                <w:sz w:val="18"/>
                <w:szCs w:val="18"/>
                <w:lang w:val="bg-BG" w:eastAsia="bg-BG"/>
              </w:rPr>
              <w:t xml:space="preserve"> 827 831,12</w:t>
            </w:r>
          </w:p>
        </w:tc>
      </w:tr>
      <w:tr w:rsidR="00182245" w:rsidRPr="001C03DB" w:rsidTr="001C03DB">
        <w:trPr>
          <w:trHeight w:val="199"/>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82245" w:rsidRPr="001C03DB" w:rsidRDefault="00182245" w:rsidP="00182245">
            <w:pPr>
              <w:overflowPunct/>
              <w:autoSpaceDE/>
              <w:autoSpaceDN/>
              <w:adjustRightInd/>
              <w:jc w:val="center"/>
              <w:textAlignment w:val="auto"/>
              <w:rPr>
                <w:rFonts w:ascii="Times New Roman" w:hAnsi="Times New Roman"/>
                <w:b/>
                <w:bCs/>
                <w:color w:val="FF0000"/>
                <w:sz w:val="18"/>
                <w:szCs w:val="18"/>
                <w:lang w:val="bg-BG" w:eastAsia="bg-BG"/>
              </w:rPr>
            </w:pPr>
            <w:r w:rsidRPr="001C03DB">
              <w:rPr>
                <w:rFonts w:ascii="Times New Roman" w:hAnsi="Times New Roman"/>
                <w:b/>
                <w:bCs/>
                <w:color w:val="FF0000"/>
                <w:sz w:val="18"/>
                <w:szCs w:val="18"/>
                <w:lang w:val="bg-BG" w:eastAsia="bg-BG"/>
              </w:rPr>
              <w:t> </w:t>
            </w:r>
          </w:p>
        </w:tc>
      </w:tr>
      <w:tr w:rsidR="00182245" w:rsidRPr="001C03DB" w:rsidTr="001C03DB">
        <w:trPr>
          <w:trHeight w:val="204"/>
        </w:trPr>
        <w:tc>
          <w:tcPr>
            <w:tcW w:w="12758"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182245" w:rsidRPr="001C03DB" w:rsidRDefault="00182245" w:rsidP="00182245">
            <w:pPr>
              <w:overflowPunct/>
              <w:autoSpaceDE/>
              <w:autoSpaceDN/>
              <w:adjustRightInd/>
              <w:textAlignment w:val="auto"/>
              <w:rPr>
                <w:rFonts w:ascii="Times New Roman" w:hAnsi="Times New Roman"/>
                <w:b/>
                <w:bCs/>
                <w:sz w:val="18"/>
                <w:szCs w:val="18"/>
                <w:lang w:val="bg-BG" w:eastAsia="bg-BG"/>
              </w:rPr>
            </w:pPr>
            <w:r w:rsidRPr="001C03DB">
              <w:rPr>
                <w:rFonts w:ascii="Times New Roman" w:hAnsi="Times New Roman"/>
                <w:b/>
                <w:bCs/>
                <w:sz w:val="18"/>
                <w:szCs w:val="18"/>
                <w:lang w:val="bg-BG" w:eastAsia="bg-BG"/>
              </w:rPr>
              <w:t>Общо за приоритетна ос 5 "Подобряване качеството на атмосферния въздух"</w:t>
            </w:r>
          </w:p>
        </w:tc>
        <w:tc>
          <w:tcPr>
            <w:tcW w:w="1842" w:type="dxa"/>
            <w:tcBorders>
              <w:top w:val="nil"/>
              <w:left w:val="nil"/>
              <w:bottom w:val="single" w:sz="4" w:space="0" w:color="auto"/>
              <w:right w:val="single" w:sz="4" w:space="0" w:color="auto"/>
            </w:tcBorders>
            <w:shd w:val="clear" w:color="000000" w:fill="C0C0C0"/>
            <w:vAlign w:val="bottom"/>
            <w:hideMark/>
          </w:tcPr>
          <w:p w:rsidR="00182245" w:rsidRPr="001C03DB" w:rsidRDefault="00182245" w:rsidP="00182245">
            <w:pPr>
              <w:overflowPunct/>
              <w:autoSpaceDE/>
              <w:autoSpaceDN/>
              <w:adjustRightInd/>
              <w:jc w:val="right"/>
              <w:textAlignment w:val="auto"/>
              <w:rPr>
                <w:rFonts w:ascii="Times New Roman" w:hAnsi="Times New Roman"/>
                <w:b/>
                <w:bCs/>
                <w:sz w:val="18"/>
                <w:szCs w:val="18"/>
                <w:lang w:val="bg-BG" w:eastAsia="bg-BG"/>
              </w:rPr>
            </w:pPr>
            <w:r w:rsidRPr="001C03DB">
              <w:rPr>
                <w:rFonts w:ascii="Times New Roman" w:hAnsi="Times New Roman"/>
                <w:b/>
                <w:bCs/>
                <w:sz w:val="18"/>
                <w:szCs w:val="18"/>
                <w:lang w:val="bg-BG" w:eastAsia="bg-BG"/>
              </w:rPr>
              <w:t>769 556,40 лв</w:t>
            </w:r>
          </w:p>
        </w:tc>
      </w:tr>
    </w:tbl>
    <w:p w:rsidR="00182245" w:rsidRDefault="00182245" w:rsidP="00A02699">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sectPr w:rsidR="00182245" w:rsidSect="001E5B77">
          <w:pgSz w:w="16840" w:h="11907" w:orient="landscape" w:code="9"/>
          <w:pgMar w:top="907" w:right="907" w:bottom="680" w:left="907" w:header="249" w:footer="0" w:gutter="0"/>
          <w:cols w:space="708"/>
          <w:titlePg/>
          <w:docGrid w:linePitch="272"/>
        </w:sectPr>
      </w:pPr>
    </w:p>
    <w:p w:rsidR="00BD33B3" w:rsidRPr="007B0AD9" w:rsidRDefault="00BD33B3" w:rsidP="00C523D2">
      <w:pPr>
        <w:overflowPunct/>
        <w:autoSpaceDE/>
        <w:autoSpaceDN/>
        <w:adjustRightInd/>
        <w:spacing w:before="80" w:after="12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lastRenderedPageBreak/>
        <w:t xml:space="preserve">г) Отчет на показателите за изпълнение на програмата </w:t>
      </w:r>
    </w:p>
    <w:p w:rsidR="007A1D3C" w:rsidRPr="007B0AD9" w:rsidRDefault="007A1D3C" w:rsidP="00C523D2">
      <w:pPr>
        <w:overflowPunct/>
        <w:autoSpaceDE/>
        <w:autoSpaceDN/>
        <w:adjustRightInd/>
        <w:spacing w:before="80" w:after="120"/>
        <w:ind w:right="28"/>
        <w:jc w:val="both"/>
        <w:textAlignment w:val="auto"/>
        <w:rPr>
          <w:rFonts w:ascii="Times New Roman" w:hAnsi="Times New Roman"/>
          <w:sz w:val="24"/>
          <w:szCs w:val="24"/>
          <w:u w:val="single"/>
          <w:lang w:val="bg-BG" w:eastAsia="bg-BG"/>
        </w:rPr>
      </w:pPr>
      <w:r w:rsidRPr="007B0AD9">
        <w:rPr>
          <w:rFonts w:ascii="Times New Roman" w:hAnsi="Times New Roman"/>
          <w:sz w:val="24"/>
          <w:szCs w:val="24"/>
          <w:u w:val="single"/>
          <w:lang w:val="bg-BG" w:eastAsia="bg-BG"/>
        </w:rPr>
        <w:t>Приложение № 5 - Отчет на показателите за изпълнение на бюджетната програма</w:t>
      </w:r>
    </w:p>
    <w:tbl>
      <w:tblPr>
        <w:tblW w:w="9938" w:type="dxa"/>
        <w:jc w:val="center"/>
        <w:tblLayout w:type="fixed"/>
        <w:tblLook w:val="0000" w:firstRow="0" w:lastRow="0" w:firstColumn="0" w:lastColumn="0" w:noHBand="0" w:noVBand="0"/>
      </w:tblPr>
      <w:tblGrid>
        <w:gridCol w:w="7153"/>
        <w:gridCol w:w="992"/>
        <w:gridCol w:w="992"/>
        <w:gridCol w:w="801"/>
      </w:tblGrid>
      <w:tr w:rsidR="00876837" w:rsidRPr="007B0AD9" w:rsidTr="00276F4C">
        <w:trPr>
          <w:jc w:val="center"/>
        </w:trPr>
        <w:tc>
          <w:tcPr>
            <w:tcW w:w="7153" w:type="dxa"/>
            <w:tcBorders>
              <w:top w:val="single" w:sz="4" w:space="0" w:color="000000"/>
              <w:left w:val="single" w:sz="4" w:space="0" w:color="000000"/>
              <w:bottom w:val="single" w:sz="4" w:space="0" w:color="000000"/>
            </w:tcBorders>
          </w:tcPr>
          <w:p w:rsidR="00876837" w:rsidRPr="007B0AD9" w:rsidRDefault="00876837"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1900.01.02 Бюджетна програма „НАМАЛЯВАНЕ НА ВРЕДНИТЕ ЕМИСИИ В АТМОСФЕРАТА И ПОДОБРЯВАНЕ КАЧЕСТВОТО НА АТМОСФЕРНИЯ ВЪЗДУХ ”       </w:t>
            </w:r>
          </w:p>
          <w:p w:rsidR="00876837" w:rsidRPr="007B0AD9" w:rsidRDefault="00876837"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Показатели за изпълнение</w:t>
            </w:r>
          </w:p>
        </w:tc>
        <w:tc>
          <w:tcPr>
            <w:tcW w:w="992" w:type="dxa"/>
            <w:tcBorders>
              <w:top w:val="single" w:sz="4" w:space="0" w:color="000000"/>
              <w:left w:val="single" w:sz="4" w:space="0" w:color="000000"/>
              <w:bottom w:val="single" w:sz="4" w:space="0" w:color="000000"/>
              <w:right w:val="single" w:sz="4" w:space="0" w:color="000000"/>
            </w:tcBorders>
          </w:tcPr>
          <w:p w:rsidR="00876837" w:rsidRPr="007B0AD9" w:rsidRDefault="00876837"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Мерна единица</w:t>
            </w:r>
          </w:p>
        </w:tc>
        <w:tc>
          <w:tcPr>
            <w:tcW w:w="992" w:type="dxa"/>
            <w:tcBorders>
              <w:top w:val="single" w:sz="4" w:space="0" w:color="000000"/>
              <w:left w:val="single" w:sz="4" w:space="0" w:color="000000"/>
              <w:bottom w:val="single" w:sz="4" w:space="0" w:color="000000"/>
            </w:tcBorders>
          </w:tcPr>
          <w:p w:rsidR="00876837" w:rsidRPr="007B0AD9" w:rsidRDefault="00876837"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Целева стойност </w:t>
            </w:r>
            <w:r w:rsidRPr="007B0AD9">
              <w:rPr>
                <w:rFonts w:ascii="Times New Roman" w:hAnsi="Times New Roman"/>
                <w:b/>
                <w:bCs/>
                <w:sz w:val="18"/>
                <w:szCs w:val="18"/>
                <w:lang w:val="bg-BG" w:eastAsia="bg-BG"/>
              </w:rPr>
              <w:br/>
              <w:t>2018 г.</w:t>
            </w:r>
          </w:p>
        </w:tc>
        <w:tc>
          <w:tcPr>
            <w:tcW w:w="801" w:type="dxa"/>
            <w:tcBorders>
              <w:top w:val="single" w:sz="4" w:space="0" w:color="000000"/>
              <w:left w:val="single" w:sz="4" w:space="0" w:color="000000"/>
              <w:bottom w:val="single" w:sz="4" w:space="0" w:color="000000"/>
              <w:right w:val="single" w:sz="4" w:space="0" w:color="000000"/>
            </w:tcBorders>
          </w:tcPr>
          <w:p w:rsidR="00876837" w:rsidRPr="007B0AD9" w:rsidRDefault="00876837"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Отчет </w:t>
            </w:r>
            <w:r w:rsidRPr="007B0AD9">
              <w:rPr>
                <w:rFonts w:ascii="Times New Roman" w:hAnsi="Times New Roman"/>
                <w:b/>
                <w:bCs/>
                <w:sz w:val="18"/>
                <w:szCs w:val="18"/>
                <w:lang w:val="bg-BG" w:eastAsia="bg-BG"/>
              </w:rPr>
              <w:br/>
              <w:t xml:space="preserve"> 2018 г.</w:t>
            </w:r>
          </w:p>
        </w:tc>
      </w:tr>
      <w:tr w:rsidR="00876837" w:rsidRPr="007B0AD9" w:rsidTr="00276F4C">
        <w:trPr>
          <w:jc w:val="center"/>
        </w:trPr>
        <w:tc>
          <w:tcPr>
            <w:tcW w:w="7153" w:type="dxa"/>
            <w:tcBorders>
              <w:top w:val="single" w:sz="4" w:space="0" w:color="auto"/>
              <w:left w:val="single" w:sz="4" w:space="0" w:color="000000"/>
              <w:bottom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1. Брой на параметрите на КАВ, които подлежат на оценка</w:t>
            </w:r>
          </w:p>
        </w:tc>
        <w:tc>
          <w:tcPr>
            <w:tcW w:w="992" w:type="dxa"/>
            <w:tcBorders>
              <w:top w:val="single" w:sz="4" w:space="0" w:color="auto"/>
              <w:left w:val="single" w:sz="4" w:space="0" w:color="000000"/>
              <w:bottom w:val="single" w:sz="4" w:space="0" w:color="000000"/>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Брой</w:t>
            </w:r>
          </w:p>
        </w:tc>
        <w:tc>
          <w:tcPr>
            <w:tcW w:w="992" w:type="dxa"/>
            <w:tcBorders>
              <w:top w:val="single" w:sz="4" w:space="0" w:color="auto"/>
              <w:left w:val="single" w:sz="4" w:space="0" w:color="000000"/>
              <w:bottom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11</w:t>
            </w:r>
          </w:p>
        </w:tc>
        <w:tc>
          <w:tcPr>
            <w:tcW w:w="801" w:type="dxa"/>
            <w:tcBorders>
              <w:top w:val="single" w:sz="4" w:space="0" w:color="auto"/>
              <w:left w:val="single" w:sz="4" w:space="0" w:color="000000"/>
              <w:bottom w:val="single" w:sz="4" w:space="0" w:color="000000"/>
              <w:right w:val="single" w:sz="4" w:space="0" w:color="000000"/>
            </w:tcBorders>
            <w:vAlign w:val="center"/>
          </w:tcPr>
          <w:p w:rsidR="00876837" w:rsidRPr="007B0AD9" w:rsidRDefault="00876837" w:rsidP="00C523D2">
            <w:pPr>
              <w:suppressAutoHyphens/>
              <w:overflowPunct/>
              <w:autoSpaceDE/>
              <w:autoSpaceDN/>
              <w:adjustRightInd/>
              <w:snapToGrid w:val="0"/>
              <w:spacing w:before="80"/>
              <w:ind w:right="28"/>
              <w:jc w:val="both"/>
              <w:textAlignment w:val="auto"/>
              <w:rPr>
                <w:rFonts w:ascii="Times New Roman" w:hAnsi="Times New Roman"/>
                <w:sz w:val="18"/>
                <w:szCs w:val="18"/>
                <w:lang w:val="bg-BG" w:eastAsia="ar-SA"/>
              </w:rPr>
            </w:pPr>
            <w:r w:rsidRPr="007B0AD9">
              <w:rPr>
                <w:rFonts w:ascii="Times New Roman" w:hAnsi="Times New Roman"/>
                <w:sz w:val="18"/>
                <w:szCs w:val="18"/>
                <w:lang w:val="bg-BG" w:eastAsia="ar-SA"/>
              </w:rPr>
              <w:t>12</w:t>
            </w:r>
          </w:p>
        </w:tc>
      </w:tr>
      <w:tr w:rsidR="00876837" w:rsidRPr="007B0AD9" w:rsidTr="00276F4C">
        <w:trPr>
          <w:jc w:val="center"/>
        </w:trPr>
        <w:tc>
          <w:tcPr>
            <w:tcW w:w="7153" w:type="dxa"/>
            <w:tcBorders>
              <w:left w:val="single" w:sz="4" w:space="0" w:color="000000"/>
              <w:bottom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2. Изготвяне на тримесечни и годишни доклади с информация за КАВ</w:t>
            </w:r>
          </w:p>
        </w:tc>
        <w:tc>
          <w:tcPr>
            <w:tcW w:w="992" w:type="dxa"/>
            <w:tcBorders>
              <w:left w:val="single" w:sz="4" w:space="0" w:color="000000"/>
              <w:bottom w:val="single" w:sz="4" w:space="0" w:color="000000"/>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Брой</w:t>
            </w:r>
          </w:p>
        </w:tc>
        <w:tc>
          <w:tcPr>
            <w:tcW w:w="992" w:type="dxa"/>
            <w:tcBorders>
              <w:left w:val="single" w:sz="4" w:space="0" w:color="000000"/>
              <w:bottom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5</w:t>
            </w:r>
          </w:p>
        </w:tc>
        <w:tc>
          <w:tcPr>
            <w:tcW w:w="801" w:type="dxa"/>
            <w:tcBorders>
              <w:left w:val="single" w:sz="4" w:space="0" w:color="000000"/>
              <w:bottom w:val="single" w:sz="4" w:space="0" w:color="000000"/>
              <w:right w:val="single" w:sz="4" w:space="0" w:color="000000"/>
            </w:tcBorders>
            <w:vAlign w:val="center"/>
          </w:tcPr>
          <w:p w:rsidR="00876837" w:rsidRPr="007B0AD9"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sz w:val="18"/>
                <w:szCs w:val="18"/>
                <w:lang w:val="bg-BG" w:eastAsia="ar-SA"/>
              </w:rPr>
            </w:pPr>
            <w:r w:rsidRPr="007B0AD9">
              <w:rPr>
                <w:rFonts w:ascii="Times New Roman" w:hAnsi="Times New Roman"/>
                <w:sz w:val="18"/>
                <w:szCs w:val="18"/>
                <w:lang w:val="bg-BG" w:eastAsia="ar-SA"/>
              </w:rPr>
              <w:t>5</w:t>
            </w:r>
          </w:p>
        </w:tc>
      </w:tr>
      <w:tr w:rsidR="00876837" w:rsidRPr="007B0AD9" w:rsidTr="00276F4C">
        <w:trPr>
          <w:jc w:val="center"/>
        </w:trPr>
        <w:tc>
          <w:tcPr>
            <w:tcW w:w="7153" w:type="dxa"/>
            <w:tcBorders>
              <w:left w:val="single" w:sz="4" w:space="0" w:color="000000"/>
              <w:bottom w:val="single" w:sz="4" w:space="0" w:color="000000"/>
            </w:tcBorders>
            <w:vAlign w:val="center"/>
          </w:tcPr>
          <w:p w:rsidR="00876837" w:rsidRPr="007B0AD9" w:rsidRDefault="00876837" w:rsidP="00C523D2">
            <w:pPr>
              <w:tabs>
                <w:tab w:val="left" w:pos="861"/>
              </w:tabs>
              <w:overflowPunct/>
              <w:autoSpaceDE/>
              <w:autoSpaceDN/>
              <w:adjustRightInd/>
              <w:snapToGrid w:val="0"/>
              <w:spacing w:before="80"/>
              <w:ind w:left="-26"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3. Брой подготвени позиции информации, доклади и други документи за работните органи към Европейската комисия и Съвета в областта на качество на въздуха</w:t>
            </w:r>
          </w:p>
        </w:tc>
        <w:tc>
          <w:tcPr>
            <w:tcW w:w="992" w:type="dxa"/>
            <w:tcBorders>
              <w:left w:val="single" w:sz="4" w:space="0" w:color="000000"/>
              <w:bottom w:val="single" w:sz="4" w:space="0" w:color="000000"/>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Брой</w:t>
            </w:r>
          </w:p>
        </w:tc>
        <w:tc>
          <w:tcPr>
            <w:tcW w:w="992" w:type="dxa"/>
            <w:tcBorders>
              <w:left w:val="single" w:sz="4" w:space="0" w:color="000000"/>
              <w:bottom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12</w:t>
            </w:r>
          </w:p>
        </w:tc>
        <w:tc>
          <w:tcPr>
            <w:tcW w:w="801" w:type="dxa"/>
            <w:tcBorders>
              <w:left w:val="single" w:sz="4" w:space="0" w:color="000000"/>
              <w:bottom w:val="single" w:sz="4" w:space="0" w:color="000000"/>
              <w:right w:val="single" w:sz="4" w:space="0" w:color="000000"/>
            </w:tcBorders>
            <w:vAlign w:val="center"/>
          </w:tcPr>
          <w:p w:rsidR="00876837" w:rsidRPr="007B0AD9"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sz w:val="18"/>
                <w:szCs w:val="18"/>
                <w:lang w:val="bg-BG" w:eastAsia="ar-SA"/>
              </w:rPr>
            </w:pPr>
            <w:r w:rsidRPr="007B0AD9">
              <w:rPr>
                <w:rFonts w:ascii="Times New Roman" w:hAnsi="Times New Roman"/>
                <w:sz w:val="18"/>
                <w:szCs w:val="18"/>
                <w:lang w:val="bg-BG" w:eastAsia="ar-SA"/>
              </w:rPr>
              <w:t>17</w:t>
            </w:r>
          </w:p>
        </w:tc>
      </w:tr>
      <w:tr w:rsidR="00876837" w:rsidRPr="007B0AD9" w:rsidTr="00276F4C">
        <w:trPr>
          <w:jc w:val="center"/>
        </w:trPr>
        <w:tc>
          <w:tcPr>
            <w:tcW w:w="7153" w:type="dxa"/>
            <w:tcBorders>
              <w:top w:val="single" w:sz="4" w:space="0" w:color="auto"/>
              <w:left w:val="single" w:sz="4" w:space="0" w:color="000000"/>
              <w:bottom w:val="single" w:sz="4" w:space="0" w:color="000000"/>
            </w:tcBorders>
            <w:vAlign w:val="center"/>
          </w:tcPr>
          <w:p w:rsidR="00876837" w:rsidRPr="007B0AD9" w:rsidRDefault="00876837" w:rsidP="00C523D2">
            <w:pPr>
              <w:tabs>
                <w:tab w:val="left" w:pos="861"/>
              </w:tabs>
              <w:overflowPunct/>
              <w:autoSpaceDE/>
              <w:autoSpaceDN/>
              <w:adjustRightInd/>
              <w:snapToGrid w:val="0"/>
              <w:spacing w:before="80"/>
              <w:ind w:left="-26" w:right="28"/>
              <w:jc w:val="both"/>
              <w:textAlignment w:val="auto"/>
              <w:rPr>
                <w:rFonts w:ascii="Times New Roman" w:eastAsia="Calibri" w:hAnsi="Times New Roman"/>
                <w:bCs/>
                <w:color w:val="000000"/>
                <w:sz w:val="18"/>
                <w:szCs w:val="18"/>
                <w:lang w:val="bg-BG"/>
              </w:rPr>
            </w:pPr>
            <w:r w:rsidRPr="007B0AD9">
              <w:rPr>
                <w:rFonts w:ascii="Times New Roman" w:eastAsia="Calibri" w:hAnsi="Times New Roman"/>
                <w:bCs/>
                <w:color w:val="000000"/>
                <w:sz w:val="18"/>
                <w:szCs w:val="18"/>
                <w:lang w:val="bg-BG"/>
              </w:rPr>
              <w:t>4. Предоставяне на годишен доклад до Секретариата на Конвенцията за трансгранично замърсяване на въздуха на далечни разстояния и до ЕК</w:t>
            </w:r>
          </w:p>
        </w:tc>
        <w:tc>
          <w:tcPr>
            <w:tcW w:w="992" w:type="dxa"/>
            <w:tcBorders>
              <w:top w:val="single" w:sz="4" w:space="0" w:color="auto"/>
              <w:left w:val="single" w:sz="4" w:space="0" w:color="000000"/>
              <w:bottom w:val="single" w:sz="4" w:space="0" w:color="000000"/>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Брой</w:t>
            </w:r>
          </w:p>
        </w:tc>
        <w:tc>
          <w:tcPr>
            <w:tcW w:w="992" w:type="dxa"/>
            <w:tcBorders>
              <w:top w:val="single" w:sz="4" w:space="0" w:color="auto"/>
              <w:left w:val="single" w:sz="4" w:space="0" w:color="000000"/>
              <w:bottom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1</w:t>
            </w:r>
          </w:p>
        </w:tc>
        <w:tc>
          <w:tcPr>
            <w:tcW w:w="801" w:type="dxa"/>
            <w:tcBorders>
              <w:top w:val="single" w:sz="4" w:space="0" w:color="auto"/>
              <w:left w:val="single" w:sz="4" w:space="0" w:color="000000"/>
              <w:bottom w:val="single" w:sz="4" w:space="0" w:color="000000"/>
              <w:right w:val="single" w:sz="4" w:space="0" w:color="000000"/>
            </w:tcBorders>
            <w:vAlign w:val="center"/>
          </w:tcPr>
          <w:p w:rsidR="00876837" w:rsidRPr="007B0AD9"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lang w:val="bg-BG" w:eastAsia="ar-SA"/>
              </w:rPr>
            </w:pPr>
            <w:r w:rsidRPr="007B0AD9">
              <w:rPr>
                <w:rFonts w:ascii="Times New Roman" w:hAnsi="Times New Roman"/>
                <w:color w:val="000000"/>
                <w:sz w:val="18"/>
                <w:szCs w:val="18"/>
                <w:lang w:val="bg-BG" w:eastAsia="ar-SA"/>
              </w:rPr>
              <w:t>1</w:t>
            </w:r>
          </w:p>
        </w:tc>
      </w:tr>
      <w:tr w:rsidR="00876837" w:rsidRPr="007B0AD9" w:rsidTr="00276F4C">
        <w:trPr>
          <w:trHeight w:val="618"/>
          <w:jc w:val="center"/>
        </w:trPr>
        <w:tc>
          <w:tcPr>
            <w:tcW w:w="7153" w:type="dxa"/>
            <w:tcBorders>
              <w:left w:val="single" w:sz="4" w:space="0" w:color="000000"/>
              <w:bottom w:val="single" w:sz="4" w:space="0" w:color="000000"/>
            </w:tcBorders>
            <w:vAlign w:val="center"/>
          </w:tcPr>
          <w:p w:rsidR="00876837" w:rsidRPr="007B0AD9" w:rsidRDefault="00876837" w:rsidP="00C523D2">
            <w:pPr>
              <w:tabs>
                <w:tab w:val="left" w:pos="861"/>
              </w:tabs>
              <w:overflowPunct/>
              <w:autoSpaceDE/>
              <w:autoSpaceDN/>
              <w:adjustRightInd/>
              <w:snapToGrid w:val="0"/>
              <w:spacing w:before="80"/>
              <w:ind w:left="-26"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5. Изготвяне на годишни доклади във връзка с Монреалския протокол за веществата, които нарушават озоновия слой и Регламент (ЕО) 1005/2009   относно веществата, които нарушават озоновия слой</w:t>
            </w:r>
          </w:p>
        </w:tc>
        <w:tc>
          <w:tcPr>
            <w:tcW w:w="992" w:type="dxa"/>
            <w:tcBorders>
              <w:left w:val="single" w:sz="4" w:space="0" w:color="000000"/>
              <w:bottom w:val="single" w:sz="4" w:space="0" w:color="000000"/>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Брой</w:t>
            </w:r>
          </w:p>
        </w:tc>
        <w:tc>
          <w:tcPr>
            <w:tcW w:w="992" w:type="dxa"/>
            <w:tcBorders>
              <w:left w:val="single" w:sz="4" w:space="0" w:color="000000"/>
              <w:bottom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3</w:t>
            </w:r>
          </w:p>
        </w:tc>
        <w:tc>
          <w:tcPr>
            <w:tcW w:w="801" w:type="dxa"/>
            <w:tcBorders>
              <w:left w:val="single" w:sz="4" w:space="0" w:color="000000"/>
              <w:bottom w:val="single" w:sz="4" w:space="0" w:color="000000"/>
              <w:right w:val="single" w:sz="4" w:space="0" w:color="000000"/>
            </w:tcBorders>
            <w:vAlign w:val="center"/>
          </w:tcPr>
          <w:p w:rsidR="00876837" w:rsidRPr="007B0AD9"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highlight w:val="yellow"/>
                <w:lang w:val="bg-BG" w:eastAsia="ar-SA"/>
              </w:rPr>
            </w:pPr>
            <w:r w:rsidRPr="007B0AD9">
              <w:rPr>
                <w:rFonts w:ascii="Times New Roman" w:hAnsi="Times New Roman"/>
                <w:color w:val="000000"/>
                <w:sz w:val="18"/>
                <w:szCs w:val="18"/>
                <w:lang w:val="bg-BG" w:eastAsia="ar-SA"/>
              </w:rPr>
              <w:t>3</w:t>
            </w:r>
          </w:p>
        </w:tc>
      </w:tr>
      <w:tr w:rsidR="00876837" w:rsidRPr="007B0AD9" w:rsidTr="00276F4C">
        <w:trPr>
          <w:jc w:val="center"/>
        </w:trPr>
        <w:tc>
          <w:tcPr>
            <w:tcW w:w="7153" w:type="dxa"/>
            <w:tcBorders>
              <w:top w:val="single" w:sz="4" w:space="0" w:color="auto"/>
              <w:left w:val="single" w:sz="4" w:space="0" w:color="000000"/>
              <w:bottom w:val="single" w:sz="4" w:space="0" w:color="000000"/>
            </w:tcBorders>
            <w:vAlign w:val="center"/>
          </w:tcPr>
          <w:p w:rsidR="00876837" w:rsidRPr="007B0AD9" w:rsidRDefault="00876837" w:rsidP="00C523D2">
            <w:pPr>
              <w:tabs>
                <w:tab w:val="left" w:pos="861"/>
              </w:tabs>
              <w:overflowPunct/>
              <w:autoSpaceDE/>
              <w:autoSpaceDN/>
              <w:adjustRightInd/>
              <w:snapToGrid w:val="0"/>
              <w:spacing w:before="80"/>
              <w:ind w:left="-26"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6. Брой контролни проверки за измерване на емисиите от неподвижни източници (пробоотборни точки)*</w:t>
            </w:r>
          </w:p>
        </w:tc>
        <w:tc>
          <w:tcPr>
            <w:tcW w:w="992" w:type="dxa"/>
            <w:tcBorders>
              <w:top w:val="single" w:sz="4" w:space="0" w:color="auto"/>
              <w:left w:val="single" w:sz="4" w:space="0" w:color="000000"/>
              <w:bottom w:val="single" w:sz="4" w:space="0" w:color="000000"/>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Брой</w:t>
            </w:r>
          </w:p>
        </w:tc>
        <w:tc>
          <w:tcPr>
            <w:tcW w:w="992" w:type="dxa"/>
            <w:tcBorders>
              <w:top w:val="single" w:sz="4" w:space="0" w:color="auto"/>
              <w:left w:val="single" w:sz="4" w:space="0" w:color="000000"/>
              <w:bottom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500</w:t>
            </w:r>
          </w:p>
        </w:tc>
        <w:tc>
          <w:tcPr>
            <w:tcW w:w="801" w:type="dxa"/>
            <w:tcBorders>
              <w:top w:val="single" w:sz="4" w:space="0" w:color="auto"/>
              <w:left w:val="single" w:sz="4" w:space="0" w:color="000000"/>
              <w:bottom w:val="single" w:sz="4" w:space="0" w:color="000000"/>
              <w:right w:val="single" w:sz="4" w:space="0" w:color="000000"/>
            </w:tcBorders>
            <w:vAlign w:val="center"/>
          </w:tcPr>
          <w:p w:rsidR="00876837" w:rsidRPr="007B0AD9"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lang w:val="bg-BG" w:eastAsia="ar-SA"/>
              </w:rPr>
            </w:pPr>
            <w:r w:rsidRPr="007B0AD9">
              <w:rPr>
                <w:rFonts w:ascii="Times New Roman" w:hAnsi="Times New Roman"/>
                <w:color w:val="000000"/>
                <w:sz w:val="18"/>
                <w:szCs w:val="18"/>
                <w:lang w:val="bg-BG" w:eastAsia="ar-SA"/>
              </w:rPr>
              <w:t>213</w:t>
            </w:r>
          </w:p>
        </w:tc>
      </w:tr>
      <w:tr w:rsidR="00876837" w:rsidRPr="007B0AD9" w:rsidTr="00276F4C">
        <w:trPr>
          <w:jc w:val="center"/>
        </w:trPr>
        <w:tc>
          <w:tcPr>
            <w:tcW w:w="7153" w:type="dxa"/>
            <w:tcBorders>
              <w:top w:val="single" w:sz="4" w:space="0" w:color="000000"/>
              <w:left w:val="single" w:sz="4" w:space="0" w:color="000000"/>
              <w:bottom w:val="single" w:sz="4" w:space="0" w:color="auto"/>
            </w:tcBorders>
            <w:vAlign w:val="center"/>
          </w:tcPr>
          <w:p w:rsidR="00876837" w:rsidRPr="007B0AD9" w:rsidRDefault="00876837" w:rsidP="00C523D2">
            <w:pPr>
              <w:tabs>
                <w:tab w:val="left" w:pos="861"/>
              </w:tabs>
              <w:overflowPunct/>
              <w:autoSpaceDE/>
              <w:autoSpaceDN/>
              <w:adjustRightInd/>
              <w:snapToGrid w:val="0"/>
              <w:spacing w:before="80"/>
              <w:ind w:left="-26"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7. Брой контролни проверки на ФПГ и ВНОС</w:t>
            </w:r>
          </w:p>
        </w:tc>
        <w:tc>
          <w:tcPr>
            <w:tcW w:w="992" w:type="dxa"/>
            <w:tcBorders>
              <w:top w:val="single" w:sz="4" w:space="0" w:color="000000"/>
              <w:left w:val="single" w:sz="4" w:space="0" w:color="000000"/>
              <w:bottom w:val="single" w:sz="4" w:space="0" w:color="auto"/>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Брой</w:t>
            </w:r>
          </w:p>
        </w:tc>
        <w:tc>
          <w:tcPr>
            <w:tcW w:w="992" w:type="dxa"/>
            <w:tcBorders>
              <w:top w:val="single" w:sz="4" w:space="0" w:color="000000"/>
              <w:left w:val="single" w:sz="4" w:space="0" w:color="000000"/>
              <w:bottom w:val="single" w:sz="4" w:space="0" w:color="auto"/>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850</w:t>
            </w:r>
          </w:p>
        </w:tc>
        <w:tc>
          <w:tcPr>
            <w:tcW w:w="801" w:type="dxa"/>
            <w:tcBorders>
              <w:top w:val="single" w:sz="4" w:space="0" w:color="000000"/>
              <w:left w:val="single" w:sz="4" w:space="0" w:color="000000"/>
              <w:bottom w:val="single" w:sz="4" w:space="0" w:color="auto"/>
              <w:right w:val="single" w:sz="4" w:space="0" w:color="000000"/>
            </w:tcBorders>
            <w:vAlign w:val="center"/>
          </w:tcPr>
          <w:p w:rsidR="00876837" w:rsidRPr="007B0AD9"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lang w:val="bg-BG" w:eastAsia="ar-SA"/>
              </w:rPr>
            </w:pPr>
            <w:r w:rsidRPr="007B0AD9">
              <w:rPr>
                <w:rFonts w:ascii="Times New Roman" w:hAnsi="Times New Roman"/>
                <w:color w:val="000000"/>
                <w:sz w:val="18"/>
                <w:szCs w:val="18"/>
                <w:lang w:val="bg-BG" w:eastAsia="ar-SA"/>
              </w:rPr>
              <w:t>308</w:t>
            </w:r>
          </w:p>
        </w:tc>
      </w:tr>
      <w:tr w:rsidR="00876837" w:rsidRPr="007B0AD9" w:rsidTr="00276F4C">
        <w:trPr>
          <w:jc w:val="center"/>
        </w:trPr>
        <w:tc>
          <w:tcPr>
            <w:tcW w:w="7153" w:type="dxa"/>
            <w:tcBorders>
              <w:top w:val="single" w:sz="4" w:space="0" w:color="auto"/>
              <w:left w:val="single" w:sz="4" w:space="0" w:color="000000"/>
              <w:bottom w:val="single" w:sz="4" w:space="0" w:color="auto"/>
            </w:tcBorders>
            <w:vAlign w:val="center"/>
          </w:tcPr>
          <w:p w:rsidR="00876837" w:rsidRPr="007B0AD9" w:rsidRDefault="00876837" w:rsidP="00C523D2">
            <w:pPr>
              <w:tabs>
                <w:tab w:val="left" w:pos="861"/>
              </w:tabs>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8. Брой проверки на инсталации, бензиностанции, терминали, търговски обекти и др. източници на ЛОС.</w:t>
            </w:r>
          </w:p>
        </w:tc>
        <w:tc>
          <w:tcPr>
            <w:tcW w:w="992" w:type="dxa"/>
            <w:tcBorders>
              <w:top w:val="single" w:sz="4" w:space="0" w:color="auto"/>
              <w:left w:val="single" w:sz="4" w:space="0" w:color="000000"/>
              <w:bottom w:val="single" w:sz="4" w:space="0" w:color="auto"/>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Брой</w:t>
            </w:r>
          </w:p>
        </w:tc>
        <w:tc>
          <w:tcPr>
            <w:tcW w:w="992" w:type="dxa"/>
            <w:tcBorders>
              <w:top w:val="single" w:sz="4" w:space="0" w:color="auto"/>
              <w:left w:val="single" w:sz="4" w:space="0" w:color="000000"/>
              <w:bottom w:val="single" w:sz="4" w:space="0" w:color="auto"/>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1100</w:t>
            </w:r>
          </w:p>
        </w:tc>
        <w:tc>
          <w:tcPr>
            <w:tcW w:w="801" w:type="dxa"/>
            <w:tcBorders>
              <w:top w:val="single" w:sz="4" w:space="0" w:color="auto"/>
              <w:left w:val="single" w:sz="4" w:space="0" w:color="000000"/>
              <w:bottom w:val="single" w:sz="4" w:space="0" w:color="auto"/>
              <w:right w:val="single" w:sz="4" w:space="0" w:color="000000"/>
            </w:tcBorders>
            <w:vAlign w:val="center"/>
          </w:tcPr>
          <w:p w:rsidR="00876837" w:rsidRPr="007B0AD9"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lang w:val="bg-BG" w:eastAsia="ar-SA"/>
              </w:rPr>
            </w:pPr>
            <w:r w:rsidRPr="007B0AD9">
              <w:rPr>
                <w:rFonts w:ascii="Times New Roman" w:hAnsi="Times New Roman"/>
                <w:color w:val="000000"/>
                <w:sz w:val="18"/>
                <w:szCs w:val="18"/>
                <w:lang w:val="bg-BG" w:eastAsia="ar-SA"/>
              </w:rPr>
              <w:t>819</w:t>
            </w:r>
          </w:p>
        </w:tc>
      </w:tr>
      <w:tr w:rsidR="00876837" w:rsidRPr="001E5B77" w:rsidTr="00276F4C">
        <w:trPr>
          <w:jc w:val="center"/>
        </w:trPr>
        <w:tc>
          <w:tcPr>
            <w:tcW w:w="7153" w:type="dxa"/>
            <w:tcBorders>
              <w:top w:val="single" w:sz="4" w:space="0" w:color="auto"/>
              <w:left w:val="single" w:sz="4" w:space="0" w:color="000000"/>
              <w:bottom w:val="single" w:sz="4" w:space="0" w:color="auto"/>
            </w:tcBorders>
            <w:vAlign w:val="center"/>
          </w:tcPr>
          <w:p w:rsidR="00876837" w:rsidRPr="007B0AD9" w:rsidRDefault="00876837" w:rsidP="00C523D2">
            <w:pPr>
              <w:tabs>
                <w:tab w:val="left" w:pos="861"/>
              </w:tabs>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b/>
                <w:color w:val="000000"/>
                <w:sz w:val="18"/>
                <w:szCs w:val="18"/>
                <w:lang w:val="bg-BG"/>
              </w:rPr>
              <w:t>Поетапно намаляване на емисиите на вредни вещества</w:t>
            </w:r>
          </w:p>
        </w:tc>
        <w:tc>
          <w:tcPr>
            <w:tcW w:w="992" w:type="dxa"/>
            <w:tcBorders>
              <w:top w:val="single" w:sz="4" w:space="0" w:color="auto"/>
              <w:left w:val="single" w:sz="4" w:space="0" w:color="000000"/>
              <w:bottom w:val="single" w:sz="4" w:space="0" w:color="auto"/>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p>
        </w:tc>
        <w:tc>
          <w:tcPr>
            <w:tcW w:w="992" w:type="dxa"/>
            <w:tcBorders>
              <w:top w:val="single" w:sz="4" w:space="0" w:color="auto"/>
              <w:left w:val="single" w:sz="4" w:space="0" w:color="000000"/>
              <w:bottom w:val="single" w:sz="4" w:space="0" w:color="auto"/>
            </w:tcBorders>
            <w:vAlign w:val="center"/>
          </w:tcPr>
          <w:p w:rsidR="00876837" w:rsidRPr="007B0AD9" w:rsidDel="007A244A"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p>
        </w:tc>
        <w:tc>
          <w:tcPr>
            <w:tcW w:w="801" w:type="dxa"/>
            <w:tcBorders>
              <w:top w:val="single" w:sz="4" w:space="0" w:color="auto"/>
              <w:left w:val="single" w:sz="4" w:space="0" w:color="000000"/>
              <w:bottom w:val="single" w:sz="4" w:space="0" w:color="auto"/>
              <w:right w:val="single" w:sz="4" w:space="0" w:color="000000"/>
            </w:tcBorders>
            <w:vAlign w:val="center"/>
          </w:tcPr>
          <w:p w:rsidR="00876837" w:rsidRPr="007B0AD9" w:rsidDel="007A244A"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lang w:val="bg-BG" w:eastAsia="ar-SA"/>
              </w:rPr>
            </w:pPr>
          </w:p>
        </w:tc>
      </w:tr>
      <w:tr w:rsidR="00876837" w:rsidRPr="007B0AD9" w:rsidTr="00276F4C">
        <w:trPr>
          <w:trHeight w:val="139"/>
          <w:jc w:val="center"/>
        </w:trPr>
        <w:tc>
          <w:tcPr>
            <w:tcW w:w="7153" w:type="dxa"/>
            <w:tcBorders>
              <w:top w:val="single" w:sz="4" w:space="0" w:color="auto"/>
              <w:left w:val="single" w:sz="4" w:space="0" w:color="000000"/>
              <w:bottom w:val="single" w:sz="4" w:space="0" w:color="auto"/>
            </w:tcBorders>
            <w:vAlign w:val="center"/>
          </w:tcPr>
          <w:p w:rsidR="00876837" w:rsidRPr="007B0AD9" w:rsidRDefault="00876837" w:rsidP="00C523D2">
            <w:pPr>
              <w:tabs>
                <w:tab w:val="left" w:pos="861"/>
              </w:tabs>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b/>
                <w:color w:val="000000"/>
                <w:sz w:val="18"/>
                <w:szCs w:val="18"/>
                <w:lang w:val="bg-BG"/>
              </w:rPr>
              <w:t>По отношение общите годишни емисии на:</w:t>
            </w:r>
          </w:p>
        </w:tc>
        <w:tc>
          <w:tcPr>
            <w:tcW w:w="992" w:type="dxa"/>
            <w:tcBorders>
              <w:top w:val="single" w:sz="4" w:space="0" w:color="auto"/>
              <w:left w:val="single" w:sz="4" w:space="0" w:color="000000"/>
              <w:bottom w:val="single" w:sz="4" w:space="0" w:color="auto"/>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p>
        </w:tc>
        <w:tc>
          <w:tcPr>
            <w:tcW w:w="992" w:type="dxa"/>
            <w:tcBorders>
              <w:top w:val="single" w:sz="4" w:space="0" w:color="auto"/>
              <w:left w:val="single" w:sz="4" w:space="0" w:color="000000"/>
              <w:bottom w:val="single" w:sz="4" w:space="0" w:color="auto"/>
            </w:tcBorders>
            <w:vAlign w:val="center"/>
          </w:tcPr>
          <w:p w:rsidR="00876837" w:rsidRPr="007B0AD9" w:rsidDel="007A244A"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p>
        </w:tc>
        <w:tc>
          <w:tcPr>
            <w:tcW w:w="801" w:type="dxa"/>
            <w:tcBorders>
              <w:top w:val="single" w:sz="4" w:space="0" w:color="auto"/>
              <w:left w:val="single" w:sz="4" w:space="0" w:color="000000"/>
              <w:bottom w:val="single" w:sz="4" w:space="0" w:color="auto"/>
              <w:right w:val="single" w:sz="4" w:space="0" w:color="000000"/>
            </w:tcBorders>
            <w:vAlign w:val="center"/>
          </w:tcPr>
          <w:p w:rsidR="00876837" w:rsidRPr="007B0AD9" w:rsidDel="007A244A"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i/>
                <w:color w:val="000000"/>
                <w:sz w:val="18"/>
                <w:szCs w:val="18"/>
                <w:lang w:val="bg-BG" w:eastAsia="ar-SA"/>
              </w:rPr>
            </w:pPr>
            <w:r w:rsidRPr="007B0AD9">
              <w:rPr>
                <w:rFonts w:ascii="Times New Roman" w:hAnsi="Times New Roman"/>
                <w:i/>
                <w:color w:val="000000"/>
                <w:sz w:val="18"/>
                <w:szCs w:val="18"/>
                <w:lang w:val="bg-BG" w:eastAsia="ar-SA"/>
              </w:rPr>
              <w:t>По данни за 2016 г.</w:t>
            </w:r>
          </w:p>
        </w:tc>
      </w:tr>
      <w:tr w:rsidR="00876837" w:rsidRPr="007B0AD9" w:rsidTr="00276F4C">
        <w:trPr>
          <w:jc w:val="center"/>
        </w:trPr>
        <w:tc>
          <w:tcPr>
            <w:tcW w:w="7153" w:type="dxa"/>
            <w:tcBorders>
              <w:top w:val="single" w:sz="4" w:space="0" w:color="auto"/>
              <w:left w:val="single" w:sz="4" w:space="0" w:color="000000"/>
              <w:bottom w:val="single" w:sz="4" w:space="0" w:color="auto"/>
            </w:tcBorders>
            <w:vAlign w:val="center"/>
          </w:tcPr>
          <w:p w:rsidR="00876837" w:rsidRPr="007B0AD9" w:rsidRDefault="00876837" w:rsidP="00C523D2">
            <w:pPr>
              <w:tabs>
                <w:tab w:val="left" w:pos="861"/>
              </w:tabs>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Серен диоксид (в Mg.10</w:t>
            </w:r>
            <w:r w:rsidRPr="007B0AD9">
              <w:rPr>
                <w:rFonts w:ascii="Times New Roman" w:eastAsia="Calibri" w:hAnsi="Times New Roman"/>
                <w:color w:val="000000"/>
                <w:sz w:val="18"/>
                <w:szCs w:val="18"/>
                <w:vertAlign w:val="superscript"/>
                <w:lang w:val="bg-BG"/>
              </w:rPr>
              <w:t>3</w:t>
            </w:r>
            <w:r w:rsidRPr="007B0AD9">
              <w:rPr>
                <w:rFonts w:ascii="Times New Roman" w:eastAsia="Calibri" w:hAnsi="Times New Roman"/>
                <w:color w:val="000000"/>
                <w:sz w:val="18"/>
                <w:szCs w:val="18"/>
                <w:lang w:val="bg-BG"/>
              </w:rPr>
              <w:t>)</w:t>
            </w:r>
          </w:p>
        </w:tc>
        <w:tc>
          <w:tcPr>
            <w:tcW w:w="992" w:type="dxa"/>
            <w:tcBorders>
              <w:top w:val="single" w:sz="4" w:space="0" w:color="auto"/>
              <w:left w:val="single" w:sz="4" w:space="0" w:color="000000"/>
              <w:bottom w:val="single" w:sz="4" w:space="0" w:color="auto"/>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highlight w:val="yellow"/>
                <w:lang w:val="bg-BG"/>
              </w:rPr>
            </w:pPr>
          </w:p>
        </w:tc>
        <w:tc>
          <w:tcPr>
            <w:tcW w:w="992" w:type="dxa"/>
            <w:tcBorders>
              <w:top w:val="single" w:sz="4" w:space="0" w:color="auto"/>
              <w:left w:val="single" w:sz="4" w:space="0" w:color="000000"/>
              <w:bottom w:val="single" w:sz="4" w:space="0" w:color="auto"/>
            </w:tcBorders>
            <w:vAlign w:val="center"/>
          </w:tcPr>
          <w:p w:rsidR="00876837" w:rsidRPr="007B0AD9" w:rsidDel="007A244A" w:rsidRDefault="00876837" w:rsidP="00C523D2">
            <w:pPr>
              <w:overflowPunct/>
              <w:autoSpaceDE/>
              <w:autoSpaceDN/>
              <w:adjustRightInd/>
              <w:snapToGrid w:val="0"/>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280</w:t>
            </w:r>
          </w:p>
        </w:tc>
        <w:tc>
          <w:tcPr>
            <w:tcW w:w="801" w:type="dxa"/>
            <w:tcBorders>
              <w:top w:val="single" w:sz="4" w:space="0" w:color="auto"/>
              <w:left w:val="single" w:sz="4" w:space="0" w:color="000000"/>
              <w:bottom w:val="single" w:sz="4" w:space="0" w:color="auto"/>
              <w:right w:val="single" w:sz="4" w:space="0" w:color="000000"/>
            </w:tcBorders>
            <w:vAlign w:val="center"/>
          </w:tcPr>
          <w:p w:rsidR="00876837" w:rsidRPr="007B0AD9" w:rsidDel="007A244A"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lang w:val="bg-BG" w:eastAsia="ar-SA"/>
              </w:rPr>
            </w:pPr>
            <w:r w:rsidRPr="007B0AD9">
              <w:rPr>
                <w:rFonts w:ascii="Times New Roman" w:hAnsi="Times New Roman"/>
                <w:color w:val="000000"/>
                <w:sz w:val="18"/>
                <w:szCs w:val="18"/>
                <w:lang w:val="bg-BG" w:eastAsia="ar-SA"/>
              </w:rPr>
              <w:t>104.92</w:t>
            </w:r>
          </w:p>
        </w:tc>
      </w:tr>
      <w:tr w:rsidR="00876837" w:rsidRPr="007B0AD9" w:rsidTr="00276F4C">
        <w:trPr>
          <w:jc w:val="center"/>
        </w:trPr>
        <w:tc>
          <w:tcPr>
            <w:tcW w:w="7153" w:type="dxa"/>
            <w:tcBorders>
              <w:top w:val="single" w:sz="4" w:space="0" w:color="auto"/>
              <w:left w:val="single" w:sz="4" w:space="0" w:color="000000"/>
              <w:bottom w:val="single" w:sz="4" w:space="0" w:color="auto"/>
            </w:tcBorders>
            <w:vAlign w:val="center"/>
          </w:tcPr>
          <w:p w:rsidR="00876837" w:rsidRPr="007B0AD9" w:rsidRDefault="00876837" w:rsidP="00C523D2">
            <w:pPr>
              <w:tabs>
                <w:tab w:val="left" w:pos="861"/>
              </w:tabs>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Азотни оксиди (в Mg.10</w:t>
            </w:r>
            <w:r w:rsidRPr="007B0AD9">
              <w:rPr>
                <w:rFonts w:ascii="Times New Roman" w:eastAsia="Calibri" w:hAnsi="Times New Roman"/>
                <w:color w:val="000000"/>
                <w:sz w:val="18"/>
                <w:szCs w:val="18"/>
                <w:vertAlign w:val="superscript"/>
                <w:lang w:val="bg-BG"/>
              </w:rPr>
              <w:t>3</w:t>
            </w:r>
            <w:r w:rsidRPr="007B0AD9">
              <w:rPr>
                <w:rFonts w:ascii="Times New Roman" w:eastAsia="Calibri" w:hAnsi="Times New Roman"/>
                <w:color w:val="000000"/>
                <w:sz w:val="18"/>
                <w:szCs w:val="18"/>
                <w:lang w:val="bg-BG"/>
              </w:rPr>
              <w:t>)</w:t>
            </w:r>
          </w:p>
        </w:tc>
        <w:tc>
          <w:tcPr>
            <w:tcW w:w="992" w:type="dxa"/>
            <w:tcBorders>
              <w:top w:val="single" w:sz="4" w:space="0" w:color="auto"/>
              <w:left w:val="single" w:sz="4" w:space="0" w:color="000000"/>
              <w:bottom w:val="single" w:sz="4" w:space="0" w:color="auto"/>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highlight w:val="yellow"/>
                <w:lang w:val="bg-BG"/>
              </w:rPr>
            </w:pPr>
          </w:p>
        </w:tc>
        <w:tc>
          <w:tcPr>
            <w:tcW w:w="992" w:type="dxa"/>
            <w:tcBorders>
              <w:top w:val="single" w:sz="4" w:space="0" w:color="auto"/>
              <w:left w:val="single" w:sz="4" w:space="0" w:color="000000"/>
              <w:bottom w:val="single" w:sz="4" w:space="0" w:color="auto"/>
            </w:tcBorders>
            <w:vAlign w:val="center"/>
          </w:tcPr>
          <w:p w:rsidR="00876837" w:rsidRPr="007B0AD9" w:rsidDel="007A244A"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247</w:t>
            </w:r>
          </w:p>
        </w:tc>
        <w:tc>
          <w:tcPr>
            <w:tcW w:w="801" w:type="dxa"/>
            <w:tcBorders>
              <w:top w:val="single" w:sz="4" w:space="0" w:color="auto"/>
              <w:left w:val="single" w:sz="4" w:space="0" w:color="000000"/>
              <w:bottom w:val="single" w:sz="4" w:space="0" w:color="auto"/>
              <w:right w:val="single" w:sz="4" w:space="0" w:color="000000"/>
            </w:tcBorders>
            <w:vAlign w:val="center"/>
          </w:tcPr>
          <w:p w:rsidR="00876837" w:rsidRPr="007B0AD9" w:rsidDel="007A244A"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lang w:val="bg-BG" w:eastAsia="ar-SA"/>
              </w:rPr>
            </w:pPr>
            <w:r w:rsidRPr="007B0AD9">
              <w:rPr>
                <w:rFonts w:ascii="Times New Roman" w:hAnsi="Times New Roman"/>
                <w:color w:val="000000"/>
                <w:sz w:val="18"/>
                <w:szCs w:val="18"/>
                <w:lang w:val="bg-BG" w:eastAsia="ar-SA"/>
              </w:rPr>
              <w:t>125.26</w:t>
            </w:r>
          </w:p>
        </w:tc>
      </w:tr>
      <w:tr w:rsidR="00876837" w:rsidRPr="007B0AD9" w:rsidTr="00276F4C">
        <w:trPr>
          <w:jc w:val="center"/>
        </w:trPr>
        <w:tc>
          <w:tcPr>
            <w:tcW w:w="7153" w:type="dxa"/>
            <w:tcBorders>
              <w:top w:val="single" w:sz="4" w:space="0" w:color="auto"/>
              <w:left w:val="single" w:sz="4" w:space="0" w:color="000000"/>
              <w:bottom w:val="single" w:sz="4" w:space="0" w:color="auto"/>
            </w:tcBorders>
            <w:vAlign w:val="center"/>
          </w:tcPr>
          <w:p w:rsidR="00876837" w:rsidRPr="007B0AD9" w:rsidRDefault="00876837" w:rsidP="00C523D2">
            <w:pPr>
              <w:tabs>
                <w:tab w:val="left" w:pos="861"/>
              </w:tabs>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ЛОС (в Mg.10</w:t>
            </w:r>
            <w:r w:rsidRPr="007B0AD9">
              <w:rPr>
                <w:rFonts w:ascii="Times New Roman" w:eastAsia="Calibri" w:hAnsi="Times New Roman"/>
                <w:color w:val="000000"/>
                <w:sz w:val="18"/>
                <w:szCs w:val="18"/>
                <w:vertAlign w:val="superscript"/>
                <w:lang w:val="bg-BG"/>
              </w:rPr>
              <w:t>3</w:t>
            </w:r>
            <w:r w:rsidRPr="007B0AD9">
              <w:rPr>
                <w:rFonts w:ascii="Times New Roman" w:eastAsia="Calibri" w:hAnsi="Times New Roman"/>
                <w:color w:val="000000"/>
                <w:sz w:val="18"/>
                <w:szCs w:val="18"/>
                <w:lang w:val="bg-BG"/>
              </w:rPr>
              <w:t>)</w:t>
            </w:r>
          </w:p>
        </w:tc>
        <w:tc>
          <w:tcPr>
            <w:tcW w:w="992" w:type="dxa"/>
            <w:tcBorders>
              <w:top w:val="single" w:sz="4" w:space="0" w:color="auto"/>
              <w:left w:val="single" w:sz="4" w:space="0" w:color="000000"/>
              <w:bottom w:val="single" w:sz="4" w:space="0" w:color="auto"/>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highlight w:val="yellow"/>
                <w:lang w:val="bg-BG"/>
              </w:rPr>
            </w:pPr>
          </w:p>
        </w:tc>
        <w:tc>
          <w:tcPr>
            <w:tcW w:w="992" w:type="dxa"/>
            <w:tcBorders>
              <w:top w:val="single" w:sz="4" w:space="0" w:color="auto"/>
              <w:left w:val="single" w:sz="4" w:space="0" w:color="000000"/>
              <w:bottom w:val="single" w:sz="4" w:space="0" w:color="auto"/>
            </w:tcBorders>
            <w:vAlign w:val="center"/>
          </w:tcPr>
          <w:p w:rsidR="00876837" w:rsidRPr="007B0AD9" w:rsidDel="007A244A"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175</w:t>
            </w:r>
          </w:p>
        </w:tc>
        <w:tc>
          <w:tcPr>
            <w:tcW w:w="801" w:type="dxa"/>
            <w:tcBorders>
              <w:top w:val="single" w:sz="4" w:space="0" w:color="auto"/>
              <w:left w:val="single" w:sz="4" w:space="0" w:color="000000"/>
              <w:bottom w:val="single" w:sz="4" w:space="0" w:color="auto"/>
              <w:right w:val="single" w:sz="4" w:space="0" w:color="000000"/>
            </w:tcBorders>
            <w:vAlign w:val="center"/>
          </w:tcPr>
          <w:p w:rsidR="00876837" w:rsidRPr="007B0AD9" w:rsidDel="007A244A"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lang w:val="bg-BG" w:eastAsia="ar-SA"/>
              </w:rPr>
            </w:pPr>
            <w:r w:rsidRPr="007B0AD9">
              <w:rPr>
                <w:rFonts w:ascii="Times New Roman" w:hAnsi="Times New Roman"/>
                <w:color w:val="000000"/>
                <w:sz w:val="18"/>
                <w:szCs w:val="18"/>
                <w:lang w:val="bg-BG" w:eastAsia="ar-SA"/>
              </w:rPr>
              <w:t>83.65</w:t>
            </w:r>
          </w:p>
        </w:tc>
      </w:tr>
      <w:tr w:rsidR="00876837" w:rsidRPr="007B0AD9" w:rsidTr="00276F4C">
        <w:trPr>
          <w:jc w:val="center"/>
        </w:trPr>
        <w:tc>
          <w:tcPr>
            <w:tcW w:w="7153" w:type="dxa"/>
            <w:tcBorders>
              <w:top w:val="single" w:sz="4" w:space="0" w:color="auto"/>
              <w:left w:val="single" w:sz="4" w:space="0" w:color="000000"/>
              <w:bottom w:val="single" w:sz="4" w:space="0" w:color="auto"/>
            </w:tcBorders>
            <w:vAlign w:val="center"/>
          </w:tcPr>
          <w:p w:rsidR="00876837" w:rsidRPr="007B0AD9" w:rsidRDefault="00876837" w:rsidP="00C523D2">
            <w:pPr>
              <w:tabs>
                <w:tab w:val="left" w:pos="861"/>
              </w:tabs>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Амоняк (в Mg.10</w:t>
            </w:r>
            <w:r w:rsidRPr="007B0AD9">
              <w:rPr>
                <w:rFonts w:ascii="Times New Roman" w:eastAsia="Calibri" w:hAnsi="Times New Roman"/>
                <w:color w:val="000000"/>
                <w:sz w:val="18"/>
                <w:szCs w:val="18"/>
                <w:vertAlign w:val="superscript"/>
                <w:lang w:val="bg-BG"/>
              </w:rPr>
              <w:t>3</w:t>
            </w:r>
            <w:r w:rsidRPr="007B0AD9">
              <w:rPr>
                <w:rFonts w:ascii="Times New Roman" w:eastAsia="Calibri" w:hAnsi="Times New Roman"/>
                <w:color w:val="000000"/>
                <w:sz w:val="18"/>
                <w:szCs w:val="18"/>
                <w:lang w:val="bg-BG"/>
              </w:rPr>
              <w:t>)</w:t>
            </w:r>
          </w:p>
        </w:tc>
        <w:tc>
          <w:tcPr>
            <w:tcW w:w="992" w:type="dxa"/>
            <w:tcBorders>
              <w:top w:val="single" w:sz="4" w:space="0" w:color="auto"/>
              <w:left w:val="single" w:sz="4" w:space="0" w:color="000000"/>
              <w:bottom w:val="single" w:sz="4" w:space="0" w:color="auto"/>
              <w:right w:val="single" w:sz="4" w:space="0" w:color="000000"/>
            </w:tcBorders>
            <w:vAlign w:val="center"/>
          </w:tcPr>
          <w:p w:rsidR="00876837" w:rsidRPr="007B0AD9"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highlight w:val="yellow"/>
                <w:lang w:val="bg-BG"/>
              </w:rPr>
            </w:pPr>
          </w:p>
        </w:tc>
        <w:tc>
          <w:tcPr>
            <w:tcW w:w="992" w:type="dxa"/>
            <w:tcBorders>
              <w:top w:val="single" w:sz="4" w:space="0" w:color="auto"/>
              <w:left w:val="single" w:sz="4" w:space="0" w:color="000000"/>
              <w:bottom w:val="single" w:sz="4" w:space="0" w:color="auto"/>
            </w:tcBorders>
            <w:vAlign w:val="center"/>
          </w:tcPr>
          <w:p w:rsidR="00876837" w:rsidRPr="007B0AD9" w:rsidDel="007A244A" w:rsidRDefault="00876837" w:rsidP="00C523D2">
            <w:pPr>
              <w:overflowPunct/>
              <w:autoSpaceDE/>
              <w:autoSpaceDN/>
              <w:adjustRightInd/>
              <w:snapToGrid w:val="0"/>
              <w:spacing w:before="80"/>
              <w:ind w:right="28"/>
              <w:jc w:val="both"/>
              <w:textAlignment w:val="auto"/>
              <w:rPr>
                <w:rFonts w:ascii="Times New Roman" w:eastAsia="Calibri" w:hAnsi="Times New Roman"/>
                <w:color w:val="000000"/>
                <w:sz w:val="18"/>
                <w:szCs w:val="18"/>
                <w:lang w:val="bg-BG"/>
              </w:rPr>
            </w:pPr>
            <w:r w:rsidRPr="007B0AD9">
              <w:rPr>
                <w:rFonts w:ascii="Times New Roman" w:eastAsia="Calibri" w:hAnsi="Times New Roman"/>
                <w:color w:val="000000"/>
                <w:sz w:val="18"/>
                <w:szCs w:val="18"/>
                <w:lang w:val="bg-BG"/>
              </w:rPr>
              <w:t>108</w:t>
            </w:r>
          </w:p>
        </w:tc>
        <w:tc>
          <w:tcPr>
            <w:tcW w:w="801" w:type="dxa"/>
            <w:tcBorders>
              <w:top w:val="single" w:sz="4" w:space="0" w:color="auto"/>
              <w:left w:val="single" w:sz="4" w:space="0" w:color="000000"/>
              <w:bottom w:val="single" w:sz="4" w:space="0" w:color="auto"/>
              <w:right w:val="single" w:sz="4" w:space="0" w:color="000000"/>
            </w:tcBorders>
            <w:vAlign w:val="center"/>
          </w:tcPr>
          <w:p w:rsidR="00876837" w:rsidRPr="007B0AD9" w:rsidDel="007A244A" w:rsidRDefault="00876837" w:rsidP="00C523D2">
            <w:pPr>
              <w:tabs>
                <w:tab w:val="left" w:pos="709"/>
              </w:tabs>
              <w:suppressAutoHyphens/>
              <w:overflowPunct/>
              <w:autoSpaceDE/>
              <w:autoSpaceDN/>
              <w:adjustRightInd/>
              <w:snapToGrid w:val="0"/>
              <w:spacing w:before="80"/>
              <w:ind w:right="28"/>
              <w:jc w:val="both"/>
              <w:textAlignment w:val="auto"/>
              <w:rPr>
                <w:rFonts w:ascii="Times New Roman" w:hAnsi="Times New Roman"/>
                <w:color w:val="000000"/>
                <w:sz w:val="18"/>
                <w:szCs w:val="18"/>
                <w:lang w:val="bg-BG" w:eastAsia="ar-SA"/>
              </w:rPr>
            </w:pPr>
            <w:r w:rsidRPr="007B0AD9">
              <w:rPr>
                <w:rFonts w:ascii="Times New Roman" w:hAnsi="Times New Roman"/>
                <w:color w:val="000000"/>
                <w:sz w:val="18"/>
                <w:szCs w:val="18"/>
                <w:lang w:val="bg-BG" w:eastAsia="ar-SA"/>
              </w:rPr>
              <w:t>50.29</w:t>
            </w:r>
          </w:p>
        </w:tc>
      </w:tr>
    </w:tbl>
    <w:p w:rsidR="00BD33B3" w:rsidRPr="007B0AD9" w:rsidRDefault="00BD33B3" w:rsidP="00C523D2">
      <w:pPr>
        <w:tabs>
          <w:tab w:val="left" w:pos="720"/>
        </w:tabs>
        <w:suppressAutoHyphens/>
        <w:overflowPunct/>
        <w:autoSpaceDE/>
        <w:autoSpaceDN/>
        <w:adjustRightInd/>
        <w:spacing w:before="80"/>
        <w:ind w:right="28"/>
        <w:jc w:val="both"/>
        <w:textAlignment w:val="auto"/>
        <w:rPr>
          <w:rFonts w:ascii="Times New Roman" w:hAnsi="Times New Roman"/>
          <w:b/>
          <w:i/>
          <w:color w:val="000000"/>
          <w:sz w:val="18"/>
          <w:szCs w:val="18"/>
          <w:lang w:val="bg-BG" w:eastAsia="ar-SA"/>
        </w:rPr>
      </w:pPr>
      <w:r w:rsidRPr="007B0AD9">
        <w:rPr>
          <w:rFonts w:ascii="Times New Roman" w:hAnsi="Times New Roman"/>
          <w:b/>
          <w:color w:val="000000"/>
          <w:sz w:val="24"/>
          <w:szCs w:val="24"/>
          <w:lang w:val="bg-BG" w:eastAsia="ar-SA"/>
        </w:rPr>
        <w:t xml:space="preserve">* </w:t>
      </w:r>
      <w:r w:rsidRPr="007B0AD9">
        <w:rPr>
          <w:rFonts w:ascii="Times New Roman" w:hAnsi="Times New Roman"/>
          <w:i/>
          <w:color w:val="000000"/>
          <w:sz w:val="18"/>
          <w:szCs w:val="18"/>
          <w:lang w:val="bg-BG" w:eastAsia="ar-SA"/>
        </w:rPr>
        <w:t>Броят на контролните проверки за измерване на емисиите от неподвижни източници е 87(целева стойност), а броят на пробоотборните точки е 247 (целева стойност), съответно броят на контролните проверки за измерване на емисиите от неподвижни източници е 113 (отчет), а броят на пробоотборните точки е 287(отчет).</w:t>
      </w:r>
    </w:p>
    <w:p w:rsidR="00BD33B3" w:rsidRPr="007B0AD9" w:rsidRDefault="00BD33B3" w:rsidP="00CE162D">
      <w:pPr>
        <w:pStyle w:val="ListParagraph"/>
        <w:numPr>
          <w:ilvl w:val="0"/>
          <w:numId w:val="21"/>
        </w:numPr>
        <w:tabs>
          <w:tab w:val="left" w:pos="720"/>
        </w:tabs>
        <w:suppressAutoHyphens/>
        <w:spacing w:before="80" w:after="0"/>
        <w:ind w:right="28"/>
        <w:jc w:val="both"/>
        <w:rPr>
          <w:rFonts w:ascii="Times New Roman" w:hAnsi="Times New Roman"/>
          <w:b/>
          <w:sz w:val="24"/>
          <w:szCs w:val="24"/>
          <w:lang w:eastAsia="bg-BG"/>
        </w:rPr>
      </w:pPr>
      <w:r w:rsidRPr="007B0AD9">
        <w:rPr>
          <w:rFonts w:ascii="Times New Roman" w:hAnsi="Times New Roman"/>
          <w:b/>
          <w:sz w:val="24"/>
          <w:szCs w:val="24"/>
          <w:lang w:eastAsia="ar-SA"/>
        </w:rPr>
        <w:t xml:space="preserve">** </w:t>
      </w:r>
      <w:r w:rsidRPr="007B0AD9">
        <w:rPr>
          <w:rFonts w:ascii="Times New Roman" w:hAnsi="Times New Roman"/>
          <w:b/>
          <w:sz w:val="24"/>
          <w:szCs w:val="24"/>
          <w:lang w:eastAsia="bg-BG"/>
        </w:rPr>
        <w:t>Кратко описание на показателите за изпълнение</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i/>
          <w:iCs/>
          <w:sz w:val="24"/>
          <w:szCs w:val="24"/>
          <w:u w:val="single"/>
          <w:lang w:val="bg-BG"/>
        </w:rPr>
        <w:t>Показател</w:t>
      </w:r>
      <w:r w:rsidRPr="007B0AD9">
        <w:rPr>
          <w:rFonts w:ascii="Times New Roman" w:eastAsia="Calibri" w:hAnsi="Times New Roman"/>
          <w:i/>
          <w:iCs/>
          <w:sz w:val="24"/>
          <w:szCs w:val="24"/>
          <w:lang w:val="bg-BG"/>
        </w:rPr>
        <w:t xml:space="preserve"> </w:t>
      </w:r>
      <w:r w:rsidRPr="007B0AD9">
        <w:rPr>
          <w:rFonts w:ascii="Times New Roman" w:eastAsia="Calibri" w:hAnsi="Times New Roman"/>
          <w:sz w:val="24"/>
          <w:szCs w:val="24"/>
          <w:lang w:val="bg-BG"/>
        </w:rPr>
        <w:t>„Брой на параметрите на КАВ, които подлежат на оценка”</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Основните параметри на КАВ или вредните вещества (замърсителите), които са обект на нормиране, и чиито нива в атмосферния въздух подлежат на задължителна текуща оценка (мониторинг), са изброени в чл.4 на ЗЧАВ. Те са следните: прахови частици - ФПЧ</w:t>
      </w:r>
      <w:r w:rsidRPr="007B0AD9">
        <w:rPr>
          <w:rFonts w:ascii="Times New Roman" w:eastAsia="Calibri" w:hAnsi="Times New Roman"/>
          <w:sz w:val="24"/>
          <w:szCs w:val="24"/>
          <w:vertAlign w:val="subscript"/>
          <w:lang w:val="bg-BG"/>
        </w:rPr>
        <w:t xml:space="preserve">10 </w:t>
      </w:r>
      <w:r w:rsidRPr="007B0AD9">
        <w:rPr>
          <w:rFonts w:ascii="Times New Roman" w:eastAsia="Calibri" w:hAnsi="Times New Roman"/>
          <w:sz w:val="24"/>
          <w:szCs w:val="24"/>
          <w:lang w:val="bg-BG"/>
        </w:rPr>
        <w:t xml:space="preserve"> и ФПЧ</w:t>
      </w:r>
      <w:r w:rsidRPr="007B0AD9">
        <w:rPr>
          <w:rFonts w:ascii="Times New Roman" w:eastAsia="Calibri" w:hAnsi="Times New Roman"/>
          <w:sz w:val="24"/>
          <w:szCs w:val="24"/>
          <w:vertAlign w:val="subscript"/>
          <w:lang w:val="bg-BG"/>
        </w:rPr>
        <w:t xml:space="preserve">2,5 </w:t>
      </w:r>
      <w:r w:rsidRPr="007B0AD9">
        <w:rPr>
          <w:rFonts w:ascii="Times New Roman" w:eastAsia="Calibri" w:hAnsi="Times New Roman"/>
          <w:sz w:val="24"/>
          <w:szCs w:val="24"/>
          <w:lang w:val="bg-BG"/>
        </w:rPr>
        <w:t>, серен диоксид, азотни оксиди, олово, озон, въглероден оксид, бензен, кадмий и никел (тежки метали), арсен и полициклични ароматни въглеводороди. Съответните изисквания за оценка на горните параметри на КАВ са установени в следните нормативни актове:</w:t>
      </w:r>
    </w:p>
    <w:p w:rsidR="00BD33B3" w:rsidRPr="007B0AD9" w:rsidRDefault="00BD33B3" w:rsidP="00C523D2">
      <w:pPr>
        <w:numPr>
          <w:ilvl w:val="0"/>
          <w:numId w:val="8"/>
        </w:numPr>
        <w:tabs>
          <w:tab w:val="left" w:pos="0"/>
          <w:tab w:val="left" w:pos="720"/>
        </w:tabs>
        <w:suppressAutoHyphens/>
        <w:overflowPunct/>
        <w:autoSpaceDE/>
        <w:autoSpaceDN/>
        <w:adjustRightInd/>
        <w:spacing w:before="80"/>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Параметрите за ФПЧ</w:t>
      </w:r>
      <w:r w:rsidRPr="007B0AD9">
        <w:rPr>
          <w:rFonts w:ascii="Times New Roman" w:eastAsia="Calibri" w:hAnsi="Times New Roman"/>
          <w:sz w:val="24"/>
          <w:szCs w:val="24"/>
          <w:vertAlign w:val="subscript"/>
          <w:lang w:val="bg-BG"/>
        </w:rPr>
        <w:t xml:space="preserve">10 </w:t>
      </w:r>
      <w:r w:rsidRPr="007B0AD9">
        <w:rPr>
          <w:rFonts w:ascii="Times New Roman" w:eastAsia="Calibri" w:hAnsi="Times New Roman"/>
          <w:sz w:val="24"/>
          <w:szCs w:val="24"/>
          <w:lang w:val="bg-BG"/>
        </w:rPr>
        <w:t>и ФПЧ</w:t>
      </w:r>
      <w:r w:rsidRPr="007B0AD9">
        <w:rPr>
          <w:rFonts w:ascii="Times New Roman" w:eastAsia="Calibri" w:hAnsi="Times New Roman"/>
          <w:sz w:val="24"/>
          <w:szCs w:val="24"/>
          <w:vertAlign w:val="subscript"/>
          <w:lang w:val="bg-BG"/>
        </w:rPr>
        <w:t>2,5</w:t>
      </w:r>
      <w:r w:rsidRPr="007B0AD9">
        <w:rPr>
          <w:rFonts w:ascii="Times New Roman" w:eastAsia="Calibri" w:hAnsi="Times New Roman"/>
          <w:sz w:val="24"/>
          <w:szCs w:val="24"/>
          <w:lang w:val="bg-BG"/>
        </w:rPr>
        <w:t>, серен диоксид, азотни оксиди, олово, бензен, въглероден оксид и озон – съгласно Наредба №12 от 2010г. на МОСВ и МЗ за норми за серен диоксид, азотен диоксид, фини прахови частици, олово, бензен, въглероден оксид и озон в атмосферния въздух, транспонираща Директива 2008/50/ЕО в националното законодателство;</w:t>
      </w:r>
    </w:p>
    <w:p w:rsidR="00BD33B3" w:rsidRPr="007B0AD9" w:rsidRDefault="00BD33B3" w:rsidP="00C523D2">
      <w:pPr>
        <w:numPr>
          <w:ilvl w:val="0"/>
          <w:numId w:val="8"/>
        </w:numPr>
        <w:tabs>
          <w:tab w:val="left" w:pos="0"/>
          <w:tab w:val="left" w:pos="720"/>
        </w:tabs>
        <w:suppressAutoHyphens/>
        <w:overflowPunct/>
        <w:autoSpaceDE/>
        <w:autoSpaceDN/>
        <w:adjustRightInd/>
        <w:spacing w:before="80"/>
        <w:ind w:left="0" w:right="28" w:firstLine="567"/>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Параметрите за арсен, кадмий, никел и полициклични ароматни въглеводороди – съгласно Наредба №11 от 2007</w:t>
      </w:r>
      <w:r w:rsidR="0098695B" w:rsidRPr="007B0AD9">
        <w:rPr>
          <w:rFonts w:ascii="Times New Roman" w:eastAsia="Calibri" w:hAnsi="Times New Roman"/>
          <w:sz w:val="24"/>
          <w:szCs w:val="24"/>
          <w:lang w:val="bg-BG"/>
        </w:rPr>
        <w:t xml:space="preserve"> </w:t>
      </w:r>
      <w:r w:rsidRPr="007B0AD9">
        <w:rPr>
          <w:rFonts w:ascii="Times New Roman" w:eastAsia="Calibri" w:hAnsi="Times New Roman"/>
          <w:sz w:val="24"/>
          <w:szCs w:val="24"/>
          <w:lang w:val="bg-BG"/>
        </w:rPr>
        <w:t>г. на МОСВ и МЗ за норми за арсен, кадмий, живак, никел и полициклични ароматни въглеводороди в атмосферния въздух, транспонираща Директива 2004/107/ЕС в националното ни законодателство.</w:t>
      </w:r>
    </w:p>
    <w:p w:rsidR="00BD33B3" w:rsidRPr="007B0AD9" w:rsidRDefault="00BD33B3" w:rsidP="00C523D2">
      <w:pPr>
        <w:tabs>
          <w:tab w:val="left" w:pos="720"/>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Броят на основните параметри за КАВ, които са обект на текуща оценка, e 12, т.е. максималният, съгласно ЗЧАВ.</w:t>
      </w:r>
    </w:p>
    <w:p w:rsidR="00BD33B3" w:rsidRPr="007B0AD9" w:rsidRDefault="00BD33B3" w:rsidP="00C523D2">
      <w:pPr>
        <w:tabs>
          <w:tab w:val="left" w:pos="720"/>
        </w:tabs>
        <w:suppressAutoHyphens/>
        <w:overflowPunct/>
        <w:autoSpaceDE/>
        <w:autoSpaceDN/>
        <w:adjustRightInd/>
        <w:spacing w:before="80"/>
        <w:ind w:right="28"/>
        <w:jc w:val="both"/>
        <w:textAlignment w:val="auto"/>
        <w:rPr>
          <w:rFonts w:ascii="Times New Roman" w:hAnsi="Times New Roman"/>
          <w:sz w:val="24"/>
          <w:szCs w:val="24"/>
          <w:lang w:val="bg-BG" w:eastAsia="ar-SA"/>
        </w:rPr>
      </w:pPr>
      <w:r w:rsidRPr="007B0AD9">
        <w:rPr>
          <w:rFonts w:ascii="Times New Roman" w:hAnsi="Times New Roman"/>
          <w:sz w:val="24"/>
          <w:szCs w:val="24"/>
          <w:lang w:val="bg-BG" w:eastAsia="ar-SA"/>
        </w:rPr>
        <w:t xml:space="preserve">Годишният доклад по КТЗВДР и по </w:t>
      </w:r>
      <w:r w:rsidRPr="007B0AD9">
        <w:rPr>
          <w:rFonts w:ascii="Times New Roman" w:hAnsi="Times New Roman"/>
          <w:color w:val="000000"/>
          <w:sz w:val="24"/>
          <w:szCs w:val="24"/>
          <w:lang w:val="bg-BG" w:eastAsia="ar-SA"/>
        </w:rPr>
        <w:t>Директива (ЕС) 2016/2284</w:t>
      </w:r>
      <w:r w:rsidRPr="007B0AD9">
        <w:rPr>
          <w:rFonts w:ascii="Times New Roman" w:hAnsi="Times New Roman"/>
          <w:sz w:val="24"/>
          <w:szCs w:val="24"/>
          <w:lang w:val="bg-BG" w:eastAsia="ar-SA"/>
        </w:rPr>
        <w:t xml:space="preserve"> за 2016</w:t>
      </w:r>
      <w:r w:rsidR="00876837" w:rsidRPr="007B0AD9">
        <w:rPr>
          <w:rFonts w:ascii="Times New Roman" w:hAnsi="Times New Roman"/>
          <w:sz w:val="24"/>
          <w:szCs w:val="24"/>
          <w:lang w:val="bg-BG" w:eastAsia="ar-SA"/>
        </w:rPr>
        <w:t xml:space="preserve"> </w:t>
      </w:r>
      <w:r w:rsidRPr="007B0AD9">
        <w:rPr>
          <w:rFonts w:ascii="Times New Roman" w:hAnsi="Times New Roman"/>
          <w:sz w:val="24"/>
          <w:szCs w:val="24"/>
          <w:lang w:val="bg-BG" w:eastAsia="ar-SA"/>
        </w:rPr>
        <w:t>г. е изпратен през м. март 2018</w:t>
      </w:r>
      <w:r w:rsidR="00876837" w:rsidRPr="007B0AD9">
        <w:rPr>
          <w:rFonts w:ascii="Times New Roman" w:hAnsi="Times New Roman"/>
          <w:sz w:val="24"/>
          <w:szCs w:val="24"/>
          <w:lang w:val="bg-BG" w:eastAsia="ar-SA"/>
        </w:rPr>
        <w:t xml:space="preserve"> </w:t>
      </w:r>
      <w:r w:rsidRPr="007B0AD9">
        <w:rPr>
          <w:rFonts w:ascii="Times New Roman" w:hAnsi="Times New Roman"/>
          <w:sz w:val="24"/>
          <w:szCs w:val="24"/>
          <w:lang w:val="bg-BG" w:eastAsia="ar-SA"/>
        </w:rPr>
        <w:t>г.</w:t>
      </w:r>
    </w:p>
    <w:p w:rsidR="00BD33B3" w:rsidRPr="007B0AD9" w:rsidRDefault="00BD33B3" w:rsidP="00C523D2">
      <w:pPr>
        <w:tabs>
          <w:tab w:val="left" w:pos="720"/>
        </w:tabs>
        <w:suppressAutoHyphens/>
        <w:overflowPunct/>
        <w:autoSpaceDE/>
        <w:autoSpaceDN/>
        <w:adjustRightInd/>
        <w:spacing w:before="80"/>
        <w:ind w:right="28"/>
        <w:jc w:val="both"/>
        <w:textAlignment w:val="auto"/>
        <w:rPr>
          <w:rFonts w:ascii="Times New Roman" w:hAnsi="Times New Roman"/>
          <w:sz w:val="24"/>
          <w:szCs w:val="24"/>
          <w:lang w:val="bg-BG" w:eastAsia="ar-SA"/>
        </w:rPr>
      </w:pPr>
      <w:r w:rsidRPr="007B0AD9">
        <w:rPr>
          <w:rFonts w:ascii="Times New Roman" w:hAnsi="Times New Roman"/>
          <w:sz w:val="24"/>
          <w:szCs w:val="24"/>
          <w:lang w:val="bg-BG" w:eastAsia="ar-SA"/>
        </w:rPr>
        <w:lastRenderedPageBreak/>
        <w:t>Годишните доклади във връзка с Регламент (ЕО) №1005/2009 относно веществата, които нарушават озоновия слой за 2017</w:t>
      </w:r>
      <w:r w:rsidR="00FF4FD9" w:rsidRPr="007B0AD9">
        <w:rPr>
          <w:rFonts w:ascii="Times New Roman" w:hAnsi="Times New Roman"/>
          <w:sz w:val="24"/>
          <w:szCs w:val="24"/>
          <w:lang w:val="bg-BG" w:eastAsia="ar-SA"/>
        </w:rPr>
        <w:t xml:space="preserve"> </w:t>
      </w:r>
      <w:r w:rsidRPr="007B0AD9">
        <w:rPr>
          <w:rFonts w:ascii="Times New Roman" w:hAnsi="Times New Roman"/>
          <w:sz w:val="24"/>
          <w:szCs w:val="24"/>
          <w:lang w:val="bg-BG" w:eastAsia="ar-SA"/>
        </w:rPr>
        <w:t>г. са изпратени през м. юни 2018</w:t>
      </w:r>
      <w:r w:rsidR="00876837" w:rsidRPr="007B0AD9">
        <w:rPr>
          <w:rFonts w:ascii="Times New Roman" w:hAnsi="Times New Roman"/>
          <w:sz w:val="24"/>
          <w:szCs w:val="24"/>
          <w:lang w:val="bg-BG" w:eastAsia="ar-SA"/>
        </w:rPr>
        <w:t xml:space="preserve"> </w:t>
      </w:r>
      <w:r w:rsidRPr="007B0AD9">
        <w:rPr>
          <w:rFonts w:ascii="Times New Roman" w:hAnsi="Times New Roman"/>
          <w:sz w:val="24"/>
          <w:szCs w:val="24"/>
          <w:lang w:val="bg-BG" w:eastAsia="ar-SA"/>
        </w:rPr>
        <w:t>г.</w:t>
      </w:r>
    </w:p>
    <w:p w:rsidR="00BD33B3" w:rsidRPr="007B0AD9" w:rsidRDefault="00BD33B3" w:rsidP="00C523D2">
      <w:pPr>
        <w:tabs>
          <w:tab w:val="left" w:pos="720"/>
        </w:tabs>
        <w:suppressAutoHyphens/>
        <w:overflowPunct/>
        <w:autoSpaceDE/>
        <w:autoSpaceDN/>
        <w:adjustRightInd/>
        <w:spacing w:before="80"/>
        <w:ind w:right="28"/>
        <w:jc w:val="both"/>
        <w:textAlignment w:val="auto"/>
        <w:rPr>
          <w:rFonts w:ascii="Times New Roman" w:hAnsi="Times New Roman"/>
          <w:sz w:val="24"/>
          <w:szCs w:val="24"/>
          <w:lang w:val="bg-BG" w:eastAsia="ar-SA"/>
        </w:rPr>
      </w:pPr>
      <w:r w:rsidRPr="007B0AD9">
        <w:rPr>
          <w:rFonts w:ascii="Times New Roman" w:hAnsi="Times New Roman"/>
          <w:sz w:val="24"/>
          <w:szCs w:val="24"/>
          <w:lang w:val="bg-BG" w:eastAsia="ar-SA"/>
        </w:rPr>
        <w:t>Годишният доклад по чл.7 на Монреалския протокол</w:t>
      </w:r>
      <w:r w:rsidRPr="007B0AD9">
        <w:rPr>
          <w:rFonts w:ascii="Tahoma" w:hAnsi="Tahoma"/>
          <w:sz w:val="24"/>
          <w:szCs w:val="24"/>
          <w:lang w:val="bg-BG" w:eastAsia="ar-SA"/>
        </w:rPr>
        <w:t xml:space="preserve"> </w:t>
      </w:r>
      <w:r w:rsidRPr="007B0AD9">
        <w:rPr>
          <w:rFonts w:ascii="Times New Roman" w:hAnsi="Times New Roman"/>
          <w:sz w:val="24"/>
          <w:szCs w:val="24"/>
          <w:lang w:val="bg-BG" w:eastAsia="ar-SA"/>
        </w:rPr>
        <w:t>за веществата, които нарушават озоновия слой е изпратен през м. юни 2018</w:t>
      </w:r>
      <w:r w:rsidR="00876837" w:rsidRPr="007B0AD9">
        <w:rPr>
          <w:rFonts w:ascii="Times New Roman" w:hAnsi="Times New Roman"/>
          <w:sz w:val="24"/>
          <w:szCs w:val="24"/>
          <w:lang w:val="bg-BG" w:eastAsia="ar-SA"/>
        </w:rPr>
        <w:t xml:space="preserve"> </w:t>
      </w:r>
      <w:r w:rsidRPr="007B0AD9">
        <w:rPr>
          <w:rFonts w:ascii="Times New Roman" w:hAnsi="Times New Roman"/>
          <w:sz w:val="24"/>
          <w:szCs w:val="24"/>
          <w:lang w:val="bg-BG" w:eastAsia="ar-SA"/>
        </w:rPr>
        <w:t>г.</w:t>
      </w:r>
    </w:p>
    <w:p w:rsidR="00BD33B3" w:rsidRPr="007B0AD9" w:rsidRDefault="00BD33B3" w:rsidP="00CE162D">
      <w:pPr>
        <w:numPr>
          <w:ilvl w:val="0"/>
          <w:numId w:val="45"/>
        </w:numPr>
        <w:tabs>
          <w:tab w:val="left" w:pos="720"/>
        </w:tabs>
        <w:suppressAutoHyphens/>
        <w:overflowPunct/>
        <w:autoSpaceDE/>
        <w:autoSpaceDN/>
        <w:adjustRightInd/>
        <w:spacing w:before="80"/>
        <w:ind w:left="0" w:right="28" w:firstLine="0"/>
        <w:jc w:val="both"/>
        <w:textAlignment w:val="auto"/>
        <w:rPr>
          <w:rFonts w:ascii="Times New Roman" w:eastAsia="Calibri" w:hAnsi="Times New Roman"/>
          <w:b/>
          <w:bCs/>
          <w:sz w:val="24"/>
          <w:szCs w:val="24"/>
          <w:lang w:val="bg-BG"/>
        </w:rPr>
      </w:pPr>
      <w:r w:rsidRPr="007B0AD9">
        <w:rPr>
          <w:rFonts w:ascii="Times New Roman" w:eastAsia="Calibri" w:hAnsi="Times New Roman"/>
          <w:b/>
          <w:bCs/>
          <w:sz w:val="24"/>
          <w:szCs w:val="24"/>
          <w:lang w:val="bg-BG"/>
        </w:rPr>
        <w:t>Източници на информация за данните по показателите за изпълнение</w:t>
      </w:r>
    </w:p>
    <w:p w:rsidR="0098695B" w:rsidRPr="007B0AD9" w:rsidRDefault="0098695B" w:rsidP="00C523D2">
      <w:pPr>
        <w:tabs>
          <w:tab w:val="left" w:pos="720"/>
        </w:tabs>
        <w:overflowPunct/>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При определянето броя на основните параметри за КАВ, които са обект на мониторинг при спазване на установените за целта европейски изисквания и на броя на изготвените бюлетини/доклади няма проблеми във връзка с достоверността на данните. Изпълнението на целевите стойности се контролира чрез преглед на Националните доклади за състоянието и опазването на околната среда в Република България и чрез предоставяне от ИАОС на изготвените бюлетини/доклади.</w:t>
      </w:r>
    </w:p>
    <w:p w:rsidR="0098695B" w:rsidRPr="007B0AD9" w:rsidRDefault="0098695B" w:rsidP="00C523D2">
      <w:pPr>
        <w:tabs>
          <w:tab w:val="left" w:pos="720"/>
        </w:tabs>
        <w:overflowPunct/>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Изпълнението на целевите стойности се контролира чрез преглед на годишните отчети на РИОСВ и ИАОС, в които се посочва броят на извършените контролни проверки и измервания (за показатели „Брой контролни проверки за измерване на емисиите от неподвижни източници (пробоотборни точки)”, „Брой контролни проверки на ФПГ и ВНОС” и „Брой проверки на инсталации, бензиностанции, терминали, търговски обекти и др. източници на ЛОС”) и чрез преглед на интернет страниците на КТЗВДР и Европейската агенция по околна среда, където се публикуват годишните доклади на страната (за показател „Изготвен и предоставен годишен доклад до секретариата по КТЗВДР и ЕК”).</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д) Описание на факторите и причините, оказали въздействие върху непостигането на планираните/заявените целеви стойности:</w:t>
      </w:r>
    </w:p>
    <w:p w:rsidR="0098695B" w:rsidRPr="007B0AD9" w:rsidRDefault="0098695B" w:rsidP="00C523D2">
      <w:pPr>
        <w:overflowPunct/>
        <w:autoSpaceDE/>
        <w:autoSpaceDN/>
        <w:adjustRightInd/>
        <w:spacing w:before="80"/>
        <w:ind w:right="28"/>
        <w:jc w:val="both"/>
        <w:textAlignment w:val="auto"/>
        <w:rPr>
          <w:rFonts w:ascii="Times New Roman" w:hAnsi="Times New Roman"/>
          <w:bCs/>
          <w:sz w:val="24"/>
          <w:szCs w:val="24"/>
          <w:lang w:val="bg-BG" w:eastAsia="ar-SA"/>
        </w:rPr>
      </w:pPr>
      <w:r w:rsidRPr="007B0AD9">
        <w:rPr>
          <w:rFonts w:ascii="Times New Roman" w:hAnsi="Times New Roman"/>
          <w:bCs/>
          <w:sz w:val="24"/>
          <w:szCs w:val="24"/>
          <w:lang w:val="bg-BG" w:eastAsia="ar-SA"/>
        </w:rPr>
        <w:t>Броят жители, изложени на наднормено замърсяване с азотен диоксид се дължи на регистрираните над допустимия брой превишения на средночасовата норма по този показател в град Пловдив. Реално засегнатият брой жители на града е много по-малък, тъй като превишенията са регистрирани само в един пункт за мониторинг на територията на град Пловдив. Увеличеният брой жители, изложени на наднормено замърсяване с фини прахови частици (ФПЧ2.5) се дължи на регистрираната наднормена средногодишна концентрация по този показател в градовете София и Пловдив. Към населението, засегнато от наднормено замърсяване със серен диоксид, е добавено и населението на град Перник (към това на град Гълъбово), където има регистрирани повече от допустимия брой превишения на средноденонощната норма за този показател.</w:t>
      </w:r>
    </w:p>
    <w:p w:rsidR="0098695B" w:rsidRPr="007B0AD9" w:rsidRDefault="0098695B" w:rsidP="00C523D2">
      <w:pPr>
        <w:overflowPunct/>
        <w:autoSpaceDE/>
        <w:autoSpaceDN/>
        <w:adjustRightInd/>
        <w:spacing w:before="80"/>
        <w:ind w:right="28"/>
        <w:jc w:val="both"/>
        <w:textAlignment w:val="auto"/>
        <w:rPr>
          <w:rFonts w:ascii="Times New Roman" w:hAnsi="Times New Roman"/>
          <w:bCs/>
          <w:sz w:val="24"/>
          <w:szCs w:val="24"/>
          <w:lang w:val="bg-BG" w:eastAsia="ar-SA"/>
        </w:rPr>
      </w:pPr>
      <w:r w:rsidRPr="007B0AD9">
        <w:rPr>
          <w:rFonts w:ascii="Times New Roman" w:hAnsi="Times New Roman"/>
          <w:bCs/>
          <w:sz w:val="24"/>
          <w:szCs w:val="24"/>
          <w:lang w:val="bg-BG" w:eastAsia="ar-SA"/>
        </w:rPr>
        <w:t>Превишението на целевите стойности по показателя „Намаляване броя на населението, потенциално изложено на наднормено замърсяване”, най-вече по показатели „ФПЧ10 ”, „ПАВ” и частично по „серен диоксид“, и „азотен диоксид“ се дължи основно на:</w:t>
      </w:r>
    </w:p>
    <w:p w:rsidR="0098695B" w:rsidRPr="007B0AD9" w:rsidRDefault="0098695B" w:rsidP="00CE162D">
      <w:pPr>
        <w:pStyle w:val="ListParagraph"/>
        <w:numPr>
          <w:ilvl w:val="0"/>
          <w:numId w:val="60"/>
        </w:numPr>
        <w:spacing w:after="0"/>
        <w:ind w:right="28"/>
        <w:jc w:val="both"/>
        <w:rPr>
          <w:rFonts w:ascii="Times New Roman" w:hAnsi="Times New Roman"/>
          <w:bCs/>
          <w:sz w:val="24"/>
          <w:szCs w:val="24"/>
          <w:lang w:eastAsia="ar-SA"/>
        </w:rPr>
      </w:pPr>
      <w:r w:rsidRPr="007B0AD9">
        <w:rPr>
          <w:rFonts w:ascii="Times New Roman" w:hAnsi="Times New Roman"/>
          <w:bCs/>
          <w:sz w:val="24"/>
          <w:szCs w:val="24"/>
          <w:lang w:eastAsia="ar-SA"/>
        </w:rPr>
        <w:t>широкото използване в бита на твърди горива, включително въглища с високо съдържание на пепел и сяра;</w:t>
      </w:r>
    </w:p>
    <w:p w:rsidR="0098695B" w:rsidRPr="007B0AD9" w:rsidRDefault="0098695B" w:rsidP="00CE162D">
      <w:pPr>
        <w:pStyle w:val="ListParagraph"/>
        <w:numPr>
          <w:ilvl w:val="0"/>
          <w:numId w:val="60"/>
        </w:numPr>
        <w:spacing w:after="0" w:line="240" w:lineRule="auto"/>
        <w:ind w:left="0" w:right="28" w:firstLine="360"/>
        <w:jc w:val="both"/>
        <w:rPr>
          <w:rFonts w:ascii="Times New Roman" w:hAnsi="Times New Roman"/>
          <w:bCs/>
          <w:sz w:val="24"/>
          <w:szCs w:val="24"/>
          <w:lang w:eastAsia="ar-SA"/>
        </w:rPr>
      </w:pPr>
      <w:r w:rsidRPr="007B0AD9">
        <w:rPr>
          <w:rFonts w:ascii="Times New Roman" w:hAnsi="Times New Roman"/>
          <w:bCs/>
          <w:sz w:val="24"/>
          <w:szCs w:val="24"/>
          <w:lang w:eastAsia="ar-SA"/>
        </w:rPr>
        <w:t>изпълнението от страна на общинските власти само на част от предвидените мерки в актуализираните общински програми. Не се изпълняват мерки, които биха имали значителен измерим ефект по отношение нивата на замърсителите;</w:t>
      </w:r>
    </w:p>
    <w:p w:rsidR="0098695B" w:rsidRPr="007B0AD9" w:rsidRDefault="0098695B" w:rsidP="00CE162D">
      <w:pPr>
        <w:pStyle w:val="ListParagraph"/>
        <w:numPr>
          <w:ilvl w:val="0"/>
          <w:numId w:val="60"/>
        </w:numPr>
        <w:spacing w:after="0" w:line="240" w:lineRule="auto"/>
        <w:ind w:left="0" w:right="28" w:firstLine="360"/>
        <w:jc w:val="both"/>
        <w:rPr>
          <w:rFonts w:ascii="Times New Roman" w:hAnsi="Times New Roman"/>
          <w:bCs/>
          <w:sz w:val="24"/>
          <w:szCs w:val="24"/>
          <w:lang w:eastAsia="ar-SA"/>
        </w:rPr>
      </w:pPr>
      <w:r w:rsidRPr="007B0AD9">
        <w:rPr>
          <w:rFonts w:ascii="Times New Roman" w:hAnsi="Times New Roman"/>
          <w:bCs/>
          <w:sz w:val="24"/>
          <w:szCs w:val="24"/>
          <w:lang w:eastAsia="ar-SA"/>
        </w:rPr>
        <w:t xml:space="preserve">пренебрегването от страна на общинските власти на прилагането на мерки по поддържане на пътната инфраструктура и контрола на строителните дейности; </w:t>
      </w:r>
    </w:p>
    <w:p w:rsidR="0098695B" w:rsidRPr="007B0AD9" w:rsidRDefault="0098695B" w:rsidP="00CE162D">
      <w:pPr>
        <w:pStyle w:val="ListParagraph"/>
        <w:numPr>
          <w:ilvl w:val="0"/>
          <w:numId w:val="60"/>
        </w:numPr>
        <w:spacing w:after="0" w:line="240" w:lineRule="auto"/>
        <w:ind w:left="0" w:right="28" w:firstLine="360"/>
        <w:jc w:val="both"/>
        <w:rPr>
          <w:rFonts w:ascii="Times New Roman" w:hAnsi="Times New Roman"/>
          <w:bCs/>
          <w:sz w:val="24"/>
          <w:szCs w:val="24"/>
          <w:lang w:eastAsia="ar-SA"/>
        </w:rPr>
      </w:pPr>
      <w:r w:rsidRPr="007B0AD9">
        <w:rPr>
          <w:rFonts w:ascii="Times New Roman" w:hAnsi="Times New Roman"/>
          <w:bCs/>
          <w:sz w:val="24"/>
          <w:szCs w:val="24"/>
          <w:lang w:eastAsia="ar-SA"/>
        </w:rPr>
        <w:t>експлоатацията на някои големи горивни инсталации, използващи местни въглища с високо съдържание на сяра;</w:t>
      </w:r>
    </w:p>
    <w:p w:rsidR="0098695B" w:rsidRPr="007B0AD9" w:rsidRDefault="0098695B" w:rsidP="00CE162D">
      <w:pPr>
        <w:pStyle w:val="ListParagraph"/>
        <w:numPr>
          <w:ilvl w:val="0"/>
          <w:numId w:val="60"/>
        </w:numPr>
        <w:spacing w:after="0" w:line="240" w:lineRule="auto"/>
        <w:ind w:left="0" w:right="28" w:firstLine="360"/>
        <w:jc w:val="both"/>
        <w:rPr>
          <w:rFonts w:ascii="Times New Roman" w:hAnsi="Times New Roman"/>
          <w:bCs/>
          <w:sz w:val="24"/>
          <w:szCs w:val="24"/>
          <w:lang w:eastAsia="ar-SA"/>
        </w:rPr>
      </w:pPr>
      <w:r w:rsidRPr="007B0AD9">
        <w:rPr>
          <w:rFonts w:ascii="Times New Roman" w:hAnsi="Times New Roman"/>
          <w:bCs/>
          <w:sz w:val="24"/>
          <w:szCs w:val="24"/>
          <w:lang w:eastAsia="ar-SA"/>
        </w:rPr>
        <w:t>нарасналият (в пъти през последните две десетилетия) автомобилен трафик и свързаните с него увеличени емисии на фини прахови частици и азотни оксиди;</w:t>
      </w:r>
    </w:p>
    <w:p w:rsidR="004D0311" w:rsidRPr="00E22B35" w:rsidRDefault="0098695B" w:rsidP="00E22B35">
      <w:pPr>
        <w:pStyle w:val="ListParagraph"/>
        <w:numPr>
          <w:ilvl w:val="0"/>
          <w:numId w:val="60"/>
        </w:numPr>
        <w:spacing w:after="0" w:line="240" w:lineRule="auto"/>
        <w:ind w:left="0" w:right="28" w:firstLine="360"/>
        <w:jc w:val="both"/>
        <w:rPr>
          <w:rFonts w:ascii="Times New Roman" w:hAnsi="Times New Roman"/>
          <w:bCs/>
          <w:sz w:val="24"/>
          <w:szCs w:val="24"/>
          <w:lang w:eastAsia="ar-SA"/>
        </w:rPr>
      </w:pPr>
      <w:r w:rsidRPr="007B0AD9">
        <w:rPr>
          <w:rFonts w:ascii="Times New Roman" w:hAnsi="Times New Roman"/>
          <w:bCs/>
          <w:sz w:val="24"/>
          <w:szCs w:val="24"/>
          <w:lang w:eastAsia="ar-SA"/>
        </w:rPr>
        <w:t>недостатъчно ефективният контрол по отношение на състоянието на автомобилния парк в страната от гледна точка съответствие на реалните емисии на вредни вещества в отработените газове на автомобила, със съответния европейски стандарт (EURO), който е в сила към момента, в който е произведено превозното средство.</w:t>
      </w:r>
    </w:p>
    <w:p w:rsidR="00BF6D67" w:rsidRPr="007B0AD9" w:rsidRDefault="00E22B35"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Pr>
          <w:rFonts w:ascii="Times New Roman" w:hAnsi="Times New Roman"/>
          <w:b/>
          <w:color w:val="008000"/>
          <w:sz w:val="24"/>
          <w:szCs w:val="24"/>
          <w:lang w:val="bg-BG" w:eastAsia="bg-BG"/>
        </w:rPr>
        <w:t>е</w:t>
      </w:r>
      <w:r w:rsidR="00BD33B3" w:rsidRPr="007B0AD9">
        <w:rPr>
          <w:rFonts w:ascii="Times New Roman" w:hAnsi="Times New Roman"/>
          <w:b/>
          <w:color w:val="008000"/>
          <w:sz w:val="24"/>
          <w:szCs w:val="24"/>
          <w:lang w:val="bg-BG" w:eastAsia="bg-BG"/>
        </w:rPr>
        <w:t>) Отговорн</w:t>
      </w:r>
      <w:r w:rsidR="00BF6D67" w:rsidRPr="007B0AD9">
        <w:rPr>
          <w:rFonts w:ascii="Times New Roman" w:hAnsi="Times New Roman"/>
          <w:b/>
          <w:color w:val="008000"/>
          <w:sz w:val="24"/>
          <w:szCs w:val="24"/>
          <w:lang w:val="bg-BG" w:eastAsia="bg-BG"/>
        </w:rPr>
        <w:t>ост за изпълнение на програмата</w:t>
      </w:r>
    </w:p>
    <w:p w:rsidR="00BF6D67" w:rsidRPr="007B0AD9" w:rsidRDefault="00BF6D67" w:rsidP="00C523D2">
      <w:pPr>
        <w:overflowPunct/>
        <w:autoSpaceDE/>
        <w:autoSpaceDN/>
        <w:adjustRightInd/>
        <w:spacing w:before="80"/>
        <w:ind w:right="28"/>
        <w:jc w:val="both"/>
        <w:textAlignment w:val="auto"/>
        <w:rPr>
          <w:rFonts w:ascii="Times New Roman" w:hAnsi="Times New Roman"/>
          <w:bCs/>
          <w:sz w:val="24"/>
          <w:szCs w:val="24"/>
          <w:lang w:val="bg-BG" w:eastAsia="ar-SA"/>
        </w:rPr>
      </w:pPr>
      <w:r w:rsidRPr="007B0AD9">
        <w:rPr>
          <w:rFonts w:ascii="Times New Roman" w:hAnsi="Times New Roman"/>
          <w:bCs/>
          <w:sz w:val="24"/>
          <w:szCs w:val="24"/>
          <w:lang w:val="bg-BG" w:eastAsia="ar-SA"/>
        </w:rPr>
        <w:t xml:space="preserve">Отговорните структури за изпълнение на дейностите за предоставяне на услугите в рамките на изпълнението на програмата са дирекция ОЧВ към МОСВ, ИАОС и РИОСВ. Допълнително, в </w:t>
      </w:r>
      <w:r w:rsidRPr="007B0AD9">
        <w:rPr>
          <w:rFonts w:ascii="Times New Roman" w:hAnsi="Times New Roman"/>
          <w:bCs/>
          <w:sz w:val="24"/>
          <w:szCs w:val="24"/>
          <w:lang w:val="bg-BG" w:eastAsia="ar-SA"/>
        </w:rPr>
        <w:lastRenderedPageBreak/>
        <w:t>изпълнението на дейностите по предоставяните услуги участват и експерти от дирекции КВЕСМС и „Правна” към МОСВ.</w:t>
      </w:r>
    </w:p>
    <w:p w:rsidR="00BD33B3" w:rsidRPr="007B0AD9" w:rsidRDefault="00BD33B3" w:rsidP="00C523D2">
      <w:pPr>
        <w:overflowPunct/>
        <w:autoSpaceDE/>
        <w:autoSpaceDN/>
        <w:adjustRightInd/>
        <w:spacing w:before="24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4.4. Преглед на изпълнението на бюджетна програма 1900.01.04 „СЪХРАНЯВАНЕ, УКРЕПВАНЕ И ВЪЗСТАНОВЯВАНЕ НА ЕКОСИСТЕМИ, МЕСТООБИТАНИЯ, ВИДОВЕ И ГЕНЕТИЧНИТЕ ИМ РЕСУРСИ”</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а) Описание на степента на изпълнение на заложените в програмата цели</w:t>
      </w:r>
    </w:p>
    <w:p w:rsidR="00BD33B3" w:rsidRPr="007B0AD9" w:rsidRDefault="00BD33B3" w:rsidP="00C523D2">
      <w:pPr>
        <w:tabs>
          <w:tab w:val="left" w:pos="426"/>
        </w:tabs>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При изпълнение на програмните цели са предложени промени в законодателната част, регулираща начина на опазване на биологичното разнообразие. В рамките на междуведомствена работна група е изготвен е проект на Наредба за условията и реда за предоставяне на достъп до генетични ресурси по чл. 66 от Закона за биологичното разнообразие.</w:t>
      </w:r>
    </w:p>
    <w:p w:rsidR="00BD33B3" w:rsidRPr="007B0AD9" w:rsidRDefault="00BD33B3" w:rsidP="00C523D2">
      <w:pPr>
        <w:overflowPunct/>
        <w:autoSpaceDE/>
        <w:autoSpaceDN/>
        <w:adjustRightInd/>
        <w:spacing w:before="80"/>
        <w:ind w:right="28" w:firstLine="360"/>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 xml:space="preserve">Издадени са разрешителни, съгласно утвърдения разрешителен режим и са извършени редица дейности за контрола и спазването му. </w:t>
      </w:r>
    </w:p>
    <w:p w:rsidR="00BD33B3" w:rsidRPr="007B0AD9" w:rsidRDefault="00BD33B3" w:rsidP="00C523D2">
      <w:pPr>
        <w:overflowPunct/>
        <w:autoSpaceDE/>
        <w:autoSpaceDN/>
        <w:adjustRightInd/>
        <w:spacing w:before="80"/>
        <w:ind w:right="28" w:firstLine="360"/>
        <w:jc w:val="both"/>
        <w:textAlignment w:val="auto"/>
        <w:rPr>
          <w:rFonts w:ascii="Times New Roman" w:eastAsia="Calibri" w:hAnsi="Times New Roman"/>
          <w:b/>
          <w:bCs/>
          <w:sz w:val="24"/>
          <w:szCs w:val="24"/>
          <w:lang w:val="bg-BG"/>
        </w:rPr>
      </w:pPr>
      <w:r w:rsidRPr="007B0AD9">
        <w:rPr>
          <w:rFonts w:ascii="Times New Roman" w:eastAsia="Calibri" w:hAnsi="Times New Roman"/>
          <w:sz w:val="24"/>
          <w:szCs w:val="24"/>
          <w:lang w:val="bg-BG"/>
        </w:rPr>
        <w:t>Реализирани са всички предвидени мерки за предоставяне на услугите от програмата през отчетния период – 01.01. – 30.06.2018 г.</w:t>
      </w:r>
      <w:r w:rsidRPr="007B0AD9">
        <w:rPr>
          <w:rFonts w:ascii="Times New Roman" w:eastAsia="Calibri" w:hAnsi="Times New Roman"/>
          <w:b/>
          <w:bCs/>
          <w:sz w:val="24"/>
          <w:szCs w:val="24"/>
          <w:lang w:val="bg-BG"/>
        </w:rPr>
        <w:t xml:space="preserve"> </w:t>
      </w:r>
    </w:p>
    <w:p w:rsidR="00BD33B3" w:rsidRPr="007B0AD9" w:rsidRDefault="00BD33B3" w:rsidP="00C523D2">
      <w:pPr>
        <w:overflowPunct/>
        <w:autoSpaceDE/>
        <w:autoSpaceDN/>
        <w:adjustRightInd/>
        <w:spacing w:before="80"/>
        <w:ind w:right="28" w:firstLine="360"/>
        <w:jc w:val="both"/>
        <w:textAlignment w:val="auto"/>
        <w:rPr>
          <w:rFonts w:ascii="Times New Roman" w:eastAsia="Calibri" w:hAnsi="Times New Roman"/>
          <w:bCs/>
          <w:sz w:val="24"/>
          <w:szCs w:val="24"/>
          <w:lang w:val="bg-BG"/>
        </w:rPr>
      </w:pPr>
      <w:r w:rsidRPr="007B0AD9">
        <w:rPr>
          <w:rFonts w:ascii="Times New Roman" w:eastAsia="Calibri" w:hAnsi="Times New Roman"/>
          <w:bCs/>
          <w:sz w:val="24"/>
          <w:szCs w:val="24"/>
          <w:lang w:val="bg-BG"/>
        </w:rPr>
        <w:t xml:space="preserve">През отчетния период са осъществени дейности и реализирани участия в заседания на </w:t>
      </w:r>
      <w:r w:rsidRPr="007B0AD9">
        <w:rPr>
          <w:rFonts w:ascii="Times New Roman" w:eastAsia="Calibri" w:hAnsi="Times New Roman"/>
          <w:bCs/>
          <w:sz w:val="24"/>
          <w:szCs w:val="24"/>
          <w:u w:val="single"/>
          <w:lang w:val="bg-BG"/>
        </w:rPr>
        <w:t>глобално ниво</w:t>
      </w:r>
      <w:r w:rsidRPr="007B0AD9">
        <w:rPr>
          <w:rFonts w:ascii="Times New Roman" w:eastAsia="Calibri" w:hAnsi="Times New Roman"/>
          <w:bCs/>
          <w:sz w:val="24"/>
          <w:szCs w:val="24"/>
          <w:lang w:val="bg-BG"/>
        </w:rPr>
        <w:t xml:space="preserve"> на Конференциите на страните-членки по международните конвенции и споразумения, по въпроси, свързани с опазване на биологичното разнообразие и управление на защитени територии, включени в списъци към международни конвенции и програми:</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В периода 5-9 Март 2018</w:t>
      </w:r>
      <w:r w:rsidR="00E933FA" w:rsidRPr="007B0AD9">
        <w:rPr>
          <w:rFonts w:ascii="Times New Roman" w:eastAsia="Calibri" w:hAnsi="Times New Roman"/>
          <w:sz w:val="24"/>
          <w:szCs w:val="24"/>
        </w:rPr>
        <w:t xml:space="preserve"> </w:t>
      </w:r>
      <w:r w:rsidRPr="007B0AD9">
        <w:rPr>
          <w:rFonts w:ascii="Times New Roman" w:eastAsia="Calibri" w:hAnsi="Times New Roman"/>
          <w:sz w:val="24"/>
          <w:szCs w:val="24"/>
        </w:rPr>
        <w:t>г. е проведена консултантска мисия с експерт от Международен съюз за защита на природата - IUCN в НП „Пирин“ в изпълнение на решение от 40-та сесия на Комитета за световно наследство, провела се в гр. Истанбул, Турция през 2016г.</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 xml:space="preserve">В периода 5-6 юни, в Пловдив и в ДНПЦБ, България (в качеството й на председател на Съвета на ЕС) и в частност МОСВ организира и домакинства Среща на директорите по Природа и биологично разнообразие на държавите членки на ЕС, с участието на 50 човека от 22 държави членки на ЕС, плюс Норвегия и Швейцария, както и няколко международни НПО. </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Участие в българска делегация, ръководена от г-н Валери Симеонов - заместник министър председател по икономическата и демографската политика на Република България в 42 -ра сесия на Комитета за световно наследство (КСН), състояла се в гр.Манама, Кралство Бахрейн, в периода от 24-29 юни 2018</w:t>
      </w:r>
      <w:r w:rsidR="00E933FA" w:rsidRPr="007B0AD9">
        <w:rPr>
          <w:rFonts w:ascii="Times New Roman" w:eastAsia="Calibri" w:hAnsi="Times New Roman"/>
          <w:sz w:val="24"/>
          <w:szCs w:val="24"/>
        </w:rPr>
        <w:t xml:space="preserve"> </w:t>
      </w:r>
      <w:r w:rsidRPr="007B0AD9">
        <w:rPr>
          <w:rFonts w:ascii="Times New Roman" w:eastAsia="Calibri" w:hAnsi="Times New Roman"/>
          <w:sz w:val="24"/>
          <w:szCs w:val="24"/>
        </w:rPr>
        <w:t xml:space="preserve">г., на която НП „Пирин“ като обект на световното наследство беше отворен за дискусия и за обекта беше прието решение на КСН, </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Участие от страна на Дирекция на Национален парк „Централен Балкан“ в среща на Съвместен комитет за управление на сериен европейски обект на световното наследство - „Старите и вековни букови гори на Карпатите и други региони в Европа“, с представители на 12 държави, на чийто територии е разположен обекта проведена в периода 26-28 април 2018</w:t>
      </w:r>
      <w:r w:rsidR="00E933FA" w:rsidRPr="007B0AD9">
        <w:rPr>
          <w:rFonts w:ascii="Times New Roman" w:eastAsia="Calibri" w:hAnsi="Times New Roman"/>
          <w:sz w:val="24"/>
          <w:szCs w:val="24"/>
        </w:rPr>
        <w:t xml:space="preserve"> </w:t>
      </w:r>
      <w:r w:rsidRPr="007B0AD9">
        <w:rPr>
          <w:rFonts w:ascii="Times New Roman" w:eastAsia="Calibri" w:hAnsi="Times New Roman"/>
          <w:sz w:val="24"/>
          <w:szCs w:val="24"/>
        </w:rPr>
        <w:t>г. в Национален парк „Пъкленица“, Република Хърватия;</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Участие от страна на Дирекция на Национален парк „Централен Балкан“ в конференция и работна среща на тема „Координация и управление на обекти на световното наследство - сериен обект на световното наследство - „Старите и вековни букови гори на Карпатите и други региони в Европа“, проведени в периода 22-24 юли 2018</w:t>
      </w:r>
      <w:r w:rsidR="00E933FA" w:rsidRPr="007B0AD9">
        <w:rPr>
          <w:rFonts w:ascii="Times New Roman" w:eastAsia="Calibri" w:hAnsi="Times New Roman"/>
          <w:sz w:val="24"/>
          <w:szCs w:val="24"/>
        </w:rPr>
        <w:t xml:space="preserve"> </w:t>
      </w:r>
      <w:r w:rsidRPr="007B0AD9">
        <w:rPr>
          <w:rFonts w:ascii="Times New Roman" w:eastAsia="Calibri" w:hAnsi="Times New Roman"/>
          <w:sz w:val="24"/>
          <w:szCs w:val="24"/>
        </w:rPr>
        <w:t>г. в гр. Виена, Австрия;</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Среща на Ad hoc техническата експертна група по Цифровата секвенционна информация към КБР;</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В периода 14 -17 май 2018</w:t>
      </w:r>
      <w:r w:rsidR="00E933FA" w:rsidRPr="007B0AD9">
        <w:rPr>
          <w:rFonts w:ascii="Times New Roman" w:eastAsia="Calibri" w:hAnsi="Times New Roman"/>
          <w:sz w:val="24"/>
          <w:szCs w:val="24"/>
        </w:rPr>
        <w:t xml:space="preserve"> </w:t>
      </w:r>
      <w:r w:rsidRPr="007B0AD9">
        <w:rPr>
          <w:rFonts w:ascii="Times New Roman" w:eastAsia="Calibri" w:hAnsi="Times New Roman"/>
          <w:sz w:val="24"/>
          <w:szCs w:val="24"/>
        </w:rPr>
        <w:t>г. е проведена мисия на Бернската конвенция във връзка с препоръки, свързани с Калиакра и в изпълнение на решение на Европейския съд от 14.01.2016</w:t>
      </w:r>
      <w:r w:rsidR="00E933FA" w:rsidRPr="007B0AD9">
        <w:rPr>
          <w:rFonts w:ascii="Times New Roman" w:eastAsia="Calibri" w:hAnsi="Times New Roman"/>
          <w:sz w:val="24"/>
          <w:szCs w:val="24"/>
        </w:rPr>
        <w:t xml:space="preserve"> </w:t>
      </w:r>
      <w:r w:rsidRPr="007B0AD9">
        <w:rPr>
          <w:rFonts w:ascii="Times New Roman" w:eastAsia="Calibri" w:hAnsi="Times New Roman"/>
          <w:sz w:val="24"/>
          <w:szCs w:val="24"/>
        </w:rPr>
        <w:t>г.;</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IPBES-6 - шестата пленарна среща на Междуправителствената платформа за биологично разнообразие и екосистемни услуги;</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България в качеството си на страна председателстваща Съвета на ЕС ръководи делегацията на ЕС и страните членки;</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14-та Среща на Постоянния комитет на Споразумението за опазване на популациите на европейските прилепи (EUROBATS)</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lastRenderedPageBreak/>
        <w:t>Председателство на срещите на Работната група по международните въпроси на околната среда към Съвета на ЕС (формати Биологично разнообразие, Биологична безопасност и Китолов) в гр. Брюксел;</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Участие в работата на Комитологичните Комитети от компетентността на Дирекцията в гр. Брюксел.</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Участие в Четиринадесетата конференция на Страните по Конвенцията за биологично разнообразие (COP 14), Деветата среща на страните по Протокола от Картахена за биобезопасност (COP-MOP 9) и Третата среща на страните по Протокола от Нагоя за генетичните ресурси (COP-МОР 3), която се проведоха в периода 17-29 ноември 2018 г. в Шарм ел-Шейх, Египет</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Участие в Тринадесетата конференция на Страните по Рамсарската Конвенция (COP 13), която се проведе в периода 21-29 октомври 2018 г. в Дубай, ОАЕ</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Участие в Осмата среща на страните по Споразумението за опазване на популациите на европейските прилепи (EUROBATS) (MOP 8), която се проведе в периода 8-10 октомври 2018 г. в Монако</w:t>
      </w:r>
    </w:p>
    <w:p w:rsidR="000E0247" w:rsidRPr="007B0AD9" w:rsidRDefault="000E0247" w:rsidP="00CE162D">
      <w:pPr>
        <w:pStyle w:val="ListParagraph"/>
        <w:numPr>
          <w:ilvl w:val="0"/>
          <w:numId w:val="60"/>
        </w:numPr>
        <w:spacing w:after="0" w:line="240" w:lineRule="auto"/>
        <w:ind w:left="567" w:right="28" w:hanging="425"/>
        <w:jc w:val="both"/>
        <w:rPr>
          <w:rFonts w:ascii="Times New Roman" w:eastAsia="Calibri" w:hAnsi="Times New Roman"/>
          <w:sz w:val="24"/>
          <w:szCs w:val="24"/>
        </w:rPr>
      </w:pPr>
      <w:r w:rsidRPr="007B0AD9">
        <w:rPr>
          <w:rFonts w:ascii="Times New Roman" w:eastAsia="Calibri" w:hAnsi="Times New Roman"/>
          <w:sz w:val="24"/>
          <w:szCs w:val="24"/>
        </w:rPr>
        <w:t>Участие в 38-та среща на Постоянния комитет на страните по Бернската конвенция, която се проведе в периода 27-30 ноември 2018 г. в Страсбург, Франция.</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б) Продукти/услуги, предоставяни по програмата – описание на постигнатите резултати и изпълнените дейности за тяхното предоставяне</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b/>
          <w:bCs/>
          <w:sz w:val="24"/>
          <w:szCs w:val="24"/>
          <w:lang w:val="bg-BG"/>
        </w:rPr>
      </w:pPr>
      <w:bookmarkStart w:id="6" w:name="_Toc84723355"/>
      <w:r w:rsidRPr="007B0AD9">
        <w:rPr>
          <w:rFonts w:ascii="Times New Roman" w:eastAsia="Calibri" w:hAnsi="Times New Roman"/>
          <w:b/>
          <w:bCs/>
          <w:sz w:val="24"/>
          <w:szCs w:val="24"/>
          <w:lang w:val="bg-BG"/>
        </w:rPr>
        <w:t>Извършвани дейности за предоставяне на услугата</w:t>
      </w:r>
      <w:bookmarkEnd w:id="6"/>
    </w:p>
    <w:p w:rsidR="00BD33B3" w:rsidRPr="007B0AD9" w:rsidRDefault="0039386B" w:rsidP="00C523D2">
      <w:pPr>
        <w:overflowPunct/>
        <w:autoSpaceDE/>
        <w:autoSpaceDN/>
        <w:adjustRightInd/>
        <w:spacing w:before="80"/>
        <w:ind w:right="28"/>
        <w:jc w:val="both"/>
        <w:textAlignment w:val="auto"/>
        <w:rPr>
          <w:rFonts w:ascii="Times New Roman" w:eastAsia="Calibri" w:hAnsi="Times New Roman"/>
          <w:bCs/>
          <w:i/>
          <w:sz w:val="24"/>
          <w:szCs w:val="24"/>
          <w:lang w:val="bg-BG"/>
        </w:rPr>
      </w:pPr>
      <w:r w:rsidRPr="007B0AD9">
        <w:rPr>
          <w:rFonts w:ascii="Times New Roman" w:eastAsia="Calibri" w:hAnsi="Times New Roman"/>
          <w:bCs/>
          <w:i/>
          <w:sz w:val="24"/>
          <w:szCs w:val="24"/>
          <w:lang w:val="bg-BG"/>
        </w:rPr>
        <w:t xml:space="preserve">1. </w:t>
      </w:r>
      <w:r w:rsidR="00BD33B3" w:rsidRPr="007B0AD9">
        <w:rPr>
          <w:rFonts w:ascii="Times New Roman" w:eastAsia="Calibri" w:hAnsi="Times New Roman"/>
          <w:bCs/>
          <w:i/>
          <w:sz w:val="24"/>
          <w:szCs w:val="24"/>
          <w:lang w:val="bg-BG"/>
        </w:rPr>
        <w:t>Разработване на политика по опазване на биологичното разнообразие</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sz w:val="24"/>
          <w:szCs w:val="24"/>
          <w:lang w:val="bg-BG"/>
        </w:rPr>
        <w:t>Дейностите за първото полугодие на 2018 г. извършени от ЦУ (основно), ДНП, РИОСВ:</w:t>
      </w:r>
    </w:p>
    <w:p w:rsidR="00283D8A" w:rsidRPr="007B0AD9" w:rsidRDefault="00283D8A" w:rsidP="00CE162D">
      <w:pPr>
        <w:pStyle w:val="ListParagraph"/>
        <w:numPr>
          <w:ilvl w:val="0"/>
          <w:numId w:val="36"/>
        </w:numPr>
        <w:spacing w:after="0" w:line="240" w:lineRule="auto"/>
        <w:ind w:left="142" w:firstLine="284"/>
        <w:jc w:val="both"/>
        <w:rPr>
          <w:rFonts w:ascii="Times New Roman" w:hAnsi="Times New Roman"/>
          <w:sz w:val="24"/>
          <w:szCs w:val="24"/>
        </w:rPr>
      </w:pPr>
      <w:r w:rsidRPr="007B0AD9">
        <w:rPr>
          <w:rFonts w:ascii="Times New Roman" w:hAnsi="Times New Roman"/>
          <w:sz w:val="24"/>
          <w:szCs w:val="24"/>
        </w:rPr>
        <w:t>Изготвен и съгласуван от работна група 20 Околна среда е проект на ЗИД на ЗБР. През януари 2019г. същият е преминал външно съгласуване, обществено обсъждане и предстои внасянето му в Министерски съвет.</w:t>
      </w:r>
    </w:p>
    <w:p w:rsidR="00283D8A" w:rsidRPr="007B0AD9" w:rsidRDefault="00283D8A" w:rsidP="00CE162D">
      <w:pPr>
        <w:pStyle w:val="ListParagraph"/>
        <w:numPr>
          <w:ilvl w:val="0"/>
          <w:numId w:val="35"/>
        </w:numPr>
        <w:spacing w:after="0" w:line="240" w:lineRule="auto"/>
        <w:ind w:left="142" w:firstLine="284"/>
        <w:jc w:val="both"/>
        <w:rPr>
          <w:rFonts w:ascii="Times New Roman" w:hAnsi="Times New Roman"/>
          <w:sz w:val="24"/>
          <w:szCs w:val="24"/>
        </w:rPr>
      </w:pPr>
      <w:r w:rsidRPr="007B0AD9">
        <w:rPr>
          <w:rFonts w:ascii="Times New Roman" w:hAnsi="Times New Roman"/>
          <w:sz w:val="24"/>
          <w:szCs w:val="24"/>
        </w:rPr>
        <w:t>Изпълнение на оперативна програма "Околна среда", във връзка с национална екологична мрежа от защитени територии и защитени зони и участие в подготовката на процедури по одобрената ОПОС 2014-2020 г. ;</w:t>
      </w:r>
    </w:p>
    <w:p w:rsidR="00283D8A" w:rsidRPr="007B0AD9" w:rsidRDefault="00283D8A" w:rsidP="00CE162D">
      <w:pPr>
        <w:numPr>
          <w:ilvl w:val="0"/>
          <w:numId w:val="35"/>
        </w:numPr>
        <w:overflowPunct/>
        <w:autoSpaceDE/>
        <w:autoSpaceDN/>
        <w:adjustRightInd/>
        <w:ind w:left="142"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Подготовка и провеждане на заседания на работна група (Комитет за наблюдение) за оперативна програма „Околна среда”, във връзка с национална екологична мрежа от защитени територии и защитени зони;</w:t>
      </w:r>
    </w:p>
    <w:p w:rsidR="00283D8A" w:rsidRPr="007B0AD9" w:rsidRDefault="00283D8A" w:rsidP="00CE162D">
      <w:pPr>
        <w:numPr>
          <w:ilvl w:val="0"/>
          <w:numId w:val="35"/>
        </w:numPr>
        <w:overflowPunct/>
        <w:autoSpaceDE/>
        <w:autoSpaceDN/>
        <w:adjustRightInd/>
        <w:ind w:left="142"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Изготвяне на информации и позиции в сектор “Защита на природата" във връзка с европейското законодателство и участие в работните органи към ЕК и Съвета;</w:t>
      </w:r>
    </w:p>
    <w:p w:rsidR="00BD33B3" w:rsidRPr="007B0AD9" w:rsidRDefault="0039386B" w:rsidP="00C523D2">
      <w:pPr>
        <w:overflowPunct/>
        <w:autoSpaceDE/>
        <w:autoSpaceDN/>
        <w:adjustRightInd/>
        <w:spacing w:before="80"/>
        <w:ind w:right="28"/>
        <w:jc w:val="both"/>
        <w:textAlignment w:val="auto"/>
        <w:rPr>
          <w:rFonts w:ascii="Times New Roman" w:eastAsia="Calibri" w:hAnsi="Times New Roman"/>
          <w:bCs/>
          <w:i/>
          <w:sz w:val="24"/>
          <w:szCs w:val="24"/>
          <w:lang w:val="bg-BG"/>
        </w:rPr>
      </w:pPr>
      <w:r w:rsidRPr="007B0AD9">
        <w:rPr>
          <w:rFonts w:ascii="Times New Roman" w:eastAsia="Calibri" w:hAnsi="Times New Roman"/>
          <w:bCs/>
          <w:i/>
          <w:sz w:val="24"/>
          <w:szCs w:val="24"/>
          <w:lang w:val="bg-BG"/>
        </w:rPr>
        <w:t>2.</w:t>
      </w:r>
      <w:r w:rsidR="00BD33B3" w:rsidRPr="007B0AD9">
        <w:rPr>
          <w:rFonts w:ascii="Times New Roman" w:eastAsia="Calibri" w:hAnsi="Times New Roman"/>
          <w:bCs/>
          <w:i/>
          <w:sz w:val="24"/>
          <w:szCs w:val="24"/>
          <w:lang w:val="bg-BG"/>
        </w:rPr>
        <w:t>Създаване, поддържане и управление на националната екологична мрежа, устойчиво ползване и опазване на биологичните ресурси чрез ограничителни, разрешителни и регулационни режими, лицензи и концесии</w:t>
      </w:r>
    </w:p>
    <w:p w:rsidR="00351DBD" w:rsidRPr="007B0AD9" w:rsidRDefault="00351DBD"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Дейностите се извършват от ЦУ, ДНП, РИОСВ. </w:t>
      </w:r>
    </w:p>
    <w:p w:rsidR="00351DBD" w:rsidRPr="007B0AD9" w:rsidRDefault="00351DBD"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През отчетния период, от ЦУ на МОСВ са:</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t>Обявени (със заповеди на министъра на ОСВ) две защитени зона за опазване на природните местообитания и на дивата флора и фауна: BG0000635 „Девненски хълмове”, и BG0000130 „Крайморска Добруджа”;</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t>В изпълнение на Решение на Съда на Европейския съюз във връзка с наказателна процедура относно проекти на територията на орнитологично важно място и Специална защитена зона Калиакра са предприети следните мерки:</w:t>
      </w:r>
    </w:p>
    <w:p w:rsidR="00351DBD" w:rsidRPr="007B0AD9" w:rsidRDefault="00351DBD" w:rsidP="00CE162D">
      <w:pPr>
        <w:pStyle w:val="ListParagraph"/>
        <w:numPr>
          <w:ilvl w:val="0"/>
          <w:numId w:val="61"/>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t>Със заповед на министъра на околната среда и водите са утвърдени „Инструкция относно изграждането, експлоатацията и оценката на ефективността на системите за ранно предупреждение за управление на риска от сблъсък  на птиците с ветрогенератори“ и Плана за изпълнение на дейности за възстановяване на приоритетно природно местообитание Понто-Сарматски степи.</w:t>
      </w:r>
    </w:p>
    <w:p w:rsidR="00351DBD" w:rsidRPr="007B0AD9" w:rsidRDefault="00351DBD" w:rsidP="00CE162D">
      <w:pPr>
        <w:pStyle w:val="ListParagraph"/>
        <w:numPr>
          <w:ilvl w:val="0"/>
          <w:numId w:val="61"/>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t>Утвърден е План за действие за опазване на червеногушата гъска (Branta ruficollis) в България за периода 2018 – 2027 г.</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lastRenderedPageBreak/>
        <w:t>В изпълнение на решение на Съда на Европейския съюз по дело С-97/17, на основание чл. 10, ал. 2 от Закона за биологичното разнообразие Националния съвет по биологично разнообразие (НСБР), консултативен орган към министъра на околната среда и водите, на свое заседание от 07.12.2018 г. разгледа и прие предложение за нова защитена зона за птиците BG0002129 „Рила буфер” с обща площ 38 377, 81 ха;</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t>На същото заседание бе разгледано и прието и предложение за нова защитена зона за опазване на природните местообитания и дивата флора и фауна BG0000636 „Ниска Рила“, във връзка със направено заключение „средна недостатъчност” на мрежата от защитени зони в за Алпийския биогеографски район по отношение на два вида – главоч (Cottus gobio) и кафява мечка (Ursus arctos).</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t>Предстои внасяне за разглеждане от Министерския съвет на проект на Решение за приемане на списък на защитени зони за опазване на природните местообитания и на дивата флора и фауна и приемане на списък на защитени зони за опазване на дивите птици, в съответствие с предвиденото в чл. 10, ал. 3 от ЗБР.</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t>Обявени са две защитени територии от категорията „защитена местност“ (ЗМ) – ЗМ Стълпище“, в землището на село Мечка, община Иваново, област Русе и ЗМ</w:t>
      </w:r>
      <w:r w:rsidRPr="007B0AD9">
        <w:rPr>
          <w:rFonts w:ascii="Times New Roman" w:hAnsi="Times New Roman"/>
          <w:sz w:val="24"/>
          <w:szCs w:val="24"/>
        </w:rPr>
        <w:t xml:space="preserve"> „Храстовиден очиболец“ в землището на град Батак , община Батак, област Пазарджик, с обща площ от 722.91 дка;</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Прекатегоризирана е една природна забележителност „Блатото Алепу“ в землището на град Созопол, община Созопол, област Бургас в Защитена местност „Блатото Алепу“;</w:t>
      </w:r>
    </w:p>
    <w:p w:rsidR="00351DBD" w:rsidRPr="007B0AD9" w:rsidRDefault="00351DBD" w:rsidP="00CE162D">
      <w:pPr>
        <w:pStyle w:val="ListParagraph"/>
        <w:numPr>
          <w:ilvl w:val="1"/>
          <w:numId w:val="36"/>
        </w:numPr>
        <w:spacing w:after="0" w:line="240" w:lineRule="auto"/>
        <w:ind w:left="142" w:firstLine="425"/>
        <w:jc w:val="both"/>
        <w:rPr>
          <w:rStyle w:val="FontStyle18"/>
          <w:bCs/>
          <w:sz w:val="24"/>
          <w:szCs w:val="24"/>
        </w:rPr>
      </w:pPr>
      <w:r w:rsidRPr="007B0AD9">
        <w:rPr>
          <w:rFonts w:ascii="Times New Roman" w:hAnsi="Times New Roman"/>
          <w:sz w:val="24"/>
          <w:szCs w:val="24"/>
          <w:lang w:eastAsia="ja-JP"/>
        </w:rPr>
        <w:t xml:space="preserve">Увеличена е с 108.976 дка площта на ЗМ „Находище на блатно кокиче в м. „Блатото“ с цел опазване на естествено находище на блатно кокиче в землището на </w:t>
      </w:r>
      <w:r w:rsidRPr="007B0AD9">
        <w:rPr>
          <w:rStyle w:val="FontStyle18"/>
          <w:sz w:val="24"/>
          <w:szCs w:val="24"/>
        </w:rPr>
        <w:t>град Созопол, община Созопол, област Бургас;</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Проведена е процедура по реда на глава трета от ЗЗТ за намаляване на площта на Резерват „Калиакра“ с 21,987 дка и за увеличаване на площта на Защитена местност „Степите“ с 20,439 дка; Издадена е заповед на министъра на околната среда и водите, която ще влезне в сила след приемането на ЗИД на ЗЗТ;</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Проведена е процедура по реда на глава трета от ЗЗТ за увеличаване на площта на Резерват „Калиакра“ с 1572,417 дка и за намаляване на площта на защитена местност „Степите“ с 173,963 дка. Издадена е заповед на министъра на околната среда и водите, която ще влезне в сила след приемането на ЗИД на ЗЗТ;</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iCs/>
          <w:sz w:val="24"/>
          <w:szCs w:val="24"/>
        </w:rPr>
        <w:t xml:space="preserve">Променени са режимите на дейност на 1 защитена територия – Природна забележителност </w:t>
      </w:r>
      <w:r w:rsidRPr="007B0AD9">
        <w:rPr>
          <w:rFonts w:ascii="Times New Roman" w:hAnsi="Times New Roman"/>
          <w:sz w:val="24"/>
          <w:szCs w:val="24"/>
        </w:rPr>
        <w:t>„Карлуковски карстов комплекс“</w:t>
      </w:r>
      <w:r w:rsidRPr="007B0AD9">
        <w:rPr>
          <w:rFonts w:ascii="Times New Roman" w:hAnsi="Times New Roman"/>
          <w:bCs/>
          <w:iCs/>
          <w:sz w:val="24"/>
          <w:szCs w:val="24"/>
        </w:rPr>
        <w:t xml:space="preserve"> </w:t>
      </w:r>
      <w:r w:rsidRPr="007B0AD9">
        <w:rPr>
          <w:rFonts w:ascii="Times New Roman" w:hAnsi="Times New Roman"/>
          <w:sz w:val="24"/>
          <w:szCs w:val="24"/>
        </w:rPr>
        <w:t>в землището на с. Карлуково, община Луковит, област Ловеч, с цел обезпечаване на ефективна защита на пещерите „Темната дупка“, „Проходна“, „Свирчовица“, „Банковица“ и „Хайдушка дупка“, формиращи природна забележителност;</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t xml:space="preserve">Актуализирана е площта на 26 защитени територии на основание на чл. 42, ал. 6 от ЗЗТ и във връзка с извършени по-точни замервания. Това са </w:t>
      </w:r>
      <w:r w:rsidRPr="007B0AD9">
        <w:rPr>
          <w:rFonts w:ascii="Times New Roman" w:hAnsi="Times New Roman"/>
          <w:bCs/>
          <w:iCs/>
          <w:sz w:val="24"/>
          <w:szCs w:val="24"/>
        </w:rPr>
        <w:t>Резерват (Р) „Средока“; Р „Витаново“; Р „Калиакра“; природна забележителност (ПЗ) „Градище“; ПЗ „Пещера „Улцата“; ЗМ „Падала“; ПЗ „Водопад „Костен камък“; ЗМ „Калето“, ЗМ „Ливадите“;  ЗМ „Гора в местностите „Копрен“, „Равно буче“, „Калиманица“ и „Деяница; ПЗ „Смолянски водопад“; ЗМ „Степите“; ЗМ „Вая“; ПЗ „Блатото Алепу“(прекатегоризирана в ЗМ); Р „Риломанастирска гора; Р „Узунбуджак; ЗМ „Орлиците; ПЗ „Белите скали“, ПР „Персински блата“,  ПЗ „Скален мост в местността „Шапран дупка“, ПЗ „Водопад „Гюмберджията“, ПЗ „Водопад „Свети дух“, ЗМ „Шумнатица“, ЗМ „Дяволски мост“, ЗМ „Находище на блатно кокиче в м. „Блатото“, ПЗ „Бориковска пещера„;</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sz w:val="24"/>
          <w:szCs w:val="24"/>
        </w:rPr>
        <w:t>В рамките на 15 процедури по реда на глава 5 от Закона за биологичното разнообразие (ЗБР) са обявени 19 бр. вековни дървета, а в рамките на 37 процедури по реда на ЗБР са заличени 56 броя вековни дървета.</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ja-JP"/>
        </w:rPr>
        <w:t>Издадени са 2 акта за изключителна държавна собственост на резерват „Тисовица“, община Царево, област Бургас  и на Резерват „Пясъчната лилия“, община Созопол, област Бургас.</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Приети са 8 (осем) нови плана за управление на защитени територии - Резерват „Вълчи дол“, Резерват „Ропотамо“, Поддържан резерват „Боровец“, Поддържан резерват „Борака“, Поддържан резерват „Женда“, Поддържан резерват „Чамлъка“, Поддържан резерват „Училищна гора“ и Поддържан резерват „Богдан“;</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bg-BG"/>
        </w:rPr>
        <w:lastRenderedPageBreak/>
        <w:t>Издадени разрешения за посещения в резервати и поддържани резервати съгласно разпоредбите на ЗЗТ - 38 бр.;</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bg-BG"/>
        </w:rPr>
        <w:t>Издадени съвместни разрешителни за посещения в резервати и поддържани резервати и за изключения от забраните на основание чл. 49, ал. 1, т. 1 във връзка с чл. 48 от ЗБР и за посещения в резервати и поддържани резервати – 6 броя;</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lang w:eastAsia="bg-BG"/>
        </w:rPr>
        <w:t>Съгласуване на дейности в защитени територии  - на основание §7 от Преходните и заключителни разпоредби на Закона за защитените територии  - 11 бр.;</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eastAsia="Calibri" w:hAnsi="Times New Roman"/>
          <w:sz w:val="24"/>
          <w:szCs w:val="24"/>
        </w:rPr>
        <w:t xml:space="preserve">Издадени съгласувателни становища по чл. 26 от Закона за подземните богатства във връзка с процедурите по предоставяне на разрешения </w:t>
      </w:r>
      <w:r w:rsidRPr="007B0AD9">
        <w:rPr>
          <w:rFonts w:ascii="Times New Roman" w:eastAsia="Calibri" w:hAnsi="Times New Roman"/>
          <w:bCs/>
          <w:sz w:val="24"/>
          <w:szCs w:val="24"/>
        </w:rPr>
        <w:t>за търсене и/или проучване на подземни богатства</w:t>
      </w:r>
      <w:r w:rsidRPr="007B0AD9">
        <w:rPr>
          <w:rFonts w:ascii="Times New Roman" w:eastAsia="Calibri" w:hAnsi="Times New Roman"/>
          <w:sz w:val="24"/>
          <w:szCs w:val="24"/>
        </w:rPr>
        <w:t>, както и съгласувателни становища по чл. 32, ал. 1 от Устройствения правилник на Министерския съвет и неговата администрация, във връзка с проектите на решения за предоставяне на разрешение за търсене и/или проучване на подземни богатства -</w:t>
      </w:r>
      <w:r w:rsidRPr="007B0AD9">
        <w:rPr>
          <w:rFonts w:ascii="Times New Roman" w:eastAsia="Calibri" w:hAnsi="Times New Roman"/>
          <w:bCs/>
          <w:sz w:val="24"/>
          <w:szCs w:val="24"/>
        </w:rPr>
        <w:t>  131 броя;</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eastAsia="Calibri" w:hAnsi="Times New Roman"/>
          <w:sz w:val="24"/>
          <w:szCs w:val="24"/>
        </w:rPr>
        <w:t xml:space="preserve">Издадени съгласувателни становища по чл. 26 от Закона за подземните богатства във връзка с процедурите по предоставяне на </w:t>
      </w:r>
      <w:r w:rsidRPr="007B0AD9">
        <w:rPr>
          <w:rFonts w:ascii="Times New Roman" w:eastAsia="Calibri" w:hAnsi="Times New Roman"/>
          <w:bCs/>
          <w:sz w:val="24"/>
          <w:szCs w:val="24"/>
        </w:rPr>
        <w:t>концесии за добив на подземни богатства</w:t>
      </w:r>
      <w:r w:rsidRPr="007B0AD9">
        <w:rPr>
          <w:rFonts w:ascii="Times New Roman" w:eastAsia="Calibri" w:hAnsi="Times New Roman"/>
          <w:sz w:val="24"/>
          <w:szCs w:val="24"/>
        </w:rPr>
        <w:t xml:space="preserve"> , както и съгласувателни становища по чл. 32, ал. 1 от Устройствения правилник на Министерския съвет и неговата администрация, във връзка с проектите на решения за предоставяне на концесии за добив на подземни богатства -</w:t>
      </w:r>
      <w:r w:rsidRPr="007B0AD9">
        <w:rPr>
          <w:rFonts w:ascii="Times New Roman" w:eastAsia="Calibri" w:hAnsi="Times New Roman"/>
          <w:bCs/>
          <w:sz w:val="24"/>
          <w:szCs w:val="24"/>
        </w:rPr>
        <w:t xml:space="preserve"> 51 броя;</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Издадени решения по оценка за съвместимост на планове, програми, проекти и инвестиционни предложения с предмета и целите на опазване на защитените зони по реда на Наредбата за ОС, от централно управление на МОСВ - 21 бр. решения по оценка за съвместимост на планове, програми, проекти и инвестиционни предложения с предмета и целите на опазване на защитените зони. През същия период са издадени 29 бр. становища по оценка за съвместимост на планове, програми, проекти и инвестиционни предложения с предмета и целите на опазване на защитените зони по реда на гл.III от Наредбата за ОС от централно управление на МОСВ за съвместени процедури по ОВОС/ЕО с ОС;</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Предвид изменената нормативна уредба, респ.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(ДВ бр.73/2007г.), дейностите по издаване на съгласувателни писма за строителство в защитени територии се извършва в рамките на разписаната в чл. 2, ал. 2 процедура от Наредбата за ОС. През отчетния период от централно управление на МОСВ са издадени 146 бр.;</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iCs/>
          <w:sz w:val="24"/>
          <w:szCs w:val="24"/>
        </w:rPr>
        <w:t>Утвърдени със заповед на министъра на околната среда и водите са три плана за действие за защитени видове (малка белочела гъска (</w:t>
      </w:r>
      <w:r w:rsidRPr="007B0AD9">
        <w:rPr>
          <w:rFonts w:ascii="Times New Roman" w:hAnsi="Times New Roman"/>
          <w:bCs/>
          <w:i/>
          <w:iCs/>
          <w:sz w:val="24"/>
          <w:szCs w:val="24"/>
        </w:rPr>
        <w:t>Anser erythropus</w:t>
      </w:r>
      <w:r w:rsidRPr="007B0AD9">
        <w:rPr>
          <w:rFonts w:ascii="Times New Roman" w:hAnsi="Times New Roman"/>
          <w:bCs/>
          <w:iCs/>
          <w:sz w:val="24"/>
          <w:szCs w:val="24"/>
        </w:rPr>
        <w:t>), червеногуша гъска (</w:t>
      </w:r>
      <w:r w:rsidRPr="007B0AD9">
        <w:rPr>
          <w:rFonts w:ascii="Times New Roman" w:hAnsi="Times New Roman"/>
          <w:bCs/>
          <w:i/>
          <w:iCs/>
          <w:sz w:val="24"/>
          <w:szCs w:val="24"/>
        </w:rPr>
        <w:t>Branta ruficollis</w:t>
      </w:r>
      <w:r w:rsidRPr="007B0AD9">
        <w:rPr>
          <w:rFonts w:ascii="Times New Roman" w:hAnsi="Times New Roman"/>
          <w:bCs/>
          <w:iCs/>
          <w:sz w:val="24"/>
          <w:szCs w:val="24"/>
        </w:rPr>
        <w:t>) и черен лешояд (</w:t>
      </w:r>
      <w:r w:rsidRPr="007B0AD9">
        <w:rPr>
          <w:rFonts w:ascii="Times New Roman" w:hAnsi="Times New Roman"/>
          <w:bCs/>
          <w:i/>
          <w:iCs/>
          <w:sz w:val="24"/>
          <w:szCs w:val="24"/>
        </w:rPr>
        <w:t>Aegypius monachus</w:t>
      </w:r>
      <w:r w:rsidRPr="007B0AD9">
        <w:rPr>
          <w:rFonts w:ascii="Times New Roman" w:hAnsi="Times New Roman"/>
          <w:bCs/>
          <w:iCs/>
          <w:sz w:val="24"/>
          <w:szCs w:val="24"/>
        </w:rPr>
        <w:t>), след отразяване на бележките получени  от НСБР, от общо  11 плана за действие приети от Съвета;</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iCs/>
          <w:sz w:val="24"/>
          <w:szCs w:val="24"/>
        </w:rPr>
        <w:t>Изготвен е Национален доклад за състоянието на околната среда за 2016 г., част „БР и НЕМ“ за ИАОС;</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iCs/>
          <w:sz w:val="24"/>
          <w:szCs w:val="24"/>
        </w:rPr>
        <w:t>Изготвено Задание за „Разработване и издаване на Стратегия за опазване на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2019 – 2023 г.“;</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Издадени са 742 документа във връзка с прилагане на Регламент 338/97 на СЪВЕТА от 9 декември 1996 относно защитата на видовете от дивата флора и фауна чрез регулиране на търговията с тях, в това число 222 бр. разрешителни за внос, 44 бр. разрешителни за износ и 29 бр. сертификати за реекспорт по CITES, 436 бр. сертификата за търговия в Европейския съюз, 5 бр. сертификати за транспорт, 2 бр. сертификати за лична собственост и 4 бр. решения за отказ;</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sz w:val="24"/>
          <w:szCs w:val="24"/>
        </w:rPr>
        <w:t>Издадени 3 бр. разрешения за достъп и използване на генетични ресурси;</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sz w:val="24"/>
          <w:szCs w:val="24"/>
        </w:rPr>
        <w:t xml:space="preserve">Изплатени 69 обезщетения за щети нанесени от мечки съгласно </w:t>
      </w:r>
      <w:r w:rsidRPr="007B0AD9">
        <w:rPr>
          <w:rFonts w:ascii="Times New Roman" w:hAnsi="Times New Roman"/>
          <w:sz w:val="24"/>
          <w:szCs w:val="24"/>
          <w:lang w:eastAsia="bg-BG"/>
        </w:rPr>
        <w:t>чл.79, ал. 2 от ЗЛОД;</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Издадени са 32 разрешителни и два отказа по Наредба 8/2003 г. за изключения от забраните въведени със Закона за биологичното разнообразие по отношение на защитените видове;</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Издадена е една Заповед за определяне на ползването на листо-стъблена маса от блатно кокиче (</w:t>
      </w:r>
      <w:r w:rsidRPr="007B0AD9">
        <w:rPr>
          <w:rFonts w:ascii="Times New Roman" w:hAnsi="Times New Roman"/>
          <w:i/>
          <w:sz w:val="24"/>
          <w:szCs w:val="24"/>
        </w:rPr>
        <w:t>Leucojum aestivum</w:t>
      </w:r>
      <w:r w:rsidRPr="007B0AD9">
        <w:rPr>
          <w:rFonts w:ascii="Times New Roman" w:hAnsi="Times New Roman"/>
          <w:sz w:val="24"/>
          <w:szCs w:val="24"/>
        </w:rPr>
        <w:t>);</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Издадена е една Заповед за специалния режим на опазване и ползване на лечебните растения съгл. чл. 10 от ЗЛР;</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lastRenderedPageBreak/>
        <w:t>Издадено едно становище върху оценката на риска за околната среда при провеждане на клинични изпитвания с лекарствени препарати, съдържащи ГМО;</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Издадени осем становища до Европейската агенция по лекарствата върху оценката на риска за околната среда при пускане на пазара на лекарствени препарати, съдържащи ГМО;</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Изготвени три доклади до Европейската Комисия по прилагането на европейското законодателство (по чл. 17.1 и 17.2 на Директива 2009/41/ЕО и по Част Б на Директива 2001/18/ЕО);</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Изготвени три отговора на Нотификации на Конвенцията за Биологично разнообразие;</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sz w:val="24"/>
          <w:szCs w:val="24"/>
        </w:rPr>
        <w:t>Продължава методическото подпомагане на експертите по БР в регионалните структури на МОСВ, както и на други заинтересовани страни в процеса на прилагане на нормативната уредба;</w:t>
      </w:r>
      <w:r w:rsidRPr="007B0AD9">
        <w:rPr>
          <w:rFonts w:ascii="Times New Roman" w:hAnsi="Times New Roman"/>
          <w:bCs/>
          <w:sz w:val="24"/>
          <w:szCs w:val="24"/>
        </w:rPr>
        <w:t xml:space="preserve"> </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sz w:val="24"/>
          <w:szCs w:val="24"/>
        </w:rPr>
        <w:t>Няма издадени заповеди за актуализация на регистрации на помещения за работа с ГМО</w:t>
      </w:r>
      <w:r w:rsidRPr="007B0AD9">
        <w:rPr>
          <w:rFonts w:ascii="Times New Roman" w:hAnsi="Times New Roman"/>
          <w:sz w:val="24"/>
          <w:szCs w:val="24"/>
        </w:rPr>
        <w:t>;</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sz w:val="24"/>
          <w:szCs w:val="24"/>
        </w:rPr>
        <w:t>Няма издадени разрешения за въвеждане на неместни или повторно въвеждане на местни животински и растителни видове в природата;</w:t>
      </w:r>
    </w:p>
    <w:p w:rsidR="00351DBD" w:rsidRPr="007B0AD9" w:rsidRDefault="00351DBD" w:rsidP="00CE162D">
      <w:pPr>
        <w:pStyle w:val="ListParagraph"/>
        <w:numPr>
          <w:ilvl w:val="1"/>
          <w:numId w:val="36"/>
        </w:numPr>
        <w:spacing w:after="0" w:line="240" w:lineRule="auto"/>
        <w:ind w:left="142" w:firstLine="425"/>
        <w:jc w:val="both"/>
        <w:rPr>
          <w:rFonts w:ascii="Times New Roman" w:hAnsi="Times New Roman"/>
          <w:bCs/>
          <w:sz w:val="24"/>
          <w:szCs w:val="24"/>
        </w:rPr>
      </w:pPr>
      <w:r w:rsidRPr="007B0AD9">
        <w:rPr>
          <w:rFonts w:ascii="Times New Roman" w:hAnsi="Times New Roman"/>
          <w:bCs/>
          <w:sz w:val="24"/>
          <w:szCs w:val="24"/>
        </w:rPr>
        <w:t>Няма издадени лицензи на зоологически градини.</w:t>
      </w:r>
    </w:p>
    <w:p w:rsidR="00BD33B3" w:rsidRPr="007B0AD9" w:rsidRDefault="0082053E" w:rsidP="00C523D2">
      <w:pPr>
        <w:overflowPunct/>
        <w:autoSpaceDE/>
        <w:autoSpaceDN/>
        <w:adjustRightInd/>
        <w:spacing w:before="80"/>
        <w:ind w:right="28"/>
        <w:jc w:val="both"/>
        <w:textAlignment w:val="auto"/>
        <w:rPr>
          <w:rFonts w:ascii="Times New Roman" w:eastAsia="Calibri" w:hAnsi="Times New Roman"/>
          <w:bCs/>
          <w:i/>
          <w:sz w:val="24"/>
          <w:szCs w:val="24"/>
          <w:lang w:val="bg-BG"/>
        </w:rPr>
      </w:pPr>
      <w:r w:rsidRPr="007B0AD9">
        <w:rPr>
          <w:rFonts w:ascii="Times New Roman" w:eastAsia="Calibri" w:hAnsi="Times New Roman"/>
          <w:bCs/>
          <w:i/>
          <w:sz w:val="24"/>
          <w:szCs w:val="24"/>
          <w:lang w:val="bg-BG"/>
        </w:rPr>
        <w:t xml:space="preserve">3. </w:t>
      </w:r>
      <w:r w:rsidR="00BD33B3" w:rsidRPr="007B0AD9">
        <w:rPr>
          <w:rFonts w:ascii="Times New Roman" w:eastAsia="Calibri" w:hAnsi="Times New Roman"/>
          <w:bCs/>
          <w:i/>
          <w:sz w:val="24"/>
          <w:szCs w:val="24"/>
          <w:lang w:val="bg-BG"/>
        </w:rPr>
        <w:t>Контрол</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bCs/>
          <w:sz w:val="24"/>
          <w:szCs w:val="24"/>
          <w:lang w:val="bg-BG"/>
        </w:rPr>
      </w:pPr>
      <w:r w:rsidRPr="007B0AD9">
        <w:rPr>
          <w:rFonts w:ascii="Times New Roman" w:eastAsia="Calibri" w:hAnsi="Times New Roman"/>
          <w:bCs/>
          <w:sz w:val="24"/>
          <w:szCs w:val="24"/>
          <w:lang w:val="bg-BG"/>
        </w:rPr>
        <w:t xml:space="preserve">Дейности за предоставяне на услугата </w:t>
      </w:r>
    </w:p>
    <w:p w:rsidR="00BD33B3" w:rsidRDefault="00BD33B3" w:rsidP="00C523D2">
      <w:pPr>
        <w:overflowPunct/>
        <w:autoSpaceDE/>
        <w:autoSpaceDN/>
        <w:adjustRightInd/>
        <w:spacing w:before="80"/>
        <w:ind w:right="28"/>
        <w:jc w:val="both"/>
        <w:textAlignment w:val="auto"/>
        <w:rPr>
          <w:rFonts w:ascii="Times New Roman" w:eastAsia="Calibri" w:hAnsi="Times New Roman"/>
          <w:sz w:val="24"/>
          <w:szCs w:val="24"/>
          <w:lang w:val="bg-BG"/>
        </w:rPr>
      </w:pPr>
      <w:r w:rsidRPr="007B0AD9">
        <w:rPr>
          <w:rFonts w:ascii="Times New Roman" w:eastAsia="Calibri" w:hAnsi="Times New Roman"/>
          <w:bCs/>
          <w:sz w:val="24"/>
          <w:szCs w:val="24"/>
          <w:lang w:val="bg-BG"/>
        </w:rPr>
        <w:t xml:space="preserve">Съгласно чл. 35 от Устройствения правилник на МОСВ Дирекция „НСЗП“ осъществява  общо и </w:t>
      </w:r>
      <w:r w:rsidRPr="007B0AD9">
        <w:rPr>
          <w:rFonts w:ascii="Times New Roman" w:eastAsia="Calibri" w:hAnsi="Times New Roman"/>
          <w:sz w:val="24"/>
          <w:szCs w:val="24"/>
          <w:lang w:val="bg-BG"/>
        </w:rPr>
        <w:t>методическо ръководство, координация и контрол върху дейността на дирекциите на националните паркове. Предмет на контрола е спазването на нормативната уредба, включително режимите, нормите и забраните, определени с Плановете за управление на националните паркове; ползването на ресурсите – дървесина, лечебни растения и др.; контрол по изпълнението на издадените разрешителни на МОСВ.</w:t>
      </w:r>
    </w:p>
    <w:p w:rsidR="00EB0C20" w:rsidRDefault="00EB0C20" w:rsidP="00EB0C20">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E22B35">
        <w:rPr>
          <w:rFonts w:ascii="Times New Roman" w:hAnsi="Times New Roman"/>
          <w:b/>
          <w:color w:val="008000"/>
          <w:sz w:val="24"/>
          <w:szCs w:val="24"/>
          <w:lang w:val="bg-BG" w:eastAsia="bg-BG"/>
        </w:rPr>
        <w:t>в) Отчет за изпълнението на администрираните разходни параграфи, вкл. проектите по програмата</w:t>
      </w:r>
    </w:p>
    <w:p w:rsidR="00E22B35" w:rsidRDefault="00E22B35" w:rsidP="00EB0C20">
      <w:pPr>
        <w:overflowPunct/>
        <w:autoSpaceDE/>
        <w:autoSpaceDN/>
        <w:adjustRightInd/>
        <w:spacing w:before="80"/>
        <w:ind w:right="28"/>
        <w:jc w:val="both"/>
        <w:textAlignment w:val="auto"/>
        <w:rPr>
          <w:rFonts w:ascii="Times New Roman" w:hAnsi="Times New Roman"/>
          <w:b/>
          <w:color w:val="008000"/>
          <w:sz w:val="24"/>
          <w:szCs w:val="24"/>
          <w:lang w:val="bg-BG" w:eastAsia="bg-BG"/>
        </w:rPr>
      </w:pPr>
    </w:p>
    <w:tbl>
      <w:tblPr>
        <w:tblW w:w="10055" w:type="dxa"/>
        <w:tblInd w:w="80" w:type="dxa"/>
        <w:tblCellMar>
          <w:left w:w="70" w:type="dxa"/>
          <w:right w:w="70" w:type="dxa"/>
        </w:tblCellMar>
        <w:tblLook w:val="04A0" w:firstRow="1" w:lastRow="0" w:firstColumn="1" w:lastColumn="0" w:noHBand="0" w:noVBand="1"/>
      </w:tblPr>
      <w:tblGrid>
        <w:gridCol w:w="1080"/>
        <w:gridCol w:w="5289"/>
        <w:gridCol w:w="1276"/>
        <w:gridCol w:w="1276"/>
        <w:gridCol w:w="1134"/>
      </w:tblGrid>
      <w:tr w:rsidR="00E22B35" w:rsidRPr="00D22C3E" w:rsidTr="00D22C3E">
        <w:trPr>
          <w:trHeight w:val="840"/>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E22B35" w:rsidRPr="00D22C3E" w:rsidRDefault="00E22B35" w:rsidP="00E22B35">
            <w:pPr>
              <w:overflowPunct/>
              <w:autoSpaceDE/>
              <w:autoSpaceDN/>
              <w:adjustRightInd/>
              <w:jc w:val="center"/>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w:t>
            </w:r>
          </w:p>
        </w:tc>
        <w:tc>
          <w:tcPr>
            <w:tcW w:w="5289" w:type="dxa"/>
            <w:tcBorders>
              <w:top w:val="single" w:sz="8" w:space="0" w:color="auto"/>
              <w:left w:val="nil"/>
              <w:bottom w:val="nil"/>
              <w:right w:val="single" w:sz="8" w:space="0" w:color="auto"/>
            </w:tcBorders>
            <w:shd w:val="clear" w:color="000000" w:fill="E6E6E6"/>
            <w:vAlign w:val="center"/>
            <w:hideMark/>
          </w:tcPr>
          <w:p w:rsidR="00E22B35" w:rsidRPr="00D22C3E" w:rsidRDefault="00E22B35" w:rsidP="00E22B35">
            <w:pPr>
              <w:overflowPunct/>
              <w:autoSpaceDE/>
              <w:autoSpaceDN/>
              <w:adjustRightInd/>
              <w:jc w:val="center"/>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1900.01.04 Бюджетна програма “Съхраняване, укрепване и възстановяване на екосистеми, местообитания, видове и генетичните им ресурси”</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E22B35" w:rsidRPr="00D22C3E" w:rsidRDefault="00E22B35" w:rsidP="00E22B35">
            <w:pPr>
              <w:overflowPunct/>
              <w:autoSpaceDE/>
              <w:autoSpaceDN/>
              <w:adjustRightInd/>
              <w:jc w:val="center"/>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Закон</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E22B35" w:rsidRPr="00D22C3E" w:rsidRDefault="00E22B35" w:rsidP="00E22B35">
            <w:pPr>
              <w:overflowPunct/>
              <w:autoSpaceDE/>
              <w:autoSpaceDN/>
              <w:adjustRightInd/>
              <w:jc w:val="center"/>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Уточнен план</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E22B35" w:rsidRPr="00D22C3E" w:rsidRDefault="00E22B35" w:rsidP="00E22B35">
            <w:pPr>
              <w:overflowPunct/>
              <w:autoSpaceDE/>
              <w:autoSpaceDN/>
              <w:adjustRightInd/>
              <w:jc w:val="center"/>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Отчет</w:t>
            </w:r>
          </w:p>
        </w:tc>
      </w:tr>
      <w:tr w:rsidR="00E22B35" w:rsidRPr="00D22C3E" w:rsidTr="00D22C3E">
        <w:trPr>
          <w:trHeight w:val="3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p>
        </w:tc>
        <w:tc>
          <w:tcPr>
            <w:tcW w:w="5289"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center"/>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(в лева)</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both"/>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І.</w:t>
            </w:r>
          </w:p>
        </w:tc>
        <w:tc>
          <w:tcPr>
            <w:tcW w:w="5289"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Общо ведомствени разходи:</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7 443 600</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7 206 379</w:t>
            </w:r>
          </w:p>
        </w:tc>
        <w:tc>
          <w:tcPr>
            <w:tcW w:w="1134"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7 167 591</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xml:space="preserve">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4 670 800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4 721 880</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4 689 290</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xml:space="preserve">   Издръжка</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2 572 100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2 114 082</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2 107 886</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200 700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370 417</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370 415</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both"/>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1</w:t>
            </w:r>
          </w:p>
        </w:tc>
        <w:tc>
          <w:tcPr>
            <w:tcW w:w="5289"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D22C3E">
            <w:pPr>
              <w:overflowPunct/>
              <w:autoSpaceDE/>
              <w:autoSpaceDN/>
              <w:adjustRightInd/>
              <w:ind w:firstLineChars="300" w:firstLine="542"/>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Ведомствени разходи по бюджета на ПРБ:</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7 443 600</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7 206 379</w:t>
            </w:r>
          </w:p>
        </w:tc>
        <w:tc>
          <w:tcPr>
            <w:tcW w:w="1134"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7 167 591</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D22C3E">
            <w:pPr>
              <w:overflowPunct/>
              <w:autoSpaceDE/>
              <w:autoSpaceDN/>
              <w:adjustRightInd/>
              <w:ind w:firstLineChars="300" w:firstLine="540"/>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xml:space="preserve">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4 670 800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4 721 880</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4 689 290</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D22C3E">
            <w:pPr>
              <w:overflowPunct/>
              <w:autoSpaceDE/>
              <w:autoSpaceDN/>
              <w:adjustRightInd/>
              <w:ind w:firstLineChars="300" w:firstLine="540"/>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xml:space="preserve">   Издръжка</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2 572 100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2 114 082</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2 107 886</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D22C3E">
            <w:pPr>
              <w:overflowPunct/>
              <w:autoSpaceDE/>
              <w:autoSpaceDN/>
              <w:adjustRightInd/>
              <w:ind w:firstLineChars="300" w:firstLine="540"/>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200 700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370 417</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370 415</w:t>
            </w:r>
          </w:p>
        </w:tc>
      </w:tr>
      <w:tr w:rsidR="00E22B35" w:rsidRPr="00D22C3E" w:rsidTr="00D22C3E">
        <w:trPr>
          <w:trHeight w:val="435"/>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both"/>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2</w:t>
            </w:r>
          </w:p>
        </w:tc>
        <w:tc>
          <w:tcPr>
            <w:tcW w:w="5289" w:type="dxa"/>
            <w:tcBorders>
              <w:top w:val="nil"/>
              <w:left w:val="nil"/>
              <w:bottom w:val="single" w:sz="8" w:space="0" w:color="auto"/>
              <w:right w:val="single" w:sz="8" w:space="0" w:color="auto"/>
            </w:tcBorders>
            <w:shd w:val="clear" w:color="000000" w:fill="E6E6E6"/>
            <w:vAlign w:val="center"/>
            <w:hideMark/>
          </w:tcPr>
          <w:p w:rsidR="00E22B35" w:rsidRPr="00D22C3E" w:rsidRDefault="00E22B35" w:rsidP="00D22C3E">
            <w:pPr>
              <w:overflowPunct/>
              <w:autoSpaceDE/>
              <w:autoSpaceDN/>
              <w:adjustRightInd/>
              <w:ind w:firstLineChars="100" w:firstLine="181"/>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 xml:space="preserve">Ведомствени разходи по други бюджети и сметки за средства от ЕС </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0</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0</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both"/>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ІІ.</w:t>
            </w:r>
          </w:p>
        </w:tc>
        <w:tc>
          <w:tcPr>
            <w:tcW w:w="5289"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 xml:space="preserve">Администрирани разходни параграфи по бюджета </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40 000</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23 265</w:t>
            </w:r>
          </w:p>
        </w:tc>
        <w:tc>
          <w:tcPr>
            <w:tcW w:w="1134"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23 265</w:t>
            </w:r>
          </w:p>
        </w:tc>
      </w:tr>
      <w:tr w:rsidR="00E22B35" w:rsidRPr="00D22C3E" w:rsidTr="00D22C3E">
        <w:trPr>
          <w:trHeight w:val="54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vAlign w:val="center"/>
            <w:hideMark/>
          </w:tcPr>
          <w:p w:rsidR="00E22B35" w:rsidRPr="00D22C3E" w:rsidRDefault="00E22B35" w:rsidP="00D22C3E">
            <w:pPr>
              <w:overflowPunct/>
              <w:autoSpaceDE/>
              <w:autoSpaceDN/>
              <w:adjustRightInd/>
              <w:ind w:firstLineChars="300" w:firstLine="540"/>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Текущи трансфери, обезщетения и помощи за домакинства</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40 000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23 265</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23 265</w:t>
            </w:r>
          </w:p>
        </w:tc>
      </w:tr>
      <w:tr w:rsidR="00E22B35" w:rsidRPr="00D22C3E" w:rsidTr="00D22C3E">
        <w:trPr>
          <w:trHeight w:val="435"/>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both"/>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ІІІ.</w:t>
            </w:r>
          </w:p>
        </w:tc>
        <w:tc>
          <w:tcPr>
            <w:tcW w:w="5289" w:type="dxa"/>
            <w:tcBorders>
              <w:top w:val="nil"/>
              <w:left w:val="nil"/>
              <w:bottom w:val="single" w:sz="8" w:space="0" w:color="auto"/>
              <w:right w:val="single" w:sz="8" w:space="0" w:color="auto"/>
            </w:tcBorders>
            <w:shd w:val="clear" w:color="000000" w:fill="E6E6E6"/>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Администрирани разходни параграфи по други бюджети и сметки за средства от ЕС</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0</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28 352 573</w:t>
            </w:r>
          </w:p>
        </w:tc>
        <w:tc>
          <w:tcPr>
            <w:tcW w:w="1134"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15 685 525</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D22C3E">
            <w:pPr>
              <w:overflowPunct/>
              <w:autoSpaceDE/>
              <w:autoSpaceDN/>
              <w:adjustRightInd/>
              <w:ind w:firstLineChars="200" w:firstLine="360"/>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ОП "Околна среда" 2014-2020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9 145 043</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3 147 129</w:t>
            </w:r>
          </w:p>
        </w:tc>
      </w:tr>
      <w:tr w:rsidR="00E22B35" w:rsidRPr="00D22C3E" w:rsidTr="00D22C3E">
        <w:trPr>
          <w:trHeight w:val="69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5.</w:t>
            </w:r>
          </w:p>
        </w:tc>
        <w:tc>
          <w:tcPr>
            <w:tcW w:w="5289" w:type="dxa"/>
            <w:tcBorders>
              <w:top w:val="nil"/>
              <w:left w:val="nil"/>
              <w:bottom w:val="single" w:sz="8" w:space="0" w:color="auto"/>
              <w:right w:val="single" w:sz="8" w:space="0" w:color="auto"/>
            </w:tcBorders>
            <w:shd w:val="clear" w:color="auto" w:fill="auto"/>
            <w:vAlign w:val="center"/>
            <w:hideMark/>
          </w:tcPr>
          <w:p w:rsidR="00E22B35" w:rsidRPr="00D22C3E" w:rsidRDefault="00E22B35" w:rsidP="00D22C3E">
            <w:pPr>
              <w:overflowPunct/>
              <w:autoSpaceDE/>
              <w:autoSpaceDN/>
              <w:adjustRightInd/>
              <w:ind w:firstLineChars="200" w:firstLine="360"/>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Финансов механизъм на Европейското икономическо пространство Програма BG 03 - "Биологично разнообразие и екосистеми"</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18 407 530</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11 893 241</w:t>
            </w:r>
          </w:p>
        </w:tc>
      </w:tr>
      <w:tr w:rsidR="00E22B35" w:rsidRPr="00D22C3E" w:rsidTr="00D22C3E">
        <w:trPr>
          <w:trHeight w:val="87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lastRenderedPageBreak/>
              <w:t>8.</w:t>
            </w:r>
          </w:p>
        </w:tc>
        <w:tc>
          <w:tcPr>
            <w:tcW w:w="5289" w:type="dxa"/>
            <w:tcBorders>
              <w:top w:val="nil"/>
              <w:left w:val="nil"/>
              <w:bottom w:val="single" w:sz="8" w:space="0" w:color="auto"/>
              <w:right w:val="single" w:sz="8" w:space="0" w:color="auto"/>
            </w:tcBorders>
            <w:shd w:val="clear" w:color="auto" w:fill="auto"/>
            <w:vAlign w:val="center"/>
            <w:hideMark/>
          </w:tcPr>
          <w:p w:rsidR="00E22B35" w:rsidRPr="00D22C3E" w:rsidRDefault="00E22B35" w:rsidP="00D22C3E">
            <w:pPr>
              <w:overflowPunct/>
              <w:autoSpaceDE/>
              <w:autoSpaceDN/>
              <w:adjustRightInd/>
              <w:ind w:firstLineChars="200" w:firstLine="360"/>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LIFE 14 IDP/BG/000013 CAPTA BG - Техническа помощ за изграждане на капацитет в българското МОСВ за изпълнение на програма LIFE</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249 806</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9.</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D22C3E">
            <w:pPr>
              <w:overflowPunct/>
              <w:autoSpaceDE/>
              <w:autoSpaceDN/>
              <w:adjustRightInd/>
              <w:ind w:firstLineChars="200" w:firstLine="360"/>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ПУДООС</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800 000</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395 349</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vAlign w:val="center"/>
            <w:hideMark/>
          </w:tcPr>
          <w:p w:rsidR="00E22B35" w:rsidRPr="00D22C3E" w:rsidRDefault="00E22B35" w:rsidP="00D22C3E">
            <w:pPr>
              <w:overflowPunct/>
              <w:autoSpaceDE/>
              <w:autoSpaceDN/>
              <w:adjustRightInd/>
              <w:ind w:firstLineChars="200" w:firstLine="360"/>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both"/>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 </w:t>
            </w:r>
          </w:p>
        </w:tc>
        <w:tc>
          <w:tcPr>
            <w:tcW w:w="5289"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Общо администрирани разходи (ІІ.+ІІІ.):</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40 000</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28 375 838</w:t>
            </w:r>
          </w:p>
        </w:tc>
        <w:tc>
          <w:tcPr>
            <w:tcW w:w="1134"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15 708 790</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both"/>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 </w:t>
            </w:r>
          </w:p>
        </w:tc>
        <w:tc>
          <w:tcPr>
            <w:tcW w:w="5289"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Общо разходи по бюджета (І.1+ІІ.):</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7 483 600</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7 229 644</w:t>
            </w:r>
          </w:p>
        </w:tc>
        <w:tc>
          <w:tcPr>
            <w:tcW w:w="1134"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7 190 856</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both"/>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 </w:t>
            </w:r>
          </w:p>
        </w:tc>
        <w:tc>
          <w:tcPr>
            <w:tcW w:w="5289"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Общо разходи (І.+ІІ.+ІІІ.):</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7 483 600</w:t>
            </w:r>
          </w:p>
        </w:tc>
        <w:tc>
          <w:tcPr>
            <w:tcW w:w="1276"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35 582 217</w:t>
            </w:r>
          </w:p>
        </w:tc>
        <w:tc>
          <w:tcPr>
            <w:tcW w:w="1134" w:type="dxa"/>
            <w:tcBorders>
              <w:top w:val="nil"/>
              <w:left w:val="nil"/>
              <w:bottom w:val="single" w:sz="8" w:space="0" w:color="auto"/>
              <w:right w:val="single" w:sz="8" w:space="0" w:color="auto"/>
            </w:tcBorders>
            <w:shd w:val="clear" w:color="000000" w:fill="E6E6E6"/>
            <w:noWrap/>
            <w:vAlign w:val="center"/>
            <w:hideMark/>
          </w:tcPr>
          <w:p w:rsidR="00E22B35" w:rsidRPr="00D22C3E" w:rsidRDefault="00E22B35" w:rsidP="00E22B35">
            <w:pPr>
              <w:overflowPunct/>
              <w:autoSpaceDE/>
              <w:autoSpaceDN/>
              <w:adjustRightInd/>
              <w:jc w:val="right"/>
              <w:textAlignment w:val="auto"/>
              <w:rPr>
                <w:rFonts w:ascii="Times New Roman" w:hAnsi="Times New Roman"/>
                <w:b/>
                <w:bCs/>
                <w:color w:val="000000"/>
                <w:sz w:val="18"/>
                <w:szCs w:val="18"/>
                <w:lang w:val="bg-BG" w:eastAsia="bg-BG"/>
              </w:rPr>
            </w:pPr>
            <w:r w:rsidRPr="00D22C3E">
              <w:rPr>
                <w:rFonts w:ascii="Times New Roman" w:hAnsi="Times New Roman"/>
                <w:b/>
                <w:bCs/>
                <w:color w:val="000000"/>
                <w:sz w:val="18"/>
                <w:szCs w:val="18"/>
                <w:lang w:val="bg-BG" w:eastAsia="bg-BG"/>
              </w:rPr>
              <w:t>22 876 381</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Численост на щатния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314</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313</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307</w:t>
            </w:r>
          </w:p>
        </w:tc>
      </w:tr>
      <w:tr w:rsidR="00E22B35" w:rsidRPr="00D22C3E" w:rsidTr="00D22C3E">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both"/>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 </w:t>
            </w:r>
          </w:p>
        </w:tc>
        <w:tc>
          <w:tcPr>
            <w:tcW w:w="5289"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Численост на извънщатния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20</w:t>
            </w:r>
          </w:p>
        </w:tc>
        <w:tc>
          <w:tcPr>
            <w:tcW w:w="1134" w:type="dxa"/>
            <w:tcBorders>
              <w:top w:val="nil"/>
              <w:left w:val="nil"/>
              <w:bottom w:val="single" w:sz="8" w:space="0" w:color="auto"/>
              <w:right w:val="single" w:sz="8" w:space="0" w:color="auto"/>
            </w:tcBorders>
            <w:shd w:val="clear" w:color="auto" w:fill="auto"/>
            <w:noWrap/>
            <w:vAlign w:val="center"/>
            <w:hideMark/>
          </w:tcPr>
          <w:p w:rsidR="00E22B35" w:rsidRPr="00D22C3E" w:rsidRDefault="00E22B35" w:rsidP="00E22B35">
            <w:pPr>
              <w:overflowPunct/>
              <w:autoSpaceDE/>
              <w:autoSpaceDN/>
              <w:adjustRightInd/>
              <w:jc w:val="right"/>
              <w:textAlignment w:val="auto"/>
              <w:rPr>
                <w:rFonts w:ascii="Times New Roman" w:hAnsi="Times New Roman"/>
                <w:color w:val="000000"/>
                <w:sz w:val="18"/>
                <w:szCs w:val="18"/>
                <w:lang w:val="bg-BG" w:eastAsia="bg-BG"/>
              </w:rPr>
            </w:pPr>
            <w:r w:rsidRPr="00D22C3E">
              <w:rPr>
                <w:rFonts w:ascii="Times New Roman" w:hAnsi="Times New Roman"/>
                <w:color w:val="000000"/>
                <w:sz w:val="18"/>
                <w:szCs w:val="18"/>
                <w:lang w:val="bg-BG" w:eastAsia="bg-BG"/>
              </w:rPr>
              <w:t>20</w:t>
            </w:r>
          </w:p>
        </w:tc>
      </w:tr>
    </w:tbl>
    <w:p w:rsidR="00E22B35" w:rsidRDefault="00E22B35" w:rsidP="00EB0C20">
      <w:pPr>
        <w:overflowPunct/>
        <w:autoSpaceDE/>
        <w:autoSpaceDN/>
        <w:adjustRightInd/>
        <w:spacing w:before="80"/>
        <w:ind w:right="28"/>
        <w:jc w:val="both"/>
        <w:textAlignment w:val="auto"/>
        <w:rPr>
          <w:rFonts w:ascii="Times New Roman" w:hAnsi="Times New Roman"/>
          <w:b/>
          <w:color w:val="008000"/>
          <w:sz w:val="24"/>
          <w:szCs w:val="24"/>
          <w:lang w:val="bg-BG" w:eastAsia="bg-BG"/>
        </w:rPr>
      </w:pPr>
    </w:p>
    <w:p w:rsidR="00E22B35" w:rsidRPr="001E5B77" w:rsidRDefault="00E22B35" w:rsidP="00D22C3E">
      <w:pPr>
        <w:spacing w:before="80" w:after="120"/>
        <w:jc w:val="center"/>
        <w:rPr>
          <w:rFonts w:ascii="Times New Roman" w:hAnsi="Times New Roman"/>
          <w:b/>
          <w:sz w:val="24"/>
          <w:szCs w:val="24"/>
          <w:highlight w:val="yellow"/>
          <w:lang w:val="ru-RU"/>
        </w:rPr>
      </w:pPr>
      <w:r w:rsidRPr="001E5B77">
        <w:rPr>
          <w:rFonts w:ascii="Times New Roman" w:hAnsi="Times New Roman"/>
          <w:b/>
          <w:sz w:val="24"/>
          <w:szCs w:val="24"/>
          <w:lang w:val="ru-RU"/>
        </w:rPr>
        <w:t>ОПЕРАТИВНА ПРОГРАМА „ОКОЛНА СРЕДА 2014-2020 г.”</w:t>
      </w:r>
      <w:r w:rsidRPr="00E22B35">
        <w:rPr>
          <w:rFonts w:ascii="Times New Roman" w:hAnsi="Times New Roman"/>
          <w:b/>
          <w:sz w:val="24"/>
          <w:szCs w:val="24"/>
          <w:lang w:val="bg-BG"/>
        </w:rPr>
        <w:t xml:space="preserve"> </w:t>
      </w:r>
      <w:r w:rsidRPr="001E5B77">
        <w:rPr>
          <w:rFonts w:ascii="Times New Roman" w:hAnsi="Times New Roman"/>
          <w:b/>
          <w:sz w:val="24"/>
          <w:szCs w:val="24"/>
          <w:lang w:val="ru-RU"/>
        </w:rPr>
        <w:t>ЗА ПЕРИОДА 01.01.2018 г.- 31.12.2018 г.</w:t>
      </w:r>
    </w:p>
    <w:p w:rsidR="00E22B35" w:rsidRPr="001E5B77" w:rsidRDefault="00E22B35" w:rsidP="00D22C3E">
      <w:pPr>
        <w:spacing w:before="80"/>
        <w:jc w:val="both"/>
        <w:rPr>
          <w:rFonts w:ascii="Times New Roman" w:eastAsia="Calibri" w:hAnsi="Times New Roman"/>
          <w:b/>
          <w:color w:val="000000"/>
          <w:sz w:val="24"/>
          <w:szCs w:val="24"/>
          <w:lang w:val="ru-RU"/>
        </w:rPr>
      </w:pPr>
      <w:r w:rsidRPr="001E5B77">
        <w:rPr>
          <w:rFonts w:ascii="Times New Roman" w:eastAsia="Calibri" w:hAnsi="Times New Roman"/>
          <w:b/>
          <w:color w:val="000000"/>
          <w:sz w:val="24"/>
          <w:szCs w:val="24"/>
          <w:lang w:val="ru-RU"/>
        </w:rPr>
        <w:t>Приоритетна ос 3 „Натура 2000 и биоразнообразие“</w:t>
      </w:r>
    </w:p>
    <w:p w:rsidR="00D22C3E" w:rsidRDefault="00E22B35" w:rsidP="00D22C3E">
      <w:pPr>
        <w:tabs>
          <w:tab w:val="left" w:pos="2670"/>
        </w:tabs>
        <w:spacing w:before="80"/>
        <w:jc w:val="both"/>
        <w:rPr>
          <w:rFonts w:ascii="Times New Roman" w:eastAsia="Calibri" w:hAnsi="Times New Roman"/>
          <w:color w:val="000000"/>
          <w:sz w:val="24"/>
          <w:szCs w:val="24"/>
          <w:lang w:val="ru-RU"/>
        </w:rPr>
      </w:pPr>
      <w:r w:rsidRPr="001E5B77">
        <w:rPr>
          <w:rFonts w:ascii="Times New Roman" w:eastAsia="Calibri" w:hAnsi="Times New Roman"/>
          <w:color w:val="000000"/>
          <w:sz w:val="24"/>
          <w:szCs w:val="24"/>
          <w:lang w:val="ru-RU"/>
        </w:rPr>
        <w:t xml:space="preserve">Обявени </w:t>
      </w:r>
      <w:r w:rsidR="00D22C3E">
        <w:rPr>
          <w:rFonts w:ascii="Times New Roman" w:eastAsia="Calibri" w:hAnsi="Times New Roman"/>
          <w:color w:val="000000"/>
          <w:sz w:val="24"/>
          <w:szCs w:val="24"/>
          <w:lang w:val="bg-BG"/>
        </w:rPr>
        <w:t xml:space="preserve">са </w:t>
      </w:r>
      <w:r w:rsidRPr="001E5B77">
        <w:rPr>
          <w:rFonts w:ascii="Times New Roman" w:eastAsia="Calibri" w:hAnsi="Times New Roman"/>
          <w:color w:val="000000"/>
          <w:sz w:val="24"/>
          <w:szCs w:val="24"/>
          <w:lang w:val="ru-RU"/>
        </w:rPr>
        <w:t>общо 5 бр. процедури на стойност 76</w:t>
      </w:r>
      <w:r w:rsidRPr="00E22B35">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237</w:t>
      </w:r>
      <w:r w:rsidRPr="00E22B35">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410 лв. (38 % от бюджета). Сключени договори/издадени заповеди - 17 бр. с обща стойност на БФП 69</w:t>
      </w:r>
      <w:r w:rsidRPr="00E22B35">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014</w:t>
      </w:r>
      <w:r w:rsidRPr="00E22B35">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249 лв. (34,8% от бюджета). Проекти в процес на изпълнение – 16 бр., приключили проекти –1 бр. Верифицирани разходи – 1</w:t>
      </w:r>
      <w:r w:rsidRPr="00E22B35">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897</w:t>
      </w:r>
      <w:r w:rsidRPr="00E22B35">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135 лв. (1% от бюджета); Сертифицирани пред ЕК - 1</w:t>
      </w:r>
      <w:r w:rsidRPr="00E22B35">
        <w:rPr>
          <w:rFonts w:ascii="Times New Roman" w:eastAsia="Calibri" w:hAnsi="Times New Roman"/>
          <w:color w:val="000000"/>
          <w:sz w:val="24"/>
          <w:szCs w:val="24"/>
        </w:rPr>
        <w:t> </w:t>
      </w:r>
      <w:r w:rsidRPr="001E5B77">
        <w:rPr>
          <w:rFonts w:ascii="Times New Roman" w:eastAsia="Calibri" w:hAnsi="Times New Roman"/>
          <w:color w:val="000000"/>
          <w:sz w:val="24"/>
          <w:szCs w:val="24"/>
          <w:lang w:val="ru-RU"/>
        </w:rPr>
        <w:t>897</w:t>
      </w:r>
      <w:r w:rsidRPr="00E22B35">
        <w:rPr>
          <w:rFonts w:ascii="Times New Roman" w:eastAsia="Calibri" w:hAnsi="Times New Roman"/>
          <w:color w:val="000000"/>
          <w:sz w:val="24"/>
          <w:szCs w:val="24"/>
        </w:rPr>
        <w:t> </w:t>
      </w:r>
      <w:r w:rsidR="00D22C3E">
        <w:rPr>
          <w:rFonts w:ascii="Times New Roman" w:eastAsia="Calibri" w:hAnsi="Times New Roman"/>
          <w:color w:val="000000"/>
          <w:sz w:val="24"/>
          <w:szCs w:val="24"/>
          <w:lang w:val="ru-RU"/>
        </w:rPr>
        <w:t>135 лв. (1% от бюджета).</w:t>
      </w:r>
    </w:p>
    <w:p w:rsidR="00EC48A3" w:rsidRPr="00D22C3E" w:rsidRDefault="00EC48A3" w:rsidP="00D22C3E">
      <w:pPr>
        <w:tabs>
          <w:tab w:val="left" w:pos="2670"/>
        </w:tabs>
        <w:spacing w:before="80"/>
        <w:jc w:val="both"/>
        <w:rPr>
          <w:rFonts w:ascii="Times New Roman" w:eastAsia="Calibri" w:hAnsi="Times New Roman"/>
          <w:color w:val="000000"/>
          <w:sz w:val="24"/>
          <w:szCs w:val="24"/>
          <w:lang w:val="ru-RU"/>
        </w:rPr>
      </w:pPr>
      <w:r w:rsidRPr="001E5B77">
        <w:rPr>
          <w:rFonts w:ascii="Times New Roman" w:hAnsi="Times New Roman"/>
          <w:color w:val="000000"/>
          <w:sz w:val="24"/>
          <w:szCs w:val="24"/>
          <w:lang w:val="ru-RU"/>
        </w:rPr>
        <w:t>В рамките на приоритетната ос се изпълняват 16  проекта на обща стойност  68 203 886  лв.</w:t>
      </w:r>
      <w:r w:rsidRPr="001E5B77">
        <w:rPr>
          <w:rFonts w:ascii="Times New Roman" w:eastAsia="Calibri" w:hAnsi="Times New Roman"/>
          <w:color w:val="000000"/>
          <w:sz w:val="24"/>
          <w:szCs w:val="24"/>
          <w:lang w:val="ru-RU"/>
        </w:rPr>
        <w:t xml:space="preserve"> </w:t>
      </w:r>
      <w:r w:rsidRPr="00D22C3E">
        <w:rPr>
          <w:rFonts w:ascii="Times New Roman" w:hAnsi="Times New Roman"/>
          <w:color w:val="000000"/>
          <w:sz w:val="24"/>
          <w:szCs w:val="24"/>
          <w:lang w:val="ru-RU"/>
        </w:rPr>
        <w:t>В периода 01.01.2018 – 31.12.2018 г. са договорени 13 проекта за 34 046</w:t>
      </w:r>
      <w:r w:rsidRPr="00EC48A3">
        <w:rPr>
          <w:rFonts w:ascii="Times New Roman" w:hAnsi="Times New Roman"/>
          <w:color w:val="000000"/>
          <w:sz w:val="24"/>
          <w:szCs w:val="24"/>
        </w:rPr>
        <w:t> </w:t>
      </w:r>
      <w:r w:rsidRPr="00D22C3E">
        <w:rPr>
          <w:rFonts w:ascii="Times New Roman" w:hAnsi="Times New Roman"/>
          <w:color w:val="000000"/>
          <w:sz w:val="24"/>
          <w:szCs w:val="24"/>
          <w:lang w:val="ru-RU"/>
        </w:rPr>
        <w:t>494 лв.</w:t>
      </w:r>
    </w:p>
    <w:p w:rsidR="00EC48A3" w:rsidRPr="00D22C3E" w:rsidRDefault="00EC48A3" w:rsidP="00D22C3E">
      <w:pPr>
        <w:tabs>
          <w:tab w:val="num" w:pos="-142"/>
          <w:tab w:val="left" w:pos="284"/>
          <w:tab w:val="left" w:pos="426"/>
        </w:tabs>
        <w:spacing w:before="80"/>
        <w:jc w:val="both"/>
        <w:rPr>
          <w:rFonts w:ascii="Times New Roman" w:hAnsi="Times New Roman"/>
          <w:b/>
          <w:color w:val="000000"/>
          <w:sz w:val="24"/>
          <w:szCs w:val="24"/>
          <w:lang w:val="ru-RU"/>
        </w:rPr>
      </w:pPr>
    </w:p>
    <w:p w:rsidR="00EC48A3" w:rsidRPr="001E5B77" w:rsidRDefault="00EC48A3" w:rsidP="00D22C3E">
      <w:pPr>
        <w:numPr>
          <w:ilvl w:val="0"/>
          <w:numId w:val="78"/>
        </w:numPr>
        <w:tabs>
          <w:tab w:val="num" w:pos="-142"/>
          <w:tab w:val="left" w:pos="426"/>
        </w:tabs>
        <w:spacing w:before="80" w:after="200"/>
        <w:ind w:left="284" w:hanging="142"/>
        <w:contextualSpacing/>
        <w:jc w:val="both"/>
        <w:rPr>
          <w:rFonts w:ascii="Times New Roman" w:hAnsi="Times New Roman"/>
          <w:b/>
          <w:color w:val="000000"/>
          <w:sz w:val="24"/>
          <w:szCs w:val="24"/>
          <w:lang w:val="ru-RU"/>
        </w:rPr>
      </w:pPr>
      <w:r w:rsidRPr="001E5B77">
        <w:rPr>
          <w:rFonts w:ascii="Times New Roman" w:hAnsi="Times New Roman"/>
          <w:b/>
          <w:color w:val="000000"/>
          <w:sz w:val="24"/>
          <w:szCs w:val="24"/>
          <w:lang w:val="ru-RU"/>
        </w:rPr>
        <w:t xml:space="preserve">Процедура </w:t>
      </w:r>
      <w:r w:rsidRPr="00EC48A3">
        <w:rPr>
          <w:rFonts w:ascii="Times New Roman" w:hAnsi="Times New Roman"/>
          <w:b/>
          <w:color w:val="000000"/>
          <w:sz w:val="24"/>
          <w:szCs w:val="24"/>
        </w:rPr>
        <w:t>BG</w:t>
      </w:r>
      <w:r w:rsidRPr="001E5B77">
        <w:rPr>
          <w:rFonts w:ascii="Times New Roman" w:hAnsi="Times New Roman"/>
          <w:b/>
          <w:color w:val="000000"/>
          <w:sz w:val="24"/>
          <w:szCs w:val="24"/>
          <w:lang w:val="ru-RU"/>
        </w:rPr>
        <w:t>16</w:t>
      </w:r>
      <w:r w:rsidRPr="00EC48A3">
        <w:rPr>
          <w:rFonts w:ascii="Times New Roman" w:hAnsi="Times New Roman"/>
          <w:b/>
          <w:color w:val="000000"/>
          <w:sz w:val="24"/>
          <w:szCs w:val="24"/>
        </w:rPr>
        <w:t>M</w:t>
      </w:r>
      <w:r w:rsidRPr="001E5B77">
        <w:rPr>
          <w:rFonts w:ascii="Times New Roman" w:hAnsi="Times New Roman"/>
          <w:b/>
          <w:color w:val="000000"/>
          <w:sz w:val="24"/>
          <w:szCs w:val="24"/>
          <w:lang w:val="ru-RU"/>
        </w:rPr>
        <w:t>1</w:t>
      </w:r>
      <w:r w:rsidRPr="00EC48A3">
        <w:rPr>
          <w:rFonts w:ascii="Times New Roman" w:hAnsi="Times New Roman"/>
          <w:b/>
          <w:color w:val="000000"/>
          <w:sz w:val="24"/>
          <w:szCs w:val="24"/>
        </w:rPr>
        <w:t>OP</w:t>
      </w:r>
      <w:r w:rsidRPr="001E5B77">
        <w:rPr>
          <w:rFonts w:ascii="Times New Roman" w:hAnsi="Times New Roman"/>
          <w:b/>
          <w:color w:val="000000"/>
          <w:sz w:val="24"/>
          <w:szCs w:val="24"/>
          <w:lang w:val="ru-RU"/>
        </w:rPr>
        <w:t>002-3.001 „Развитие на управленски подход за мрежата Натура 2000 и за управление на НПРД“</w:t>
      </w:r>
    </w:p>
    <w:p w:rsidR="00EC48A3" w:rsidRPr="009F5442" w:rsidRDefault="00EC48A3" w:rsidP="009F5442">
      <w:pPr>
        <w:tabs>
          <w:tab w:val="left" w:pos="2670"/>
        </w:tabs>
        <w:spacing w:before="80"/>
        <w:jc w:val="both"/>
        <w:rPr>
          <w:rFonts w:ascii="Times New Roman" w:eastAsia="Calibri" w:hAnsi="Times New Roman"/>
          <w:color w:val="000000"/>
          <w:sz w:val="24"/>
          <w:szCs w:val="24"/>
          <w:lang w:val="ru-RU"/>
        </w:rPr>
      </w:pPr>
      <w:r w:rsidRPr="009F5442">
        <w:rPr>
          <w:rFonts w:ascii="Times New Roman" w:eastAsia="Calibri" w:hAnsi="Times New Roman"/>
          <w:color w:val="000000"/>
          <w:sz w:val="24"/>
          <w:szCs w:val="24"/>
          <w:lang w:val="ru-RU"/>
        </w:rPr>
        <w:t>Целта на процедурата е разработване и съгласуване на управленски подход за мрежата Натура 2000 и за Националната приоритетна рамка за действие по Натура 2000. Към момента е приключило изпълнението на проект „Управленски подход за мрежата „Натура 2000“ с бенефициент Министерство на околната среда и водите - дирекция „Национална служба за защита на природата“. В резултат е разработен подход за управление на мрежата „Натура 2000“, вкл. и подход за разработване на планове за управление на защитените зони.</w:t>
      </w:r>
    </w:p>
    <w:p w:rsidR="00EC48A3" w:rsidRPr="001E5B77" w:rsidRDefault="00EC48A3" w:rsidP="00D22C3E">
      <w:pPr>
        <w:tabs>
          <w:tab w:val="num" w:pos="-142"/>
          <w:tab w:val="left" w:pos="284"/>
          <w:tab w:val="left" w:pos="426"/>
        </w:tabs>
        <w:spacing w:before="80"/>
        <w:jc w:val="both"/>
        <w:rPr>
          <w:rFonts w:ascii="Times New Roman" w:hAnsi="Times New Roman"/>
          <w:color w:val="000000"/>
          <w:sz w:val="24"/>
          <w:szCs w:val="24"/>
          <w:lang w:val="ru-RU"/>
        </w:rPr>
      </w:pPr>
    </w:p>
    <w:p w:rsidR="00EC48A3" w:rsidRDefault="00EC48A3" w:rsidP="00D22C3E">
      <w:pPr>
        <w:numPr>
          <w:ilvl w:val="0"/>
          <w:numId w:val="78"/>
        </w:numPr>
        <w:tabs>
          <w:tab w:val="left" w:pos="284"/>
        </w:tabs>
        <w:spacing w:before="80" w:after="200"/>
        <w:ind w:left="426"/>
        <w:contextualSpacing/>
        <w:jc w:val="both"/>
        <w:rPr>
          <w:rFonts w:ascii="Times New Roman" w:hAnsi="Times New Roman"/>
          <w:b/>
          <w:color w:val="000000"/>
          <w:sz w:val="24"/>
          <w:szCs w:val="24"/>
          <w:lang w:val="ru-RU"/>
        </w:rPr>
      </w:pPr>
      <w:r w:rsidRPr="001E5B77">
        <w:rPr>
          <w:rFonts w:ascii="Times New Roman" w:hAnsi="Times New Roman"/>
          <w:b/>
          <w:color w:val="000000"/>
          <w:sz w:val="24"/>
          <w:szCs w:val="24"/>
          <w:lang w:val="ru-RU"/>
        </w:rPr>
        <w:t xml:space="preserve">   Процедура </w:t>
      </w:r>
      <w:r w:rsidRPr="00EC48A3">
        <w:rPr>
          <w:rFonts w:ascii="Times New Roman" w:hAnsi="Times New Roman"/>
          <w:b/>
          <w:color w:val="000000"/>
          <w:sz w:val="24"/>
          <w:szCs w:val="24"/>
        </w:rPr>
        <w:t>BG</w:t>
      </w:r>
      <w:r w:rsidRPr="001E5B77">
        <w:rPr>
          <w:rFonts w:ascii="Times New Roman" w:hAnsi="Times New Roman"/>
          <w:b/>
          <w:color w:val="000000"/>
          <w:sz w:val="24"/>
          <w:szCs w:val="24"/>
          <w:lang w:val="ru-RU"/>
        </w:rPr>
        <w:t>16</w:t>
      </w:r>
      <w:r w:rsidRPr="00EC48A3">
        <w:rPr>
          <w:rFonts w:ascii="Times New Roman" w:hAnsi="Times New Roman"/>
          <w:b/>
          <w:color w:val="000000"/>
          <w:sz w:val="24"/>
          <w:szCs w:val="24"/>
        </w:rPr>
        <w:t>M</w:t>
      </w:r>
      <w:r w:rsidRPr="001E5B77">
        <w:rPr>
          <w:rFonts w:ascii="Times New Roman" w:hAnsi="Times New Roman"/>
          <w:b/>
          <w:color w:val="000000"/>
          <w:sz w:val="24"/>
          <w:szCs w:val="24"/>
          <w:lang w:val="ru-RU"/>
        </w:rPr>
        <w:t>1</w:t>
      </w:r>
      <w:r w:rsidRPr="00EC48A3">
        <w:rPr>
          <w:rFonts w:ascii="Times New Roman" w:hAnsi="Times New Roman"/>
          <w:b/>
          <w:color w:val="000000"/>
          <w:sz w:val="24"/>
          <w:szCs w:val="24"/>
        </w:rPr>
        <w:t>OP</w:t>
      </w:r>
      <w:r w:rsidRPr="001E5B77">
        <w:rPr>
          <w:rFonts w:ascii="Times New Roman" w:hAnsi="Times New Roman"/>
          <w:b/>
          <w:color w:val="000000"/>
          <w:sz w:val="24"/>
          <w:szCs w:val="24"/>
          <w:lang w:val="ru-RU"/>
        </w:rPr>
        <w:t>002-3.003 „Анализи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w:t>
      </w:r>
    </w:p>
    <w:p w:rsidR="009F5442" w:rsidRPr="001E5B77" w:rsidRDefault="009F5442" w:rsidP="00D22C3E">
      <w:pPr>
        <w:numPr>
          <w:ilvl w:val="0"/>
          <w:numId w:val="78"/>
        </w:numPr>
        <w:tabs>
          <w:tab w:val="left" w:pos="284"/>
        </w:tabs>
        <w:spacing w:before="80" w:after="200"/>
        <w:ind w:left="426"/>
        <w:contextualSpacing/>
        <w:jc w:val="both"/>
        <w:rPr>
          <w:rFonts w:ascii="Times New Roman" w:hAnsi="Times New Roman"/>
          <w:b/>
          <w:color w:val="000000"/>
          <w:sz w:val="24"/>
          <w:szCs w:val="24"/>
          <w:lang w:val="ru-RU"/>
        </w:rPr>
      </w:pPr>
    </w:p>
    <w:p w:rsidR="00EC48A3" w:rsidRPr="009F5442" w:rsidRDefault="00EC48A3" w:rsidP="009F5442">
      <w:pPr>
        <w:tabs>
          <w:tab w:val="left" w:pos="2670"/>
        </w:tabs>
        <w:spacing w:before="80"/>
        <w:jc w:val="both"/>
        <w:rPr>
          <w:rFonts w:ascii="Times New Roman" w:eastAsia="Calibri" w:hAnsi="Times New Roman"/>
          <w:color w:val="000000"/>
          <w:sz w:val="24"/>
          <w:szCs w:val="24"/>
          <w:lang w:val="ru-RU"/>
        </w:rPr>
      </w:pPr>
      <w:r w:rsidRPr="009F5442">
        <w:rPr>
          <w:rFonts w:ascii="Times New Roman" w:eastAsia="Calibri" w:hAnsi="Times New Roman"/>
          <w:color w:val="000000"/>
          <w:sz w:val="24"/>
          <w:szCs w:val="24"/>
          <w:lang w:val="ru-RU"/>
        </w:rPr>
        <w:t xml:space="preserve">В рамките на процедурата се изпълнява проект „Анализи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 с бенефициент Изпълнителна агенция по околна среда. </w:t>
      </w:r>
    </w:p>
    <w:p w:rsidR="00EC48A3" w:rsidRPr="001E5B77" w:rsidRDefault="00EC48A3" w:rsidP="00D22C3E">
      <w:pPr>
        <w:tabs>
          <w:tab w:val="left" w:pos="284"/>
          <w:tab w:val="left" w:pos="426"/>
        </w:tabs>
        <w:spacing w:before="80"/>
        <w:jc w:val="both"/>
        <w:rPr>
          <w:rFonts w:ascii="Times New Roman" w:hAnsi="Times New Roman"/>
          <w:color w:val="000000"/>
          <w:sz w:val="24"/>
          <w:szCs w:val="24"/>
          <w:lang w:val="ru-RU"/>
        </w:rPr>
      </w:pPr>
    </w:p>
    <w:p w:rsidR="00EC48A3" w:rsidRPr="001E5B77" w:rsidRDefault="00EC48A3" w:rsidP="00D22C3E">
      <w:pPr>
        <w:numPr>
          <w:ilvl w:val="0"/>
          <w:numId w:val="78"/>
        </w:numPr>
        <w:tabs>
          <w:tab w:val="left" w:pos="284"/>
        </w:tabs>
        <w:spacing w:before="80" w:after="200"/>
        <w:ind w:left="426"/>
        <w:contextualSpacing/>
        <w:jc w:val="both"/>
        <w:rPr>
          <w:rFonts w:ascii="Times New Roman" w:hAnsi="Times New Roman"/>
          <w:b/>
          <w:color w:val="000000"/>
          <w:sz w:val="24"/>
          <w:szCs w:val="24"/>
          <w:lang w:val="ru-RU"/>
        </w:rPr>
      </w:pPr>
      <w:r w:rsidRPr="001E5B77">
        <w:rPr>
          <w:rFonts w:ascii="Times New Roman" w:hAnsi="Times New Roman"/>
          <w:b/>
          <w:color w:val="000000"/>
          <w:sz w:val="24"/>
          <w:szCs w:val="24"/>
          <w:lang w:val="ru-RU"/>
        </w:rPr>
        <w:t xml:space="preserve">  Процедура </w:t>
      </w:r>
      <w:r w:rsidRPr="00EC48A3">
        <w:rPr>
          <w:rFonts w:ascii="Times New Roman" w:hAnsi="Times New Roman"/>
          <w:b/>
          <w:color w:val="000000"/>
          <w:sz w:val="24"/>
          <w:szCs w:val="24"/>
        </w:rPr>
        <w:t>BG</w:t>
      </w:r>
      <w:r w:rsidRPr="001E5B77">
        <w:rPr>
          <w:rFonts w:ascii="Times New Roman" w:hAnsi="Times New Roman"/>
          <w:b/>
          <w:color w:val="000000"/>
          <w:sz w:val="24"/>
          <w:szCs w:val="24"/>
          <w:lang w:val="ru-RU"/>
        </w:rPr>
        <w:t>16</w:t>
      </w:r>
      <w:r w:rsidRPr="00EC48A3">
        <w:rPr>
          <w:rFonts w:ascii="Times New Roman" w:hAnsi="Times New Roman"/>
          <w:b/>
          <w:color w:val="000000"/>
          <w:sz w:val="24"/>
          <w:szCs w:val="24"/>
        </w:rPr>
        <w:t>M</w:t>
      </w:r>
      <w:r w:rsidRPr="001E5B77">
        <w:rPr>
          <w:rFonts w:ascii="Times New Roman" w:hAnsi="Times New Roman"/>
          <w:b/>
          <w:color w:val="000000"/>
          <w:sz w:val="24"/>
          <w:szCs w:val="24"/>
          <w:lang w:val="ru-RU"/>
        </w:rPr>
        <w:t>1</w:t>
      </w:r>
      <w:r w:rsidRPr="00EC48A3">
        <w:rPr>
          <w:rFonts w:ascii="Times New Roman" w:hAnsi="Times New Roman"/>
          <w:b/>
          <w:color w:val="000000"/>
          <w:sz w:val="24"/>
          <w:szCs w:val="24"/>
        </w:rPr>
        <w:t>OP</w:t>
      </w:r>
      <w:r w:rsidRPr="001E5B77">
        <w:rPr>
          <w:rFonts w:ascii="Times New Roman" w:hAnsi="Times New Roman"/>
          <w:b/>
          <w:color w:val="000000"/>
          <w:sz w:val="24"/>
          <w:szCs w:val="24"/>
          <w:lang w:val="ru-RU"/>
        </w:rPr>
        <w:t>002-3.005 „Определяне и допълване на мрежата от морски защитени зони“</w:t>
      </w:r>
    </w:p>
    <w:p w:rsidR="00EC48A3" w:rsidRPr="009F5442" w:rsidRDefault="00EC48A3" w:rsidP="009F5442">
      <w:pPr>
        <w:tabs>
          <w:tab w:val="left" w:pos="2670"/>
        </w:tabs>
        <w:spacing w:before="80"/>
        <w:jc w:val="both"/>
        <w:rPr>
          <w:rFonts w:ascii="Times New Roman" w:eastAsia="Calibri" w:hAnsi="Times New Roman"/>
          <w:color w:val="000000"/>
          <w:sz w:val="24"/>
          <w:szCs w:val="24"/>
          <w:lang w:val="ru-RU"/>
        </w:rPr>
      </w:pPr>
      <w:r w:rsidRPr="009F5442">
        <w:rPr>
          <w:rFonts w:ascii="Times New Roman" w:eastAsia="Calibri" w:hAnsi="Times New Roman"/>
          <w:color w:val="000000"/>
          <w:sz w:val="24"/>
          <w:szCs w:val="24"/>
          <w:lang w:val="ru-RU"/>
        </w:rPr>
        <w:t>В рамките на процедурата се изпълнява проект „Натура 2000 в Черно море“ с бенефициент Министерство на околната среда и водите - дирекция „Национална служба за защита на природата“. В резултат на изпълнение на проекта се очаква да бъдат картирани видовете и природните местообитания от мрежата Натура 2000 в морските пространства на Република България, както и да бъдат изготвени/актуализирани оценките на природозащитното им състояние.</w:t>
      </w:r>
    </w:p>
    <w:p w:rsidR="00EC48A3" w:rsidRPr="001E5B77" w:rsidRDefault="00EC48A3" w:rsidP="00D22C3E">
      <w:pPr>
        <w:tabs>
          <w:tab w:val="left" w:pos="284"/>
          <w:tab w:val="left" w:pos="426"/>
        </w:tabs>
        <w:spacing w:before="80"/>
        <w:ind w:left="720"/>
        <w:contextualSpacing/>
        <w:jc w:val="both"/>
        <w:rPr>
          <w:rFonts w:ascii="Times New Roman" w:hAnsi="Times New Roman"/>
          <w:b/>
          <w:color w:val="000000"/>
          <w:sz w:val="24"/>
          <w:szCs w:val="24"/>
          <w:lang w:val="ru-RU"/>
        </w:rPr>
      </w:pPr>
    </w:p>
    <w:p w:rsidR="00EC48A3" w:rsidRPr="001E5B77" w:rsidRDefault="00EC48A3" w:rsidP="00D22C3E">
      <w:pPr>
        <w:numPr>
          <w:ilvl w:val="0"/>
          <w:numId w:val="78"/>
        </w:numPr>
        <w:tabs>
          <w:tab w:val="num" w:pos="-142"/>
          <w:tab w:val="left" w:pos="284"/>
          <w:tab w:val="left" w:pos="426"/>
        </w:tabs>
        <w:spacing w:before="80" w:after="200"/>
        <w:contextualSpacing/>
        <w:jc w:val="both"/>
        <w:rPr>
          <w:rFonts w:ascii="Times New Roman" w:hAnsi="Times New Roman"/>
          <w:b/>
          <w:color w:val="000000"/>
          <w:sz w:val="24"/>
          <w:szCs w:val="24"/>
          <w:lang w:val="ru-RU"/>
        </w:rPr>
      </w:pPr>
      <w:r w:rsidRPr="001E5B77">
        <w:rPr>
          <w:rFonts w:ascii="Times New Roman" w:hAnsi="Times New Roman"/>
          <w:b/>
          <w:color w:val="000000"/>
          <w:sz w:val="24"/>
          <w:szCs w:val="24"/>
          <w:lang w:val="ru-RU"/>
        </w:rPr>
        <w:lastRenderedPageBreak/>
        <w:t xml:space="preserve">Процедура </w:t>
      </w:r>
      <w:r w:rsidRPr="00EC48A3">
        <w:rPr>
          <w:rFonts w:ascii="Times New Roman" w:hAnsi="Times New Roman"/>
          <w:b/>
          <w:color w:val="000000"/>
          <w:sz w:val="24"/>
          <w:szCs w:val="24"/>
        </w:rPr>
        <w:t>BG</w:t>
      </w:r>
      <w:r w:rsidRPr="001E5B77">
        <w:rPr>
          <w:rFonts w:ascii="Times New Roman" w:hAnsi="Times New Roman"/>
          <w:b/>
          <w:color w:val="000000"/>
          <w:sz w:val="24"/>
          <w:szCs w:val="24"/>
          <w:lang w:val="ru-RU"/>
        </w:rPr>
        <w:t>16</w:t>
      </w:r>
      <w:r w:rsidRPr="00EC48A3">
        <w:rPr>
          <w:rFonts w:ascii="Times New Roman" w:hAnsi="Times New Roman"/>
          <w:b/>
          <w:color w:val="000000"/>
          <w:sz w:val="24"/>
          <w:szCs w:val="24"/>
        </w:rPr>
        <w:t>M</w:t>
      </w:r>
      <w:r w:rsidRPr="001E5B77">
        <w:rPr>
          <w:rFonts w:ascii="Times New Roman" w:hAnsi="Times New Roman"/>
          <w:b/>
          <w:color w:val="000000"/>
          <w:sz w:val="24"/>
          <w:szCs w:val="24"/>
          <w:lang w:val="ru-RU"/>
        </w:rPr>
        <w:t>1</w:t>
      </w:r>
      <w:r w:rsidRPr="00EC48A3">
        <w:rPr>
          <w:rFonts w:ascii="Times New Roman" w:hAnsi="Times New Roman"/>
          <w:b/>
          <w:color w:val="000000"/>
          <w:sz w:val="24"/>
          <w:szCs w:val="24"/>
        </w:rPr>
        <w:t>OP</w:t>
      </w:r>
      <w:r w:rsidRPr="001E5B77">
        <w:rPr>
          <w:rFonts w:ascii="Times New Roman" w:hAnsi="Times New Roman"/>
          <w:b/>
          <w:color w:val="000000"/>
          <w:sz w:val="24"/>
          <w:szCs w:val="24"/>
          <w:lang w:val="ru-RU"/>
        </w:rPr>
        <w:t>002-3.006 „Повишаване на информираността на заинтересованите страни за мрежата Натура 2000“</w:t>
      </w:r>
    </w:p>
    <w:p w:rsidR="00EC48A3" w:rsidRPr="009F5442" w:rsidRDefault="00EC48A3" w:rsidP="009F5442">
      <w:pPr>
        <w:tabs>
          <w:tab w:val="left" w:pos="2670"/>
        </w:tabs>
        <w:spacing w:before="80"/>
        <w:jc w:val="both"/>
        <w:rPr>
          <w:rFonts w:ascii="Times New Roman" w:eastAsia="Calibri" w:hAnsi="Times New Roman"/>
          <w:color w:val="000000"/>
          <w:sz w:val="24"/>
          <w:szCs w:val="24"/>
          <w:lang w:val="ru-RU"/>
        </w:rPr>
      </w:pPr>
      <w:r w:rsidRPr="009F5442">
        <w:rPr>
          <w:rFonts w:ascii="Times New Roman" w:eastAsia="Calibri" w:hAnsi="Times New Roman"/>
          <w:color w:val="000000"/>
          <w:sz w:val="24"/>
          <w:szCs w:val="24"/>
          <w:lang w:val="ru-RU"/>
        </w:rPr>
        <w:t>Процедурата има за цел уеднаквяване на нивото на първоначална информираност, надграждане на осведомеността и предоставяне на актуална и експертна информация на заинтересованите страни за мрежата Натура 2000 и актуализиране на Националната приоритетна рамка за действие за Натура 2000 (НПРД). В рамките на процедурата се изпълнява проект „Знания за Натура 2000“ с бенефициент Министерство на околната среда и водите - дирекция „Национална служба за защита на природата“.</w:t>
      </w:r>
    </w:p>
    <w:p w:rsidR="00EC48A3" w:rsidRPr="001E5B77" w:rsidRDefault="00EC48A3" w:rsidP="00D22C3E">
      <w:pPr>
        <w:tabs>
          <w:tab w:val="left" w:pos="284"/>
          <w:tab w:val="left" w:pos="426"/>
        </w:tabs>
        <w:spacing w:before="80"/>
        <w:ind w:left="720"/>
        <w:contextualSpacing/>
        <w:jc w:val="both"/>
        <w:rPr>
          <w:rFonts w:ascii="Times New Roman" w:hAnsi="Times New Roman"/>
          <w:b/>
          <w:color w:val="000000"/>
          <w:sz w:val="24"/>
          <w:szCs w:val="24"/>
          <w:lang w:val="ru-RU"/>
        </w:rPr>
      </w:pPr>
    </w:p>
    <w:p w:rsidR="00EC48A3" w:rsidRPr="001E5B77" w:rsidRDefault="00EC48A3" w:rsidP="00D22C3E">
      <w:pPr>
        <w:numPr>
          <w:ilvl w:val="0"/>
          <w:numId w:val="78"/>
        </w:numPr>
        <w:tabs>
          <w:tab w:val="num" w:pos="-142"/>
          <w:tab w:val="left" w:pos="284"/>
          <w:tab w:val="left" w:pos="426"/>
        </w:tabs>
        <w:spacing w:before="80" w:after="200"/>
        <w:contextualSpacing/>
        <w:jc w:val="both"/>
        <w:rPr>
          <w:rFonts w:ascii="Times New Roman" w:hAnsi="Times New Roman"/>
          <w:b/>
          <w:color w:val="000000"/>
          <w:sz w:val="24"/>
          <w:szCs w:val="24"/>
          <w:lang w:val="ru-RU"/>
        </w:rPr>
      </w:pPr>
      <w:r w:rsidRPr="001E5B77">
        <w:rPr>
          <w:rFonts w:ascii="Times New Roman" w:hAnsi="Times New Roman"/>
          <w:b/>
          <w:color w:val="000000"/>
          <w:sz w:val="24"/>
          <w:szCs w:val="24"/>
          <w:lang w:val="ru-RU"/>
        </w:rPr>
        <w:t xml:space="preserve">Процедура </w:t>
      </w:r>
      <w:r w:rsidRPr="00EC48A3">
        <w:rPr>
          <w:rFonts w:ascii="Times New Roman" w:hAnsi="Times New Roman"/>
          <w:b/>
          <w:color w:val="000000"/>
          <w:sz w:val="24"/>
          <w:szCs w:val="24"/>
        </w:rPr>
        <w:t>BG</w:t>
      </w:r>
      <w:r w:rsidRPr="001E5B77">
        <w:rPr>
          <w:rFonts w:ascii="Times New Roman" w:hAnsi="Times New Roman"/>
          <w:b/>
          <w:color w:val="000000"/>
          <w:sz w:val="24"/>
          <w:szCs w:val="24"/>
          <w:lang w:val="ru-RU"/>
        </w:rPr>
        <w:t>16</w:t>
      </w:r>
      <w:r w:rsidRPr="00EC48A3">
        <w:rPr>
          <w:rFonts w:ascii="Times New Roman" w:hAnsi="Times New Roman"/>
          <w:b/>
          <w:color w:val="000000"/>
          <w:sz w:val="24"/>
          <w:szCs w:val="24"/>
        </w:rPr>
        <w:t>M</w:t>
      </w:r>
      <w:r w:rsidRPr="001E5B77">
        <w:rPr>
          <w:rFonts w:ascii="Times New Roman" w:hAnsi="Times New Roman"/>
          <w:b/>
          <w:color w:val="000000"/>
          <w:sz w:val="24"/>
          <w:szCs w:val="24"/>
          <w:lang w:val="ru-RU"/>
        </w:rPr>
        <w:t>1</w:t>
      </w:r>
      <w:r w:rsidRPr="00EC48A3">
        <w:rPr>
          <w:rFonts w:ascii="Times New Roman" w:hAnsi="Times New Roman"/>
          <w:b/>
          <w:color w:val="000000"/>
          <w:sz w:val="24"/>
          <w:szCs w:val="24"/>
        </w:rPr>
        <w:t>OP</w:t>
      </w:r>
      <w:r w:rsidRPr="001E5B77">
        <w:rPr>
          <w:rFonts w:ascii="Times New Roman" w:hAnsi="Times New Roman"/>
          <w:b/>
          <w:color w:val="000000"/>
          <w:sz w:val="24"/>
          <w:szCs w:val="24"/>
          <w:lang w:val="ru-RU"/>
        </w:rPr>
        <w:t>002-3.007 „Подобряване на природозащитното състояние на видове и типове природни местообитания на територията на мрежата Натура 2000, попадащи в национални паркове, природни паркове и поддържани резервати“</w:t>
      </w:r>
    </w:p>
    <w:p w:rsidR="00EC48A3" w:rsidRPr="009F5442" w:rsidRDefault="00EC48A3" w:rsidP="009F5442">
      <w:pPr>
        <w:tabs>
          <w:tab w:val="left" w:pos="2670"/>
        </w:tabs>
        <w:spacing w:before="80"/>
        <w:jc w:val="both"/>
        <w:rPr>
          <w:rFonts w:ascii="Times New Roman" w:eastAsia="Calibri" w:hAnsi="Times New Roman"/>
          <w:color w:val="000000"/>
          <w:sz w:val="24"/>
          <w:szCs w:val="24"/>
          <w:lang w:val="ru-RU"/>
        </w:rPr>
      </w:pPr>
      <w:r w:rsidRPr="009F5442">
        <w:rPr>
          <w:rFonts w:ascii="Times New Roman" w:eastAsia="Calibri" w:hAnsi="Times New Roman"/>
          <w:color w:val="000000"/>
          <w:sz w:val="24"/>
          <w:szCs w:val="24"/>
          <w:lang w:val="ru-RU"/>
        </w:rPr>
        <w:t xml:space="preserve">В рамките на процедурата са сключени 13 АДБФП/ЗБФП за изпълнение на проекти от следните бенефициенти: РИОСВ – София, ДПП „Врачански Балкан“, ДНП „Пирин“, ДПП „Златни пясъци“, ДПП „Рилски манастир“, РИОСВ – Русе, ДНП ,,Централен Балкан“, РИОСВ – Монтана, РИОСВ - Стара Загора, РИОСВ – Варна, РИОСВ – Хасково, ДНП ,,Рила“, ДПП ,,Витоша“. Проектните дейности са насочени към подобряване състоянието на растителни и животински видове и типове природни местообитания, предмет на опазване в защитените зони от мрежата Натура 2000, на територията на национални паркове, природни паркове и поддържани резервати, попадащи в защитени зони от мрежата Натура 2000. По процедурата са включени мярка 43 „Подобряване на структурата и функциите на горските природни местообитания“ и мярка 98 „Изграждане и поддържане на инфраструктура, необходима за възстановяване на природни местообитания и видове“ от Националната приоритетна рамка за действие за мрежата Натура 2000 (НПРД).  </w:t>
      </w:r>
    </w:p>
    <w:p w:rsidR="00EB0C20" w:rsidRPr="009771BE" w:rsidRDefault="00EB0C20" w:rsidP="00C523D2">
      <w:pPr>
        <w:overflowPunct/>
        <w:autoSpaceDE/>
        <w:autoSpaceDN/>
        <w:adjustRightInd/>
        <w:spacing w:before="80"/>
        <w:ind w:right="28"/>
        <w:jc w:val="both"/>
        <w:textAlignment w:val="auto"/>
        <w:rPr>
          <w:rFonts w:ascii="Times New Roman" w:hAnsi="Times New Roman"/>
          <w:sz w:val="22"/>
          <w:szCs w:val="22"/>
          <w:lang w:val="bg-BG"/>
        </w:rPr>
      </w:pPr>
    </w:p>
    <w:tbl>
      <w:tblPr>
        <w:tblW w:w="9949" w:type="dxa"/>
        <w:tblInd w:w="70" w:type="dxa"/>
        <w:tblCellMar>
          <w:left w:w="70" w:type="dxa"/>
          <w:right w:w="70" w:type="dxa"/>
        </w:tblCellMar>
        <w:tblLook w:val="04A0" w:firstRow="1" w:lastRow="0" w:firstColumn="1" w:lastColumn="0" w:noHBand="0" w:noVBand="1"/>
      </w:tblPr>
      <w:tblGrid>
        <w:gridCol w:w="1132"/>
        <w:gridCol w:w="2997"/>
        <w:gridCol w:w="1515"/>
        <w:gridCol w:w="1498"/>
        <w:gridCol w:w="1411"/>
        <w:gridCol w:w="1396"/>
      </w:tblGrid>
      <w:tr w:rsidR="009771BE" w:rsidRPr="001E5B77" w:rsidTr="009771BE">
        <w:trPr>
          <w:trHeight w:val="780"/>
        </w:trPr>
        <w:tc>
          <w:tcPr>
            <w:tcW w:w="9949" w:type="dxa"/>
            <w:gridSpan w:val="6"/>
            <w:tcBorders>
              <w:top w:val="nil"/>
              <w:left w:val="nil"/>
              <w:bottom w:val="nil"/>
              <w:right w:val="nil"/>
            </w:tcBorders>
            <w:shd w:val="clear" w:color="auto" w:fill="auto"/>
            <w:vAlign w:val="bottom"/>
            <w:hideMark/>
          </w:tcPr>
          <w:p w:rsidR="009771BE" w:rsidRPr="009771BE" w:rsidRDefault="009771BE" w:rsidP="009771BE">
            <w:pPr>
              <w:overflowPunct/>
              <w:autoSpaceDE/>
              <w:autoSpaceDN/>
              <w:adjustRightInd/>
              <w:jc w:val="center"/>
              <w:textAlignment w:val="auto"/>
              <w:rPr>
                <w:rFonts w:ascii="Times New Roman" w:hAnsi="Times New Roman"/>
                <w:b/>
                <w:bCs/>
                <w:sz w:val="22"/>
                <w:szCs w:val="22"/>
                <w:lang w:val="bg-BG" w:eastAsia="bg-BG"/>
              </w:rPr>
            </w:pPr>
            <w:r w:rsidRPr="009771BE">
              <w:rPr>
                <w:rFonts w:ascii="Times New Roman" w:hAnsi="Times New Roman"/>
                <w:b/>
                <w:bCs/>
                <w:sz w:val="22"/>
                <w:szCs w:val="22"/>
                <w:lang w:val="bg-BG" w:eastAsia="bg-BG"/>
              </w:rPr>
              <w:t xml:space="preserve">Информация относно изпълнение на оперативна програма "Околна среда 2014 - 2020 г." </w:t>
            </w:r>
            <w:r>
              <w:rPr>
                <w:rFonts w:ascii="Times New Roman" w:hAnsi="Times New Roman"/>
                <w:b/>
                <w:bCs/>
                <w:sz w:val="22"/>
                <w:szCs w:val="22"/>
                <w:lang w:val="bg-BG" w:eastAsia="bg-BG"/>
              </w:rPr>
              <w:t xml:space="preserve">по програма </w:t>
            </w:r>
            <w:r w:rsidRPr="009771BE">
              <w:rPr>
                <w:rFonts w:ascii="Times New Roman" w:hAnsi="Times New Roman"/>
                <w:b/>
                <w:bCs/>
                <w:sz w:val="22"/>
                <w:szCs w:val="22"/>
                <w:lang w:val="bg-BG" w:eastAsia="bg-BG"/>
              </w:rPr>
              <w:t xml:space="preserve"> </w:t>
            </w:r>
            <w:r>
              <w:rPr>
                <w:rFonts w:ascii="Times New Roman" w:hAnsi="Times New Roman"/>
                <w:b/>
                <w:bCs/>
                <w:sz w:val="22"/>
                <w:szCs w:val="22"/>
                <w:lang w:val="bg-BG" w:eastAsia="bg-BG"/>
              </w:rPr>
              <w:t>„</w:t>
            </w:r>
            <w:r w:rsidRPr="009771BE">
              <w:rPr>
                <w:rFonts w:ascii="Times New Roman" w:hAnsi="Times New Roman"/>
                <w:b/>
                <w:bCs/>
                <w:sz w:val="22"/>
                <w:szCs w:val="22"/>
                <w:lang w:val="bg-BG" w:eastAsia="bg-BG"/>
              </w:rPr>
              <w:t>Съхраняване, укрепване и възстановяване на екосистеми, местообитания, видове и генетичните им ресурси</w:t>
            </w:r>
            <w:r>
              <w:rPr>
                <w:rFonts w:ascii="Times New Roman" w:hAnsi="Times New Roman"/>
                <w:b/>
                <w:bCs/>
                <w:sz w:val="22"/>
                <w:szCs w:val="22"/>
                <w:lang w:val="bg-BG" w:eastAsia="bg-BG"/>
              </w:rPr>
              <w:t xml:space="preserve">“  </w:t>
            </w:r>
            <w:r w:rsidRPr="009771BE">
              <w:rPr>
                <w:rFonts w:ascii="Times New Roman" w:hAnsi="Times New Roman"/>
                <w:b/>
                <w:bCs/>
                <w:sz w:val="22"/>
                <w:szCs w:val="22"/>
                <w:lang w:val="bg-BG" w:eastAsia="bg-BG"/>
              </w:rPr>
              <w:t>за периода 01.01.2018 - 31.12.2018 г.</w:t>
            </w:r>
          </w:p>
        </w:tc>
      </w:tr>
      <w:tr w:rsidR="009771BE" w:rsidRPr="001E5B77" w:rsidTr="009771BE">
        <w:trPr>
          <w:trHeight w:val="141"/>
        </w:trPr>
        <w:tc>
          <w:tcPr>
            <w:tcW w:w="1132" w:type="dxa"/>
            <w:tcBorders>
              <w:top w:val="nil"/>
              <w:left w:val="nil"/>
              <w:bottom w:val="nil"/>
              <w:right w:val="nil"/>
            </w:tcBorders>
            <w:shd w:val="clear" w:color="auto" w:fill="auto"/>
            <w:noWrap/>
            <w:vAlign w:val="bottom"/>
            <w:hideMark/>
          </w:tcPr>
          <w:p w:rsidR="009771BE" w:rsidRPr="009771BE" w:rsidRDefault="009771BE" w:rsidP="009771BE">
            <w:pPr>
              <w:overflowPunct/>
              <w:autoSpaceDE/>
              <w:autoSpaceDN/>
              <w:adjustRightInd/>
              <w:jc w:val="center"/>
              <w:textAlignment w:val="auto"/>
              <w:rPr>
                <w:rFonts w:ascii="Times New Roman" w:hAnsi="Times New Roman"/>
                <w:b/>
                <w:bCs/>
                <w:sz w:val="16"/>
                <w:szCs w:val="16"/>
                <w:lang w:val="bg-BG" w:eastAsia="bg-BG"/>
              </w:rPr>
            </w:pPr>
          </w:p>
        </w:tc>
        <w:tc>
          <w:tcPr>
            <w:tcW w:w="2997" w:type="dxa"/>
            <w:tcBorders>
              <w:top w:val="nil"/>
              <w:left w:val="nil"/>
              <w:bottom w:val="nil"/>
              <w:right w:val="nil"/>
            </w:tcBorders>
            <w:shd w:val="clear" w:color="auto" w:fill="auto"/>
            <w:noWrap/>
            <w:vAlign w:val="bottom"/>
            <w:hideMark/>
          </w:tcPr>
          <w:p w:rsidR="009771BE" w:rsidRPr="009771BE" w:rsidRDefault="009771BE" w:rsidP="009771BE">
            <w:pPr>
              <w:overflowPunct/>
              <w:autoSpaceDE/>
              <w:autoSpaceDN/>
              <w:adjustRightInd/>
              <w:textAlignment w:val="auto"/>
              <w:rPr>
                <w:rFonts w:ascii="Times New Roman" w:hAnsi="Times New Roman"/>
                <w:lang w:val="bg-BG" w:eastAsia="bg-BG"/>
              </w:rPr>
            </w:pPr>
          </w:p>
        </w:tc>
        <w:tc>
          <w:tcPr>
            <w:tcW w:w="1515" w:type="dxa"/>
            <w:tcBorders>
              <w:top w:val="nil"/>
              <w:left w:val="nil"/>
              <w:bottom w:val="nil"/>
              <w:right w:val="nil"/>
            </w:tcBorders>
            <w:shd w:val="clear" w:color="auto" w:fill="auto"/>
            <w:noWrap/>
            <w:vAlign w:val="bottom"/>
            <w:hideMark/>
          </w:tcPr>
          <w:p w:rsidR="009771BE" w:rsidRPr="009771BE" w:rsidRDefault="009771BE" w:rsidP="009771BE">
            <w:pPr>
              <w:overflowPunct/>
              <w:autoSpaceDE/>
              <w:autoSpaceDN/>
              <w:adjustRightInd/>
              <w:textAlignment w:val="auto"/>
              <w:rPr>
                <w:rFonts w:ascii="Times New Roman" w:hAnsi="Times New Roman"/>
                <w:lang w:val="bg-BG" w:eastAsia="bg-BG"/>
              </w:rPr>
            </w:pPr>
          </w:p>
        </w:tc>
        <w:tc>
          <w:tcPr>
            <w:tcW w:w="1498" w:type="dxa"/>
            <w:tcBorders>
              <w:top w:val="nil"/>
              <w:left w:val="nil"/>
              <w:bottom w:val="nil"/>
              <w:right w:val="nil"/>
            </w:tcBorders>
            <w:shd w:val="clear" w:color="auto" w:fill="auto"/>
            <w:noWrap/>
            <w:vAlign w:val="bottom"/>
            <w:hideMark/>
          </w:tcPr>
          <w:p w:rsidR="009771BE" w:rsidRPr="009771BE" w:rsidRDefault="009771BE" w:rsidP="009771BE">
            <w:pPr>
              <w:overflowPunct/>
              <w:autoSpaceDE/>
              <w:autoSpaceDN/>
              <w:adjustRightInd/>
              <w:textAlignment w:val="auto"/>
              <w:rPr>
                <w:rFonts w:ascii="Times New Roman" w:hAnsi="Times New Roman"/>
                <w:lang w:val="bg-BG" w:eastAsia="bg-BG"/>
              </w:rPr>
            </w:pPr>
          </w:p>
        </w:tc>
        <w:tc>
          <w:tcPr>
            <w:tcW w:w="1411" w:type="dxa"/>
            <w:tcBorders>
              <w:top w:val="nil"/>
              <w:left w:val="nil"/>
              <w:bottom w:val="nil"/>
              <w:right w:val="nil"/>
            </w:tcBorders>
            <w:shd w:val="clear" w:color="auto" w:fill="auto"/>
            <w:noWrap/>
            <w:vAlign w:val="bottom"/>
            <w:hideMark/>
          </w:tcPr>
          <w:p w:rsidR="009771BE" w:rsidRPr="009771BE" w:rsidRDefault="009771BE" w:rsidP="009771BE">
            <w:pPr>
              <w:overflowPunct/>
              <w:autoSpaceDE/>
              <w:autoSpaceDN/>
              <w:adjustRightInd/>
              <w:textAlignment w:val="auto"/>
              <w:rPr>
                <w:rFonts w:ascii="Times New Roman" w:hAnsi="Times New Roman"/>
                <w:lang w:val="bg-BG" w:eastAsia="bg-BG"/>
              </w:rPr>
            </w:pPr>
          </w:p>
        </w:tc>
        <w:tc>
          <w:tcPr>
            <w:tcW w:w="1393" w:type="dxa"/>
            <w:tcBorders>
              <w:top w:val="nil"/>
              <w:left w:val="nil"/>
              <w:bottom w:val="nil"/>
              <w:right w:val="nil"/>
            </w:tcBorders>
            <w:shd w:val="clear" w:color="auto" w:fill="auto"/>
            <w:noWrap/>
            <w:vAlign w:val="bottom"/>
            <w:hideMark/>
          </w:tcPr>
          <w:p w:rsidR="009771BE" w:rsidRPr="009771BE" w:rsidRDefault="009771BE" w:rsidP="009771BE">
            <w:pPr>
              <w:overflowPunct/>
              <w:autoSpaceDE/>
              <w:autoSpaceDN/>
              <w:adjustRightInd/>
              <w:textAlignment w:val="auto"/>
              <w:rPr>
                <w:rFonts w:ascii="Times New Roman" w:hAnsi="Times New Roman"/>
                <w:lang w:val="bg-BG" w:eastAsia="bg-BG"/>
              </w:rPr>
            </w:pPr>
          </w:p>
        </w:tc>
      </w:tr>
      <w:tr w:rsidR="009771BE" w:rsidRPr="009771BE" w:rsidTr="009771BE">
        <w:trPr>
          <w:trHeight w:val="1134"/>
        </w:trPr>
        <w:tc>
          <w:tcPr>
            <w:tcW w:w="41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1BE" w:rsidRPr="009771BE" w:rsidRDefault="009771BE" w:rsidP="009771BE">
            <w:pPr>
              <w:overflowPunct/>
              <w:autoSpaceDE/>
              <w:autoSpaceDN/>
              <w:adjustRightInd/>
              <w:jc w:val="center"/>
              <w:textAlignment w:val="auto"/>
              <w:rPr>
                <w:rFonts w:ascii="Times New Roman" w:hAnsi="Times New Roman"/>
                <w:b/>
                <w:bCs/>
                <w:sz w:val="16"/>
                <w:szCs w:val="16"/>
                <w:lang w:val="bg-BG" w:eastAsia="bg-BG"/>
              </w:rPr>
            </w:pPr>
            <w:r w:rsidRPr="009771BE">
              <w:rPr>
                <w:rFonts w:ascii="Times New Roman" w:hAnsi="Times New Roman"/>
                <w:b/>
                <w:bCs/>
                <w:sz w:val="16"/>
                <w:szCs w:val="16"/>
                <w:lang w:val="bg-BG" w:eastAsia="bg-BG"/>
              </w:rPr>
              <w:t>Програми</w:t>
            </w:r>
          </w:p>
        </w:tc>
        <w:tc>
          <w:tcPr>
            <w:tcW w:w="1515" w:type="dxa"/>
            <w:tcBorders>
              <w:top w:val="single" w:sz="4" w:space="0" w:color="auto"/>
              <w:left w:val="nil"/>
              <w:bottom w:val="single" w:sz="4" w:space="0" w:color="auto"/>
              <w:right w:val="single" w:sz="4" w:space="0" w:color="auto"/>
            </w:tcBorders>
            <w:shd w:val="clear" w:color="auto" w:fill="auto"/>
            <w:vAlign w:val="bottom"/>
            <w:hideMark/>
          </w:tcPr>
          <w:p w:rsidR="009771BE" w:rsidRPr="009771BE" w:rsidRDefault="009771BE" w:rsidP="009771BE">
            <w:pPr>
              <w:overflowPunct/>
              <w:autoSpaceDE/>
              <w:autoSpaceDN/>
              <w:adjustRightInd/>
              <w:jc w:val="center"/>
              <w:textAlignment w:val="auto"/>
              <w:rPr>
                <w:rFonts w:ascii="Times New Roman" w:hAnsi="Times New Roman"/>
                <w:b/>
                <w:bCs/>
                <w:sz w:val="16"/>
                <w:szCs w:val="16"/>
                <w:lang w:val="bg-BG" w:eastAsia="bg-BG"/>
              </w:rPr>
            </w:pPr>
            <w:r w:rsidRPr="009771BE">
              <w:rPr>
                <w:rFonts w:ascii="Times New Roman" w:hAnsi="Times New Roman"/>
                <w:b/>
                <w:bCs/>
                <w:sz w:val="16"/>
                <w:szCs w:val="16"/>
                <w:lang w:val="bg-BG" w:eastAsia="bg-BG"/>
              </w:rPr>
              <w:t>Уточнен план към 31.12.2018 г.</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9771BE" w:rsidRPr="009771BE" w:rsidRDefault="009771BE" w:rsidP="009771BE">
            <w:pPr>
              <w:overflowPunct/>
              <w:autoSpaceDE/>
              <w:autoSpaceDN/>
              <w:adjustRightInd/>
              <w:jc w:val="center"/>
              <w:textAlignment w:val="auto"/>
              <w:rPr>
                <w:rFonts w:ascii="Times New Roman" w:hAnsi="Times New Roman"/>
                <w:b/>
                <w:bCs/>
                <w:sz w:val="16"/>
                <w:szCs w:val="16"/>
                <w:lang w:val="bg-BG" w:eastAsia="bg-BG"/>
              </w:rPr>
            </w:pPr>
            <w:r w:rsidRPr="009771BE">
              <w:rPr>
                <w:rFonts w:ascii="Times New Roman" w:hAnsi="Times New Roman"/>
                <w:b/>
                <w:bCs/>
                <w:sz w:val="16"/>
                <w:szCs w:val="16"/>
                <w:lang w:val="bg-BG" w:eastAsia="bg-BG"/>
              </w:rPr>
              <w:t>Изразходвани средства за периода 01.01.2018-31.12.2018 г.</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rsidR="009771BE" w:rsidRPr="009771BE" w:rsidRDefault="009771BE" w:rsidP="009771BE">
            <w:pPr>
              <w:overflowPunct/>
              <w:autoSpaceDE/>
              <w:autoSpaceDN/>
              <w:adjustRightInd/>
              <w:jc w:val="center"/>
              <w:textAlignment w:val="auto"/>
              <w:rPr>
                <w:rFonts w:ascii="Times New Roman" w:hAnsi="Times New Roman"/>
                <w:b/>
                <w:bCs/>
                <w:sz w:val="16"/>
                <w:szCs w:val="16"/>
                <w:lang w:val="bg-BG" w:eastAsia="bg-BG"/>
              </w:rPr>
            </w:pPr>
            <w:r w:rsidRPr="009771BE">
              <w:rPr>
                <w:rFonts w:ascii="Times New Roman" w:hAnsi="Times New Roman"/>
                <w:b/>
                <w:bCs/>
                <w:sz w:val="16"/>
                <w:szCs w:val="16"/>
                <w:lang w:val="bg-BG" w:eastAsia="bg-BG"/>
              </w:rPr>
              <w:t>Европейско финансиране</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9771BE" w:rsidRPr="009771BE" w:rsidRDefault="009771BE" w:rsidP="009771BE">
            <w:pPr>
              <w:overflowPunct/>
              <w:autoSpaceDE/>
              <w:autoSpaceDN/>
              <w:adjustRightInd/>
              <w:jc w:val="center"/>
              <w:textAlignment w:val="auto"/>
              <w:rPr>
                <w:rFonts w:ascii="Times New Roman" w:hAnsi="Times New Roman"/>
                <w:b/>
                <w:bCs/>
                <w:sz w:val="16"/>
                <w:szCs w:val="16"/>
                <w:lang w:val="bg-BG" w:eastAsia="bg-BG"/>
              </w:rPr>
            </w:pPr>
            <w:r w:rsidRPr="009771BE">
              <w:rPr>
                <w:rFonts w:ascii="Times New Roman" w:hAnsi="Times New Roman"/>
                <w:b/>
                <w:bCs/>
                <w:sz w:val="16"/>
                <w:szCs w:val="16"/>
                <w:lang w:val="bg-BG" w:eastAsia="bg-BG"/>
              </w:rPr>
              <w:t>Национално съфинансиране</w:t>
            </w:r>
          </w:p>
        </w:tc>
      </w:tr>
      <w:tr w:rsidR="009771BE" w:rsidRPr="009771BE" w:rsidTr="009771BE">
        <w:trPr>
          <w:trHeight w:val="808"/>
        </w:trPr>
        <w:tc>
          <w:tcPr>
            <w:tcW w:w="1132" w:type="dxa"/>
            <w:tcBorders>
              <w:top w:val="nil"/>
              <w:left w:val="single" w:sz="4" w:space="0" w:color="auto"/>
              <w:bottom w:val="single" w:sz="4" w:space="0" w:color="auto"/>
              <w:right w:val="single" w:sz="4" w:space="0" w:color="auto"/>
            </w:tcBorders>
            <w:shd w:val="clear" w:color="auto" w:fill="auto"/>
            <w:vAlign w:val="bottom"/>
            <w:hideMark/>
          </w:tcPr>
          <w:p w:rsidR="009771BE" w:rsidRPr="009771BE" w:rsidRDefault="009771BE" w:rsidP="009771BE">
            <w:pPr>
              <w:overflowPunct/>
              <w:autoSpaceDE/>
              <w:autoSpaceDN/>
              <w:adjustRightInd/>
              <w:textAlignment w:val="auto"/>
              <w:rPr>
                <w:rFonts w:ascii="Times New Roman" w:hAnsi="Times New Roman"/>
                <w:b/>
                <w:bCs/>
                <w:sz w:val="16"/>
                <w:szCs w:val="16"/>
                <w:lang w:val="bg-BG" w:eastAsia="bg-BG"/>
              </w:rPr>
            </w:pPr>
            <w:r w:rsidRPr="009771BE">
              <w:rPr>
                <w:rFonts w:ascii="Times New Roman" w:hAnsi="Times New Roman"/>
                <w:b/>
                <w:bCs/>
                <w:sz w:val="16"/>
                <w:szCs w:val="16"/>
                <w:lang w:val="bg-BG" w:eastAsia="bg-BG"/>
              </w:rPr>
              <w:t xml:space="preserve">Програма 1900.01.04. </w:t>
            </w:r>
          </w:p>
        </w:tc>
        <w:tc>
          <w:tcPr>
            <w:tcW w:w="2997" w:type="dxa"/>
            <w:tcBorders>
              <w:top w:val="nil"/>
              <w:left w:val="nil"/>
              <w:bottom w:val="single" w:sz="4" w:space="0" w:color="auto"/>
              <w:right w:val="single" w:sz="4" w:space="0" w:color="auto"/>
            </w:tcBorders>
            <w:shd w:val="clear" w:color="auto" w:fill="auto"/>
            <w:vAlign w:val="bottom"/>
            <w:hideMark/>
          </w:tcPr>
          <w:p w:rsidR="009771BE" w:rsidRPr="009771BE" w:rsidRDefault="009771BE" w:rsidP="009771BE">
            <w:pPr>
              <w:overflowPunct/>
              <w:autoSpaceDE/>
              <w:autoSpaceDN/>
              <w:adjustRightInd/>
              <w:textAlignment w:val="auto"/>
              <w:rPr>
                <w:rFonts w:ascii="Times New Roman" w:hAnsi="Times New Roman"/>
                <w:b/>
                <w:bCs/>
                <w:sz w:val="16"/>
                <w:szCs w:val="16"/>
                <w:lang w:val="bg-BG" w:eastAsia="bg-BG"/>
              </w:rPr>
            </w:pPr>
            <w:r w:rsidRPr="009771BE">
              <w:rPr>
                <w:rFonts w:ascii="Times New Roman" w:hAnsi="Times New Roman"/>
                <w:b/>
                <w:bCs/>
                <w:sz w:val="16"/>
                <w:szCs w:val="16"/>
                <w:lang w:val="bg-BG" w:eastAsia="bg-BG"/>
              </w:rPr>
              <w:t>Съхраняване, укрепване и възстановяване на екосистеми, местообитания, видове и генетичните им ресурси</w:t>
            </w:r>
          </w:p>
        </w:tc>
        <w:tc>
          <w:tcPr>
            <w:tcW w:w="1515" w:type="dxa"/>
            <w:tcBorders>
              <w:top w:val="nil"/>
              <w:left w:val="nil"/>
              <w:bottom w:val="single" w:sz="4" w:space="0" w:color="auto"/>
              <w:right w:val="single" w:sz="4" w:space="0" w:color="auto"/>
            </w:tcBorders>
            <w:shd w:val="clear" w:color="auto" w:fill="auto"/>
            <w:noWrap/>
            <w:vAlign w:val="bottom"/>
            <w:hideMark/>
          </w:tcPr>
          <w:p w:rsidR="009771BE" w:rsidRPr="009771BE" w:rsidRDefault="009771BE" w:rsidP="009771BE">
            <w:pPr>
              <w:overflowPunct/>
              <w:autoSpaceDE/>
              <w:autoSpaceDN/>
              <w:adjustRightInd/>
              <w:jc w:val="right"/>
              <w:textAlignment w:val="auto"/>
              <w:rPr>
                <w:rFonts w:ascii="Times New Roman" w:hAnsi="Times New Roman"/>
                <w:sz w:val="16"/>
                <w:szCs w:val="16"/>
                <w:lang w:val="bg-BG" w:eastAsia="bg-BG"/>
              </w:rPr>
            </w:pPr>
            <w:r w:rsidRPr="009771BE">
              <w:rPr>
                <w:rFonts w:ascii="Times New Roman" w:hAnsi="Times New Roman"/>
                <w:sz w:val="16"/>
                <w:szCs w:val="16"/>
                <w:lang w:val="bg-BG" w:eastAsia="bg-BG"/>
              </w:rPr>
              <w:t>9 145 042,66 лв</w:t>
            </w:r>
          </w:p>
        </w:tc>
        <w:tc>
          <w:tcPr>
            <w:tcW w:w="1498" w:type="dxa"/>
            <w:tcBorders>
              <w:top w:val="nil"/>
              <w:left w:val="nil"/>
              <w:bottom w:val="single" w:sz="4" w:space="0" w:color="auto"/>
              <w:right w:val="single" w:sz="4" w:space="0" w:color="auto"/>
            </w:tcBorders>
            <w:shd w:val="clear" w:color="auto" w:fill="auto"/>
            <w:noWrap/>
            <w:vAlign w:val="bottom"/>
            <w:hideMark/>
          </w:tcPr>
          <w:p w:rsidR="009771BE" w:rsidRPr="009771BE" w:rsidRDefault="009771BE" w:rsidP="009771BE">
            <w:pPr>
              <w:overflowPunct/>
              <w:autoSpaceDE/>
              <w:autoSpaceDN/>
              <w:adjustRightInd/>
              <w:jc w:val="right"/>
              <w:textAlignment w:val="auto"/>
              <w:rPr>
                <w:rFonts w:ascii="Times New Roman" w:hAnsi="Times New Roman"/>
                <w:sz w:val="16"/>
                <w:szCs w:val="16"/>
                <w:lang w:val="bg-BG" w:eastAsia="bg-BG"/>
              </w:rPr>
            </w:pPr>
            <w:r w:rsidRPr="009771BE">
              <w:rPr>
                <w:rFonts w:ascii="Times New Roman" w:hAnsi="Times New Roman"/>
                <w:sz w:val="16"/>
                <w:szCs w:val="16"/>
                <w:lang w:val="bg-BG" w:eastAsia="bg-BG"/>
              </w:rPr>
              <w:t>3 147 128,52 лв</w:t>
            </w:r>
          </w:p>
        </w:tc>
        <w:tc>
          <w:tcPr>
            <w:tcW w:w="1411" w:type="dxa"/>
            <w:tcBorders>
              <w:top w:val="nil"/>
              <w:left w:val="nil"/>
              <w:bottom w:val="single" w:sz="4" w:space="0" w:color="auto"/>
              <w:right w:val="single" w:sz="4" w:space="0" w:color="auto"/>
            </w:tcBorders>
            <w:shd w:val="clear" w:color="auto" w:fill="auto"/>
            <w:noWrap/>
            <w:vAlign w:val="bottom"/>
            <w:hideMark/>
          </w:tcPr>
          <w:p w:rsidR="009771BE" w:rsidRPr="009771BE" w:rsidRDefault="009771BE" w:rsidP="009771BE">
            <w:pPr>
              <w:overflowPunct/>
              <w:autoSpaceDE/>
              <w:autoSpaceDN/>
              <w:adjustRightInd/>
              <w:jc w:val="right"/>
              <w:textAlignment w:val="auto"/>
              <w:rPr>
                <w:rFonts w:ascii="Times New Roman" w:hAnsi="Times New Roman"/>
                <w:sz w:val="16"/>
                <w:szCs w:val="16"/>
                <w:lang w:val="bg-BG" w:eastAsia="bg-BG"/>
              </w:rPr>
            </w:pPr>
            <w:r w:rsidRPr="009771BE">
              <w:rPr>
                <w:rFonts w:ascii="Times New Roman" w:hAnsi="Times New Roman"/>
                <w:sz w:val="16"/>
                <w:szCs w:val="16"/>
                <w:lang w:val="bg-BG" w:eastAsia="bg-BG"/>
              </w:rPr>
              <w:t>2 675 059,24 лв</w:t>
            </w:r>
          </w:p>
        </w:tc>
        <w:tc>
          <w:tcPr>
            <w:tcW w:w="1393" w:type="dxa"/>
            <w:tcBorders>
              <w:top w:val="nil"/>
              <w:left w:val="nil"/>
              <w:bottom w:val="single" w:sz="4" w:space="0" w:color="auto"/>
              <w:right w:val="single" w:sz="4" w:space="0" w:color="auto"/>
            </w:tcBorders>
            <w:shd w:val="clear" w:color="auto" w:fill="auto"/>
            <w:noWrap/>
            <w:vAlign w:val="bottom"/>
            <w:hideMark/>
          </w:tcPr>
          <w:p w:rsidR="009771BE" w:rsidRPr="009771BE" w:rsidRDefault="009771BE" w:rsidP="009771BE">
            <w:pPr>
              <w:overflowPunct/>
              <w:autoSpaceDE/>
              <w:autoSpaceDN/>
              <w:adjustRightInd/>
              <w:jc w:val="right"/>
              <w:textAlignment w:val="auto"/>
              <w:rPr>
                <w:rFonts w:ascii="Times New Roman" w:hAnsi="Times New Roman"/>
                <w:sz w:val="16"/>
                <w:szCs w:val="16"/>
                <w:lang w:val="bg-BG" w:eastAsia="bg-BG"/>
              </w:rPr>
            </w:pPr>
            <w:r w:rsidRPr="009771BE">
              <w:rPr>
                <w:rFonts w:ascii="Times New Roman" w:hAnsi="Times New Roman"/>
                <w:sz w:val="16"/>
                <w:szCs w:val="16"/>
                <w:lang w:val="bg-BG" w:eastAsia="bg-BG"/>
              </w:rPr>
              <w:t>472 069,28 лв</w:t>
            </w:r>
          </w:p>
        </w:tc>
      </w:tr>
    </w:tbl>
    <w:p w:rsidR="001B5D8B" w:rsidRDefault="001B5D8B" w:rsidP="00C523D2">
      <w:pPr>
        <w:overflowPunct/>
        <w:autoSpaceDE/>
        <w:autoSpaceDN/>
        <w:adjustRightInd/>
        <w:spacing w:before="80"/>
        <w:ind w:right="28"/>
        <w:jc w:val="both"/>
        <w:textAlignment w:val="auto"/>
        <w:rPr>
          <w:rFonts w:ascii="Times New Roman" w:hAnsi="Times New Roman"/>
          <w:sz w:val="24"/>
          <w:szCs w:val="24"/>
          <w:lang w:val="bg-BG"/>
        </w:rPr>
      </w:pPr>
    </w:p>
    <w:p w:rsidR="001B5D8B" w:rsidRDefault="001B5D8B" w:rsidP="001B5D8B">
      <w:pPr>
        <w:overflowPunct/>
        <w:autoSpaceDE/>
        <w:autoSpaceDN/>
        <w:adjustRightInd/>
        <w:jc w:val="center"/>
        <w:textAlignment w:val="auto"/>
        <w:rPr>
          <w:rFonts w:cs="Arial"/>
          <w:b/>
          <w:bCs/>
          <w:sz w:val="22"/>
          <w:szCs w:val="22"/>
          <w:lang w:val="bg-BG" w:eastAsia="bg-BG"/>
        </w:rPr>
        <w:sectPr w:rsidR="001B5D8B" w:rsidSect="001E5B77">
          <w:pgSz w:w="11907" w:h="16840" w:code="9"/>
          <w:pgMar w:top="907" w:right="907" w:bottom="680" w:left="907" w:header="249" w:footer="0" w:gutter="0"/>
          <w:cols w:space="708"/>
          <w:titlePg/>
          <w:docGrid w:linePitch="272"/>
        </w:sectPr>
      </w:pPr>
    </w:p>
    <w:tbl>
      <w:tblPr>
        <w:tblW w:w="14600" w:type="dxa"/>
        <w:tblInd w:w="212" w:type="dxa"/>
        <w:tblCellMar>
          <w:left w:w="70" w:type="dxa"/>
          <w:right w:w="70" w:type="dxa"/>
        </w:tblCellMar>
        <w:tblLook w:val="04A0" w:firstRow="1" w:lastRow="0" w:firstColumn="1" w:lastColumn="0" w:noHBand="0" w:noVBand="1"/>
      </w:tblPr>
      <w:tblGrid>
        <w:gridCol w:w="320"/>
        <w:gridCol w:w="7760"/>
        <w:gridCol w:w="2693"/>
        <w:gridCol w:w="2410"/>
        <w:gridCol w:w="1417"/>
      </w:tblGrid>
      <w:tr w:rsidR="001B5D8B" w:rsidRPr="009C689B" w:rsidTr="009C689B">
        <w:trPr>
          <w:trHeight w:val="480"/>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lastRenderedPageBreak/>
              <w:t>Реално изплатени суми по приоритетна ос 3 на ОПОС 2014-2020 за периода 01.01.2018 - 31.12.2018 г.</w:t>
            </w:r>
          </w:p>
        </w:tc>
      </w:tr>
      <w:tr w:rsidR="001B5D8B" w:rsidRPr="009C689B" w:rsidTr="009C689B">
        <w:trPr>
          <w:trHeight w:val="43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Име на проект</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 на проект</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Име на бенефициент</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 xml:space="preserve">Обща стойност  </w:t>
            </w:r>
          </w:p>
        </w:tc>
      </w:tr>
      <w:tr w:rsidR="001B5D8B" w:rsidRPr="009C689B" w:rsidTr="009C689B">
        <w:trPr>
          <w:trHeight w:val="439"/>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Приоритетна ос 3 "НАТУРА 2000 и биоразнообразие"</w:t>
            </w:r>
          </w:p>
        </w:tc>
      </w:tr>
      <w:tr w:rsidR="001B5D8B" w:rsidRPr="009C689B" w:rsidTr="009C689B">
        <w:trPr>
          <w:trHeight w:val="199"/>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r>
      <w:tr w:rsidR="001B5D8B" w:rsidRPr="009C689B" w:rsidTr="009C689B">
        <w:trPr>
          <w:trHeight w:val="360"/>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Процедура: BG16M1OP002-3.001 "Развитие на управленски подход за мрежата НАТУРА 2000 и за управление на НПРД"</w:t>
            </w:r>
          </w:p>
        </w:tc>
      </w:tr>
      <w:tr w:rsidR="001B5D8B" w:rsidRPr="009C689B" w:rsidTr="009C689B">
        <w:trPr>
          <w:trHeight w:val="28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1</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Управленски подход за мрежата „Натура 2000“</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BG16M1OP002-3.001-0001-C01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Дирекция НСЗП, МОСВ</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120 770,45</w:t>
            </w:r>
          </w:p>
        </w:tc>
      </w:tr>
      <w:tr w:rsidR="001B5D8B" w:rsidRPr="009C689B" w:rsidTr="009C689B">
        <w:trPr>
          <w:trHeight w:val="402"/>
        </w:trPr>
        <w:tc>
          <w:tcPr>
            <w:tcW w:w="1318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Общо за процедура "Развитие на управленски подход за мрежата НАТУРА 2000 и за управление на НПРД"</w:t>
            </w:r>
          </w:p>
        </w:tc>
        <w:tc>
          <w:tcPr>
            <w:tcW w:w="1417" w:type="dxa"/>
            <w:tcBorders>
              <w:top w:val="nil"/>
              <w:left w:val="nil"/>
              <w:bottom w:val="single" w:sz="4" w:space="0" w:color="auto"/>
              <w:right w:val="single" w:sz="4" w:space="0" w:color="auto"/>
            </w:tcBorders>
            <w:shd w:val="clear" w:color="000000" w:fill="C0C0C0"/>
            <w:vAlign w:val="bottom"/>
            <w:hideMark/>
          </w:tcPr>
          <w:p w:rsidR="001B5D8B" w:rsidRPr="009C689B" w:rsidRDefault="001B5D8B" w:rsidP="001B5D8B">
            <w:pPr>
              <w:overflowPunct/>
              <w:autoSpaceDE/>
              <w:autoSpaceDN/>
              <w:adjustRightInd/>
              <w:jc w:val="right"/>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120 770,45 лв</w:t>
            </w:r>
          </w:p>
        </w:tc>
      </w:tr>
      <w:tr w:rsidR="001B5D8B" w:rsidRPr="009C689B" w:rsidTr="009C689B">
        <w:trPr>
          <w:trHeight w:val="199"/>
        </w:trPr>
        <w:tc>
          <w:tcPr>
            <w:tcW w:w="320" w:type="dxa"/>
            <w:tcBorders>
              <w:top w:val="nil"/>
              <w:left w:val="single" w:sz="4" w:space="0" w:color="auto"/>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7760"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2410"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r>
      <w:tr w:rsidR="001B5D8B" w:rsidRPr="009C689B" w:rsidTr="009C689B">
        <w:trPr>
          <w:trHeight w:val="486"/>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Процедура: BG16M1OP002-3.003 "Анализи и проучвания на видове и природни местообитания, предмет на докладване по чл. 17 от Директивата за местообитанията и чл.12 от Директивата за птиците"</w:t>
            </w:r>
          </w:p>
        </w:tc>
      </w:tr>
      <w:tr w:rsidR="001B5D8B" w:rsidRPr="009C689B" w:rsidTr="009C689B">
        <w:trPr>
          <w:trHeight w:val="423"/>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2</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BG16M1OP002-3.003-0001-C01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ИАОС</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5 217,80</w:t>
            </w:r>
          </w:p>
        </w:tc>
      </w:tr>
      <w:tr w:rsidR="001B5D8B" w:rsidRPr="009C689B" w:rsidTr="009C689B">
        <w:trPr>
          <w:trHeight w:val="415"/>
        </w:trPr>
        <w:tc>
          <w:tcPr>
            <w:tcW w:w="1318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Общо за процедура "Анализи и проучвания на видове и природни местообитания, предмет на докладване по чл. 17 от Директивата за местообитанията и чл.12 от Директивата за птиците"</w:t>
            </w:r>
          </w:p>
        </w:tc>
        <w:tc>
          <w:tcPr>
            <w:tcW w:w="1417" w:type="dxa"/>
            <w:tcBorders>
              <w:top w:val="nil"/>
              <w:left w:val="nil"/>
              <w:bottom w:val="single" w:sz="4" w:space="0" w:color="auto"/>
              <w:right w:val="single" w:sz="4" w:space="0" w:color="auto"/>
            </w:tcBorders>
            <w:shd w:val="clear" w:color="000000" w:fill="C0C0C0"/>
            <w:vAlign w:val="bottom"/>
            <w:hideMark/>
          </w:tcPr>
          <w:p w:rsidR="001B5D8B" w:rsidRPr="009C689B" w:rsidRDefault="001B5D8B" w:rsidP="001B5D8B">
            <w:pPr>
              <w:overflowPunct/>
              <w:autoSpaceDE/>
              <w:autoSpaceDN/>
              <w:adjustRightInd/>
              <w:jc w:val="right"/>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5 217,80 лв</w:t>
            </w:r>
          </w:p>
        </w:tc>
      </w:tr>
      <w:tr w:rsidR="001B5D8B" w:rsidRPr="009C689B" w:rsidTr="009C689B">
        <w:trPr>
          <w:trHeight w:val="199"/>
        </w:trPr>
        <w:tc>
          <w:tcPr>
            <w:tcW w:w="320" w:type="dxa"/>
            <w:tcBorders>
              <w:top w:val="nil"/>
              <w:left w:val="single" w:sz="4" w:space="0" w:color="auto"/>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7760"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2410"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r>
      <w:tr w:rsidR="001B5D8B" w:rsidRPr="009C689B" w:rsidTr="009C689B">
        <w:trPr>
          <w:trHeight w:val="183"/>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Процедура: BG16M1OP002-3.005 "Определяне и допълване на мрежата от морски защитени зони"</w:t>
            </w:r>
          </w:p>
        </w:tc>
      </w:tr>
      <w:tr w:rsidR="001B5D8B" w:rsidRPr="009C689B" w:rsidTr="009C689B">
        <w:trPr>
          <w:trHeight w:val="39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3</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Натура 2000 в Черно море</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BG16M1OP002-3.005-0001-C01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Дирекция НСЗП, МОСВ</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1 126 346,25</w:t>
            </w:r>
          </w:p>
        </w:tc>
      </w:tr>
      <w:tr w:rsidR="001B5D8B" w:rsidRPr="009C689B" w:rsidTr="009C689B">
        <w:trPr>
          <w:trHeight w:val="277"/>
        </w:trPr>
        <w:tc>
          <w:tcPr>
            <w:tcW w:w="1318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Общо за процедура "Определяне и допълване на мрежата от морски защитени зони"</w:t>
            </w:r>
          </w:p>
        </w:tc>
        <w:tc>
          <w:tcPr>
            <w:tcW w:w="1417" w:type="dxa"/>
            <w:tcBorders>
              <w:top w:val="nil"/>
              <w:left w:val="nil"/>
              <w:bottom w:val="single" w:sz="4" w:space="0" w:color="auto"/>
              <w:right w:val="single" w:sz="4" w:space="0" w:color="auto"/>
            </w:tcBorders>
            <w:shd w:val="clear" w:color="000000" w:fill="C0C0C0"/>
            <w:vAlign w:val="bottom"/>
            <w:hideMark/>
          </w:tcPr>
          <w:p w:rsidR="001B5D8B" w:rsidRPr="009C689B" w:rsidRDefault="001B5D8B" w:rsidP="001B5D8B">
            <w:pPr>
              <w:overflowPunct/>
              <w:autoSpaceDE/>
              <w:autoSpaceDN/>
              <w:adjustRightInd/>
              <w:jc w:val="right"/>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1 126 346,25 лв</w:t>
            </w:r>
          </w:p>
        </w:tc>
      </w:tr>
      <w:tr w:rsidR="001B5D8B" w:rsidRPr="009C689B" w:rsidTr="009C689B">
        <w:trPr>
          <w:trHeight w:val="199"/>
        </w:trPr>
        <w:tc>
          <w:tcPr>
            <w:tcW w:w="320" w:type="dxa"/>
            <w:tcBorders>
              <w:top w:val="nil"/>
              <w:left w:val="single" w:sz="4" w:space="0" w:color="auto"/>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7760"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2410"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r>
      <w:tr w:rsidR="001B5D8B" w:rsidRPr="009C689B" w:rsidTr="009C689B">
        <w:trPr>
          <w:trHeight w:val="390"/>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Процедура: BG16M1OP002-3.006 "Повишаване на информираността на заинтересованите страни за мрежата Натура 2000"</w:t>
            </w:r>
          </w:p>
        </w:tc>
      </w:tr>
      <w:tr w:rsidR="001B5D8B" w:rsidRPr="009C689B" w:rsidTr="009C689B">
        <w:trPr>
          <w:trHeight w:val="21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4</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Знания за Натура 2000</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BG16M1OP002-3.006-0001-C02</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Дирекция НСЗП, МОСВ</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1 298 285,81</w:t>
            </w:r>
          </w:p>
        </w:tc>
      </w:tr>
      <w:tr w:rsidR="001B5D8B" w:rsidRPr="009C689B" w:rsidTr="009C689B">
        <w:trPr>
          <w:trHeight w:val="390"/>
        </w:trPr>
        <w:tc>
          <w:tcPr>
            <w:tcW w:w="1318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Общо за процедура "Повишаване на информираността на заинтересованите страни за мрежата Натура 2000"</w:t>
            </w:r>
          </w:p>
        </w:tc>
        <w:tc>
          <w:tcPr>
            <w:tcW w:w="1417" w:type="dxa"/>
            <w:tcBorders>
              <w:top w:val="nil"/>
              <w:left w:val="nil"/>
              <w:bottom w:val="single" w:sz="4" w:space="0" w:color="auto"/>
              <w:right w:val="single" w:sz="4" w:space="0" w:color="auto"/>
            </w:tcBorders>
            <w:shd w:val="clear" w:color="000000" w:fill="C0C0C0"/>
            <w:vAlign w:val="bottom"/>
            <w:hideMark/>
          </w:tcPr>
          <w:p w:rsidR="001B5D8B" w:rsidRPr="009C689B" w:rsidRDefault="001B5D8B" w:rsidP="001B5D8B">
            <w:pPr>
              <w:overflowPunct/>
              <w:autoSpaceDE/>
              <w:autoSpaceDN/>
              <w:adjustRightInd/>
              <w:jc w:val="right"/>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1 298 285,81 лв</w:t>
            </w:r>
          </w:p>
        </w:tc>
      </w:tr>
      <w:tr w:rsidR="001B5D8B" w:rsidRPr="009C689B" w:rsidTr="009C689B">
        <w:trPr>
          <w:trHeight w:val="225"/>
        </w:trPr>
        <w:tc>
          <w:tcPr>
            <w:tcW w:w="320" w:type="dxa"/>
            <w:tcBorders>
              <w:top w:val="nil"/>
              <w:left w:val="single" w:sz="4" w:space="0" w:color="auto"/>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7760"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2410"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r>
      <w:tr w:rsidR="001B5D8B" w:rsidRPr="009C689B" w:rsidTr="009C689B">
        <w:trPr>
          <w:trHeight w:val="359"/>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Процедура: BG16M1OP002-3.007 "Подобряване на природозащитното състояние на видове и типове природни местообитания на територията на мрежата Натура 2000, попадащи в национални паркове, природни паркове и поддържани резервати"</w:t>
            </w:r>
          </w:p>
        </w:tc>
      </w:tr>
      <w:tr w:rsidR="001B5D8B" w:rsidRPr="009C689B" w:rsidTr="009C689B">
        <w:trPr>
          <w:trHeight w:val="64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5</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„Подобряване на природозащитното състояние на видове и типове природни местообитания на територията на Защитена зона BG0000209 „Пирин” за опазване на природните местообитания и на дивата флора и фауна, включена в списъка, приет с Решение № 122/2007 г. на Министерския съвет (обн., ДВ, бр. 21/2007 г.)/защитена територия „Национален парк Пирин”</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BG16M1OP002-3.007-0007-C01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ДНП Пирин</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94 141,18</w:t>
            </w:r>
          </w:p>
        </w:tc>
      </w:tr>
      <w:tr w:rsidR="001B5D8B" w:rsidRPr="009C689B" w:rsidTr="009C689B">
        <w:trPr>
          <w:trHeight w:val="23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6</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Устойчиво управление на Национален парк "Рила" II-ра фаза</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BG16M1OP002-3.007-0002-C01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ДНП Рила</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119 947,81</w:t>
            </w:r>
          </w:p>
        </w:tc>
      </w:tr>
      <w:tr w:rsidR="001B5D8B" w:rsidRPr="009C689B" w:rsidTr="009C689B">
        <w:trPr>
          <w:trHeight w:val="26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7</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Възстановяване и опазване на природни местообитания и видове в Национален парк "Централен Балкан"</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BG16M1OP002-3.007-0006-C01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ДНП Централен Балкан</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129 738,38</w:t>
            </w:r>
          </w:p>
        </w:tc>
      </w:tr>
      <w:tr w:rsidR="001B5D8B" w:rsidRPr="009C689B" w:rsidTr="009C689B">
        <w:trPr>
          <w:trHeight w:val="27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8</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Възстановяване и поддържане на приоритетни природни местообитания и видове на територията на Природен парк „Витоша“</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BG16M1OP002-3.007-0015-C01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ДПП Витоша</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20 950,02</w:t>
            </w:r>
          </w:p>
        </w:tc>
      </w:tr>
      <w:tr w:rsidR="001B5D8B" w:rsidRPr="009C689B" w:rsidTr="009C689B">
        <w:trPr>
          <w:trHeight w:val="26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9</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Подобряване природозащитното състояние на типове природни местообитания и видове от мрежата Натура 2000 на територията на Природен парк „Врачански Балкан”</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BG16M1OP002-3.007-0009-C01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ДПП Врачански Балкан</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42 976,64</w:t>
            </w:r>
          </w:p>
        </w:tc>
      </w:tr>
      <w:tr w:rsidR="001B5D8B" w:rsidRPr="009C689B" w:rsidTr="009C689B">
        <w:trPr>
          <w:trHeight w:val="41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10</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„Подобряване на природозащитното състояние на видове и типове природни местообитания на територията на мрежата Натура 2000, попадащи в природен парк „Златни пясъци”</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BG16M1OP002-3.007-0003-C02</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ДПП Златни пясъци</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5 188,88</w:t>
            </w:r>
          </w:p>
        </w:tc>
      </w:tr>
      <w:tr w:rsidR="001B5D8B" w:rsidRPr="009C689B" w:rsidTr="009C689B">
        <w:trPr>
          <w:trHeight w:val="41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lastRenderedPageBreak/>
              <w:t>11</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Поддържащи и възстановителни дейности в местообитание 6430 Хидрофилни съобщества от високи треви в равнините и в планинския до алпийския пояс и на целеви хищни птици на територията на Природен парк „Рилски манастир“</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BG16M1OP002-3.007-0013-C01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ДПП Рилски манастир</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38 166,66</w:t>
            </w:r>
          </w:p>
        </w:tc>
      </w:tr>
      <w:tr w:rsidR="001B5D8B" w:rsidRPr="009C689B" w:rsidTr="009C689B">
        <w:trPr>
          <w:trHeight w:val="356"/>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12</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Подобряване на природозащитното състояние на природно местообитание 91Е0* Алувиални гори с Alnus glutinosa и Fraxinus excelsior в поддържан резерват „Ибиша“, попадащ в границите на защитена зона BG0000199 „Цибър“</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BG16M1OP002-3.007-0005-C01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РИОСВ Монтана</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16 247,00</w:t>
            </w:r>
          </w:p>
        </w:tc>
      </w:tr>
      <w:tr w:rsidR="001B5D8B" w:rsidRPr="009C689B" w:rsidTr="009C689B">
        <w:trPr>
          <w:trHeight w:val="151"/>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13</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ПОДОБРЯВАНЕ НА СТРУКТУРАТА И ФУНКЦИИТЕ НА МЕСТООБИТАНИЯ С КОД 91ЕО И 91 FO НА ТЕРИТОРИЯТА НА ПОДДЪРЖАН РЕЗЕРВАТ СРЕБЪРНА</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BG16M1OP002-3.007-0001-C01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РИОСВ Русе</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55 235,37</w:t>
            </w:r>
          </w:p>
        </w:tc>
      </w:tr>
      <w:tr w:rsidR="001B5D8B" w:rsidRPr="009C689B" w:rsidTr="009C689B">
        <w:trPr>
          <w:trHeight w:val="299"/>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14</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„Реализиране на дейности по опазване на естественото състояние на природното местообитание 9130- буков комплекс в ПР "Богдан" и предприемане на мерки за неговото подобряване”</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BG16M1OP002-3.007-0008-C01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РИОСВ София</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32 133,51</w:t>
            </w:r>
          </w:p>
        </w:tc>
      </w:tr>
      <w:tr w:rsidR="001B5D8B" w:rsidRPr="009C689B" w:rsidTr="009C689B">
        <w:trPr>
          <w:trHeight w:val="305"/>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15</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„Подобряване природозащитното състояние на природни местообитания 91F0 и 92А0 в поддържани резервати (ПР) „Долна Топчия“ и „Балабана”.</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BG16M1OP002-3.007-0010-C01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РИОСВ Стара Загора</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37 388,73</w:t>
            </w:r>
          </w:p>
        </w:tc>
      </w:tr>
      <w:tr w:rsidR="001B5D8B" w:rsidRPr="009C689B" w:rsidTr="009C689B">
        <w:trPr>
          <w:trHeight w:val="438"/>
        </w:trPr>
        <w:tc>
          <w:tcPr>
            <w:tcW w:w="320" w:type="dxa"/>
            <w:tcBorders>
              <w:top w:val="nil"/>
              <w:left w:val="single" w:sz="4" w:space="0" w:color="auto"/>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16</w:t>
            </w:r>
          </w:p>
        </w:tc>
        <w:tc>
          <w:tcPr>
            <w:tcW w:w="776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Подобряване на природозащитното състояние на природни местообитания 9530* Субсредиземноморски борови гори с ендемични подвидове черен бор и 91АА Източни гори от космат дъб на територията на защитена зона BG 0001031„Родопи Средни“, попадащи в поддържани резервати „Женда“ и „Борака“.</w:t>
            </w:r>
          </w:p>
        </w:tc>
        <w:tc>
          <w:tcPr>
            <w:tcW w:w="2693"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BG16M1OP002-3.007-0004-C01</w:t>
            </w:r>
          </w:p>
        </w:tc>
        <w:tc>
          <w:tcPr>
            <w:tcW w:w="2410"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РИОСВ Хасково</w:t>
            </w:r>
          </w:p>
        </w:tc>
        <w:tc>
          <w:tcPr>
            <w:tcW w:w="1417" w:type="dxa"/>
            <w:tcBorders>
              <w:top w:val="nil"/>
              <w:left w:val="nil"/>
              <w:bottom w:val="single" w:sz="4" w:space="0" w:color="auto"/>
              <w:right w:val="single" w:sz="4" w:space="0" w:color="auto"/>
            </w:tcBorders>
            <w:shd w:val="clear" w:color="auto" w:fill="auto"/>
            <w:vAlign w:val="bottom"/>
            <w:hideMark/>
          </w:tcPr>
          <w:p w:rsidR="001B5D8B" w:rsidRPr="009C689B" w:rsidRDefault="001B5D8B" w:rsidP="001B5D8B">
            <w:pPr>
              <w:overflowPunct/>
              <w:autoSpaceDE/>
              <w:autoSpaceDN/>
              <w:adjustRightInd/>
              <w:jc w:val="right"/>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xml:space="preserve"> 4 394,03</w:t>
            </w:r>
          </w:p>
        </w:tc>
      </w:tr>
      <w:tr w:rsidR="001B5D8B" w:rsidRPr="009C689B" w:rsidTr="009C689B">
        <w:trPr>
          <w:trHeight w:val="309"/>
        </w:trPr>
        <w:tc>
          <w:tcPr>
            <w:tcW w:w="1318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1B5D8B" w:rsidRPr="009C689B" w:rsidRDefault="001B5D8B" w:rsidP="001B5D8B">
            <w:pPr>
              <w:overflowPunct/>
              <w:autoSpaceDE/>
              <w:autoSpaceDN/>
              <w:adjustRightInd/>
              <w:textAlignment w:val="auto"/>
              <w:rPr>
                <w:rFonts w:ascii="Times New Roman" w:hAnsi="Times New Roman"/>
                <w:i/>
                <w:iCs/>
                <w:sz w:val="18"/>
                <w:szCs w:val="18"/>
                <w:lang w:val="bg-BG" w:eastAsia="bg-BG"/>
              </w:rPr>
            </w:pPr>
            <w:r w:rsidRPr="009C689B">
              <w:rPr>
                <w:rFonts w:ascii="Times New Roman" w:hAnsi="Times New Roman"/>
                <w:i/>
                <w:iCs/>
                <w:sz w:val="18"/>
                <w:szCs w:val="18"/>
                <w:lang w:val="bg-BG" w:eastAsia="bg-BG"/>
              </w:rPr>
              <w:t>Общо за процедура: "Подобряване на природозащитното състояние на видове и типове природни местообитания на територията на мрежата Натура 2000, попадащи в национални паркове, природни паркове и поддържани резервати"</w:t>
            </w:r>
          </w:p>
        </w:tc>
        <w:tc>
          <w:tcPr>
            <w:tcW w:w="1417" w:type="dxa"/>
            <w:tcBorders>
              <w:top w:val="nil"/>
              <w:left w:val="nil"/>
              <w:bottom w:val="single" w:sz="4" w:space="0" w:color="auto"/>
              <w:right w:val="single" w:sz="4" w:space="0" w:color="auto"/>
            </w:tcBorders>
            <w:shd w:val="clear" w:color="000000" w:fill="C0C0C0"/>
            <w:vAlign w:val="bottom"/>
            <w:hideMark/>
          </w:tcPr>
          <w:p w:rsidR="001B5D8B" w:rsidRPr="009C689B" w:rsidRDefault="001B5D8B" w:rsidP="001B5D8B">
            <w:pPr>
              <w:overflowPunct/>
              <w:autoSpaceDE/>
              <w:autoSpaceDN/>
              <w:adjustRightInd/>
              <w:jc w:val="right"/>
              <w:textAlignment w:val="auto"/>
              <w:rPr>
                <w:rFonts w:ascii="Times New Roman" w:hAnsi="Times New Roman"/>
                <w:b/>
                <w:bCs/>
                <w:sz w:val="18"/>
                <w:szCs w:val="18"/>
                <w:lang w:val="bg-BG" w:eastAsia="bg-BG"/>
              </w:rPr>
            </w:pPr>
            <w:r w:rsidRPr="009C689B">
              <w:rPr>
                <w:rFonts w:ascii="Times New Roman" w:hAnsi="Times New Roman"/>
                <w:b/>
                <w:bCs/>
                <w:sz w:val="18"/>
                <w:szCs w:val="18"/>
                <w:lang w:val="bg-BG" w:eastAsia="bg-BG"/>
              </w:rPr>
              <w:t>596 508,21 лв</w:t>
            </w:r>
          </w:p>
        </w:tc>
      </w:tr>
      <w:tr w:rsidR="001B5D8B" w:rsidRPr="00090AFF" w:rsidTr="009C689B">
        <w:trPr>
          <w:trHeight w:val="225"/>
        </w:trPr>
        <w:tc>
          <w:tcPr>
            <w:tcW w:w="320" w:type="dxa"/>
            <w:tcBorders>
              <w:top w:val="nil"/>
              <w:left w:val="single" w:sz="4" w:space="0" w:color="auto"/>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7760" w:type="dxa"/>
            <w:tcBorders>
              <w:top w:val="nil"/>
              <w:left w:val="nil"/>
              <w:bottom w:val="single" w:sz="4" w:space="0" w:color="auto"/>
              <w:right w:val="nil"/>
            </w:tcBorders>
            <w:shd w:val="clear" w:color="auto" w:fill="auto"/>
            <w:vAlign w:val="bottom"/>
            <w:hideMark/>
          </w:tcPr>
          <w:p w:rsidR="001B5D8B" w:rsidRPr="009C689B" w:rsidRDefault="00090AFF" w:rsidP="00090AFF">
            <w:pPr>
              <w:overflowPunct/>
              <w:autoSpaceDE/>
              <w:autoSpaceDN/>
              <w:adjustRightInd/>
              <w:textAlignment w:val="auto"/>
              <w:rPr>
                <w:rFonts w:ascii="Times New Roman" w:hAnsi="Times New Roman"/>
                <w:sz w:val="18"/>
                <w:szCs w:val="18"/>
                <w:lang w:val="bg-BG" w:eastAsia="bg-BG"/>
              </w:rPr>
            </w:pPr>
            <w:r w:rsidRPr="00090AFF">
              <w:rPr>
                <w:rFonts w:ascii="Times New Roman" w:hAnsi="Times New Roman"/>
                <w:b/>
                <w:sz w:val="18"/>
                <w:szCs w:val="18"/>
                <w:lang w:val="bg-BG" w:eastAsia="bg-BG"/>
              </w:rPr>
              <w:t>Общо за приоритетна ос 3 "НАТУРА 2000 и биоразнообразие</w:t>
            </w:r>
            <w:r w:rsidRPr="00090AFF">
              <w:rPr>
                <w:rFonts w:ascii="Times New Roman" w:hAnsi="Times New Roman"/>
                <w:sz w:val="18"/>
                <w:szCs w:val="18"/>
                <w:lang w:val="bg-BG" w:eastAsia="bg-BG"/>
              </w:rPr>
              <w:t>"</w:t>
            </w:r>
            <w:r w:rsidR="001B5D8B" w:rsidRPr="009C689B">
              <w:rPr>
                <w:rFonts w:ascii="Times New Roman" w:hAnsi="Times New Roman"/>
                <w:sz w:val="18"/>
                <w:szCs w:val="18"/>
                <w:lang w:val="bg-BG" w:eastAsia="bg-BG"/>
              </w:rPr>
              <w:t> </w:t>
            </w:r>
          </w:p>
        </w:tc>
        <w:tc>
          <w:tcPr>
            <w:tcW w:w="2693"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2410" w:type="dxa"/>
            <w:tcBorders>
              <w:top w:val="nil"/>
              <w:left w:val="nil"/>
              <w:bottom w:val="single" w:sz="4" w:space="0" w:color="auto"/>
              <w:right w:val="nil"/>
            </w:tcBorders>
            <w:shd w:val="clear" w:color="auto" w:fill="auto"/>
            <w:vAlign w:val="bottom"/>
            <w:hideMark/>
          </w:tcPr>
          <w:p w:rsidR="001B5D8B" w:rsidRPr="009C689B" w:rsidRDefault="001B5D8B" w:rsidP="001B5D8B">
            <w:pPr>
              <w:overflowPunct/>
              <w:autoSpaceDE/>
              <w:autoSpaceDN/>
              <w:adjustRightInd/>
              <w:jc w:val="center"/>
              <w:textAlignment w:val="auto"/>
              <w:rPr>
                <w:rFonts w:ascii="Times New Roman" w:hAnsi="Times New Roman"/>
                <w:sz w:val="18"/>
                <w:szCs w:val="18"/>
                <w:lang w:val="bg-BG" w:eastAsia="bg-BG"/>
              </w:rPr>
            </w:pPr>
            <w:r w:rsidRPr="009C689B">
              <w:rPr>
                <w:rFonts w:ascii="Times New Roman" w:hAnsi="Times New Roman"/>
                <w:sz w:val="18"/>
                <w:szCs w:val="18"/>
                <w:lang w:val="bg-BG" w:eastAsia="bg-BG"/>
              </w:rPr>
              <w:t> </w:t>
            </w:r>
          </w:p>
        </w:tc>
        <w:tc>
          <w:tcPr>
            <w:tcW w:w="1417" w:type="dxa"/>
            <w:tcBorders>
              <w:top w:val="nil"/>
              <w:left w:val="nil"/>
              <w:bottom w:val="single" w:sz="4" w:space="0" w:color="auto"/>
              <w:right w:val="single" w:sz="4" w:space="0" w:color="auto"/>
            </w:tcBorders>
            <w:shd w:val="clear" w:color="auto" w:fill="auto"/>
            <w:vAlign w:val="bottom"/>
            <w:hideMark/>
          </w:tcPr>
          <w:p w:rsidR="001B5D8B" w:rsidRPr="00090AFF" w:rsidRDefault="00090AFF" w:rsidP="00090AFF">
            <w:pPr>
              <w:overflowPunct/>
              <w:autoSpaceDE/>
              <w:autoSpaceDN/>
              <w:adjustRightInd/>
              <w:jc w:val="right"/>
              <w:textAlignment w:val="auto"/>
              <w:rPr>
                <w:rFonts w:ascii="Times New Roman" w:hAnsi="Times New Roman"/>
                <w:b/>
                <w:bCs/>
                <w:sz w:val="18"/>
                <w:szCs w:val="18"/>
                <w:lang w:val="bg-BG" w:eastAsia="bg-BG"/>
              </w:rPr>
            </w:pPr>
            <w:r w:rsidRPr="00090AFF">
              <w:rPr>
                <w:rFonts w:ascii="Times New Roman" w:hAnsi="Times New Roman"/>
                <w:b/>
                <w:bCs/>
                <w:sz w:val="18"/>
                <w:szCs w:val="18"/>
                <w:lang w:val="bg-BG" w:eastAsia="bg-BG"/>
              </w:rPr>
              <w:t>3 147 128,52 лв</w:t>
            </w:r>
            <w:r w:rsidR="001B5D8B" w:rsidRPr="00090AFF">
              <w:rPr>
                <w:rFonts w:ascii="Times New Roman" w:hAnsi="Times New Roman"/>
                <w:b/>
                <w:bCs/>
                <w:sz w:val="18"/>
                <w:szCs w:val="18"/>
                <w:lang w:val="bg-BG" w:eastAsia="bg-BG"/>
              </w:rPr>
              <w:t> </w:t>
            </w:r>
          </w:p>
        </w:tc>
      </w:tr>
    </w:tbl>
    <w:p w:rsidR="001B5D8B" w:rsidRDefault="001B5D8B" w:rsidP="001B5D8B">
      <w:pPr>
        <w:overflowPunct/>
        <w:autoSpaceDE/>
        <w:autoSpaceDN/>
        <w:adjustRightInd/>
        <w:textAlignment w:val="auto"/>
        <w:rPr>
          <w:rFonts w:cs="Arial"/>
          <w:b/>
          <w:bCs/>
          <w:sz w:val="22"/>
          <w:szCs w:val="22"/>
          <w:lang w:val="bg-BG" w:eastAsia="bg-BG"/>
        </w:rPr>
        <w:sectPr w:rsidR="001B5D8B" w:rsidSect="001E5B77">
          <w:pgSz w:w="16840" w:h="11907" w:orient="landscape" w:code="9"/>
          <w:pgMar w:top="907" w:right="907" w:bottom="680" w:left="907" w:header="249" w:footer="0" w:gutter="0"/>
          <w:cols w:space="708"/>
          <w:titlePg/>
          <w:docGrid w:linePitch="272"/>
        </w:sectPr>
      </w:pPr>
    </w:p>
    <w:p w:rsidR="007E1A88" w:rsidRDefault="009771BE"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b/>
          <w:sz w:val="24"/>
          <w:szCs w:val="24"/>
          <w:u w:val="single"/>
          <w:lang w:val="bg-BG" w:eastAsia="bg-BG"/>
        </w:rPr>
        <w:lastRenderedPageBreak/>
        <w:t>Програма BG03 – „Биологично разнообразие и екосистеми“-</w:t>
      </w:r>
      <w:r w:rsidRPr="00CF26ED">
        <w:rPr>
          <w:rFonts w:ascii="Times New Roman" w:hAnsi="Times New Roman"/>
          <w:b/>
          <w:sz w:val="24"/>
          <w:szCs w:val="24"/>
          <w:lang w:val="bg-BG" w:eastAsia="bg-BG"/>
        </w:rPr>
        <w:t xml:space="preserve"> с общ бюджет от 9,4 млн. евро,</w:t>
      </w:r>
      <w:r w:rsidRPr="001E5B77">
        <w:rPr>
          <w:rFonts w:ascii="Times New Roman" w:hAnsi="Times New Roman"/>
          <w:sz w:val="24"/>
          <w:szCs w:val="24"/>
          <w:lang w:val="ru-RU"/>
        </w:rPr>
        <w:t xml:space="preserve"> </w:t>
      </w:r>
      <w:r w:rsidRPr="00CF26ED">
        <w:rPr>
          <w:rFonts w:ascii="Times New Roman" w:hAnsi="Times New Roman"/>
          <w:b/>
          <w:sz w:val="24"/>
          <w:szCs w:val="24"/>
          <w:lang w:val="bg-BG" w:eastAsia="bg-BG"/>
        </w:rPr>
        <w:t>от които 85% безвъзмездно финансиране и 15 % национално съ-финансиране.</w:t>
      </w:r>
    </w:p>
    <w:p w:rsidR="007E1A88" w:rsidRDefault="009771BE"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През 2015 г. бяха одобрени за финансиране 24 проектни предложения от открити покани и 2 пре-дефинирани проекта, към които бяха подписани договори за предоставяне на безвъзмездна финансова помощ, на обща стойност 6 127 335,75 Евро. През 2016 г. първоначално бяха подписани допълнителни споразумения за удължаване срока за изпълнение на проектите, без промени в сумата на предоставената безвъзмездна помощ, като на по-късен етап в средата на 2016 г. беше обявена покана за допълнителни дейности по проекти в изпълнение. Кандидатстваха 9 проекта, като с 6 от тях бяха сключени допълнителни споразумения и им бяха отпуснати допълнителни средства в размер на 1 026 173,00 евро за изпълнение на одобрените дейности. До 30.04.2017 г. всички проекти  приключиха успешно изпълнението на предвидените дейностите. След преглед и верификация на резултатите и разходите, Програмният оператор извърши окончателните плащания по проектите и бяха отчетени постигнатите резултати на техническо и финансово ниво на всички договори по програмата.</w:t>
      </w:r>
    </w:p>
    <w:p w:rsidR="007E1A88" w:rsidRDefault="009771BE"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В началото на 2018 г. беше изготвен финален доклад за отчитане резултатите на програмата и беше подаден към Офиса на финансовия механизъм, който беше одобрен без забележки.</w:t>
      </w:r>
    </w:p>
    <w:p w:rsidR="009771BE" w:rsidRPr="007E1A88" w:rsidRDefault="009771BE"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За периода до 31.12.2018 г. общата стойност на усвоените средства по програмата с включени плащания по сключени договори, средства за управление на програмата, двустранни отношения и допълващи дейности, са в размер на 6 081 011,52  Евро, от които безвъзмездно финансиране в размер на 5 168 859,79 Евро и национално съ-финансиране на стойност 912 151,73 Евро. Срокът за допустимост на разходите по програмата изтече на 31.12.2017 г.</w:t>
      </w:r>
    </w:p>
    <w:p w:rsidR="007E1A88" w:rsidRDefault="007E1A88" w:rsidP="007E1A88">
      <w:pPr>
        <w:overflowPunct/>
        <w:autoSpaceDE/>
        <w:autoSpaceDN/>
        <w:adjustRightInd/>
        <w:spacing w:before="80"/>
        <w:jc w:val="both"/>
        <w:textAlignment w:val="auto"/>
        <w:rPr>
          <w:rFonts w:ascii="Times New Roman" w:hAnsi="Times New Roman"/>
          <w:b/>
          <w:sz w:val="24"/>
          <w:szCs w:val="24"/>
          <w:lang w:val="bg-BG" w:eastAsia="bg-BG"/>
        </w:rPr>
      </w:pPr>
      <w:r>
        <w:rPr>
          <w:rFonts w:ascii="Times New Roman" w:hAnsi="Times New Roman"/>
          <w:b/>
          <w:sz w:val="24"/>
          <w:szCs w:val="24"/>
          <w:lang w:val="bg-BG" w:eastAsia="bg-BG"/>
        </w:rPr>
        <w:t>„Програма LIFE 2014-2020“</w:t>
      </w:r>
    </w:p>
    <w:p w:rsid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 xml:space="preserve">Дирекция „Координация по въпросите на ЕС и международно сътрудничество", отдел „Международни програми и проекти“ в Министерство на околната среда и водите е Национално звено за контакт (НЗК) по Програмата за България. </w:t>
      </w:r>
    </w:p>
    <w:p w:rsid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В качеството си на НЗК, МОСВ чрез дирекция „Координация по въпросите  на ЕС и международно сътрудничество“ е бенефициент по проект „Техническа помощ за изграждане на  капацитет  на  българското  Министерство  на  околната  среда  и  водите  за  прилагане  на  Програма LIFE (CAPTA BG)“ –LIFE 14 CAP/BG/000013. Чрез проекта се разширява обхвата на Програма LIFE в България, и беше увеличена подкрепата на потенциални бенефициенти за кандидатстването по Програмата.</w:t>
      </w:r>
    </w:p>
    <w:p w:rsid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 xml:space="preserve">През април 2018 г. към Агенцията за малки и средни предприятия (EASME) към ЕК, беше подаден междинен отчет за напредък по изпълнените дейности по проект CAPTA BG, който беше одобрен през юли, 2018. В периода 24-26.04.2018 г. представители на EASME извършиха проверка на място по проекта, след която изразиха положително мнение относно работата на НЗК по програмата и постигнатите резултати по проект </w:t>
      </w:r>
      <w:r w:rsidRPr="00CF26ED">
        <w:rPr>
          <w:rFonts w:ascii="Times New Roman" w:hAnsi="Times New Roman"/>
          <w:sz w:val="24"/>
          <w:szCs w:val="24"/>
          <w:lang w:eastAsia="bg-BG"/>
        </w:rPr>
        <w:t>CAPTA</w:t>
      </w:r>
      <w:r w:rsidRPr="001E5B77">
        <w:rPr>
          <w:rFonts w:ascii="Times New Roman" w:hAnsi="Times New Roman"/>
          <w:sz w:val="24"/>
          <w:szCs w:val="24"/>
          <w:lang w:val="ru-RU" w:eastAsia="bg-BG"/>
        </w:rPr>
        <w:t xml:space="preserve"> </w:t>
      </w:r>
      <w:r w:rsidRPr="00CF26ED">
        <w:rPr>
          <w:rFonts w:ascii="Times New Roman" w:hAnsi="Times New Roman"/>
          <w:sz w:val="24"/>
          <w:szCs w:val="24"/>
          <w:lang w:eastAsia="bg-BG"/>
        </w:rPr>
        <w:t>BG</w:t>
      </w:r>
      <w:r w:rsidRPr="00CF26ED">
        <w:rPr>
          <w:rFonts w:ascii="Times New Roman" w:hAnsi="Times New Roman"/>
          <w:sz w:val="24"/>
          <w:szCs w:val="24"/>
          <w:lang w:val="bg-BG" w:eastAsia="bg-BG"/>
        </w:rPr>
        <w:t xml:space="preserve">. </w:t>
      </w:r>
    </w:p>
    <w:p w:rsid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 xml:space="preserve">В град София бяха проведени два информационни дни с потенциални бенефициенти, едно през м. април и едно през м. май. Преди информационните дни се проведе широка медийна кампания, която включваше излъчване на радио спотове и телевизионни клипове. На 14.06.2018 г. в град Брюксел, Белгия се проведе среща за разглеждане и обсъждане на Предложение за Регламент на Европейския парламент и на Съвета за създаване на Програма за околната среда и действията по климата (LIFE) и за отмяна на Регламент (ЕО) № 1293/2013, за период 2021-2027. В новия Регламент се предвижда обхватът и приложното поле на LIFE да бъде разширен, въз основа на увеличен общ бюджет в размер на 5, 45 млрд. евро, които Комисията предлага да се разпределят в четири под-програми: Природа и биоразнообразие, Кръгова икономика и качество на въздуха, Адаптация към промените на климата, Преход към чиста енергия. Един представител от НЗК взе участие в срещата. През 2018 се проведоха редица срещи относно изчистване на текстовете в предложението за нов регламент по програма </w:t>
      </w:r>
      <w:r w:rsidRPr="00CF26ED">
        <w:rPr>
          <w:rFonts w:ascii="Times New Roman" w:hAnsi="Times New Roman"/>
          <w:sz w:val="24"/>
          <w:szCs w:val="24"/>
          <w:lang w:eastAsia="bg-BG"/>
        </w:rPr>
        <w:t>LIFE</w:t>
      </w:r>
      <w:r w:rsidRPr="001E5B77">
        <w:rPr>
          <w:rFonts w:ascii="Times New Roman" w:hAnsi="Times New Roman"/>
          <w:sz w:val="24"/>
          <w:szCs w:val="24"/>
          <w:lang w:val="ru-RU" w:eastAsia="bg-BG"/>
        </w:rPr>
        <w:t xml:space="preserve">. </w:t>
      </w:r>
      <w:r w:rsidRPr="00CF26ED">
        <w:rPr>
          <w:rFonts w:ascii="Times New Roman" w:hAnsi="Times New Roman"/>
          <w:sz w:val="24"/>
          <w:szCs w:val="24"/>
          <w:lang w:val="bg-BG" w:eastAsia="bg-BG"/>
        </w:rPr>
        <w:t xml:space="preserve"> НЗК изрази позиция за всяка една от срещите, като към декември, 2018 се проведе първото заседание на КОРЕПЕР </w:t>
      </w:r>
      <w:r w:rsidRPr="00CF26ED">
        <w:rPr>
          <w:rFonts w:ascii="Times New Roman" w:hAnsi="Times New Roman"/>
          <w:sz w:val="24"/>
          <w:szCs w:val="24"/>
          <w:lang w:eastAsia="bg-BG"/>
        </w:rPr>
        <w:t>I</w:t>
      </w:r>
      <w:r w:rsidRPr="00CF26ED">
        <w:rPr>
          <w:rFonts w:ascii="Times New Roman" w:hAnsi="Times New Roman"/>
          <w:sz w:val="24"/>
          <w:szCs w:val="24"/>
          <w:lang w:val="bg-BG" w:eastAsia="bg-BG"/>
        </w:rPr>
        <w:t xml:space="preserve">, последвано от заседание на Съвета на Европейския съюз. </w:t>
      </w:r>
    </w:p>
    <w:p w:rsid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 xml:space="preserve">В отчетния период бяха проведени тематични обучения за подготовка на проекти по програма LIFE на различни заинтересовани страни, като чрез интернет сайта на програмата в България </w:t>
      </w:r>
      <w:r w:rsidRPr="00CF26ED">
        <w:rPr>
          <w:rFonts w:ascii="Times New Roman" w:hAnsi="Times New Roman"/>
          <w:sz w:val="24"/>
          <w:szCs w:val="24"/>
          <w:lang w:val="bg-BG" w:eastAsia="bg-BG"/>
        </w:rPr>
        <w:lastRenderedPageBreak/>
        <w:t xml:space="preserve">беше отправена открита покана, с цел обхващане на възможно най-широк кръг от участници. В резултат беше постигнат значителен ръст на подадените от българска страна проектни предложения по отворените през 2018 г. покани, като България се нарежда на 5-то място по брой на подадените предложения, измежду 28 страни членки.  </w:t>
      </w:r>
    </w:p>
    <w:p w:rsid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Бяха проведени индивидуални консултации с потенциални бенефициенти за подобряване на качеството на проектните им идеи.</w:t>
      </w:r>
    </w:p>
    <w:p w:rsid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Особен успех беше постигнат с одобреното проектно предложение на Столична община за интегриран проект, чрез който ще бъде подпомогнато изпълнението на общинските качествени продукти на София, Пловдив, Бургас, Варна, Стара Загора, Добрич и Перник. Населението, живеещо в тези градове, е 2,4 милиона, което представлява 33.4% от населението на страната и 44.1% от населението, живеещо в градовете. Общият бюджет на проекта е 17 млн. евро, от които 10 млн. евро безвъзмездна помощ от програма LIFE.</w:t>
      </w:r>
    </w:p>
    <w:p w:rsid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 xml:space="preserve">Беше осъществен международен обмен на опит, чрез посещения на най-добри проекти и практики от НЗК на страните, имащи най-много финансирани и успешно изпълнени проекти по програмата. </w:t>
      </w:r>
    </w:p>
    <w:p w:rsid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Бяха проведени обучения на регионалните звена за контакт по програмата в градовете Пловдив, Монтана, Благоевград, Русе, Бургас и Плевен. По този начин беше постигнато децентрализиране на експертизата и допълнително улеснение на потенциалните бенефициенти, които имат нужда от консултации и помощ при подготовка на проектните си идеи.</w:t>
      </w:r>
    </w:p>
    <w:p w:rsidR="00A21CE4" w:rsidRPr="007E1A88" w:rsidRDefault="00A21CE4" w:rsidP="007E1A88">
      <w:pPr>
        <w:overflowPunct/>
        <w:autoSpaceDE/>
        <w:autoSpaceDN/>
        <w:adjustRightInd/>
        <w:spacing w:before="80"/>
        <w:jc w:val="both"/>
        <w:textAlignment w:val="auto"/>
        <w:rPr>
          <w:rFonts w:ascii="Times New Roman" w:hAnsi="Times New Roman"/>
          <w:b/>
          <w:sz w:val="24"/>
          <w:szCs w:val="24"/>
          <w:lang w:val="bg-BG" w:eastAsia="bg-BG"/>
        </w:rPr>
      </w:pPr>
      <w:r w:rsidRPr="00CF26ED">
        <w:rPr>
          <w:rFonts w:ascii="Times New Roman" w:hAnsi="Times New Roman"/>
          <w:sz w:val="24"/>
          <w:szCs w:val="24"/>
          <w:lang w:val="bg-BG" w:eastAsia="bg-BG"/>
        </w:rPr>
        <w:t>Беше разработен и внедрен в употреба интернет-сайт на НЗК по програмата (http://www.life-bulgaria.bg/), чрез който най-актуалната информация и указания на управляващия орган на програмата се предоставят на българските потенциалните бенефициенти, така че да бъдат конкурентоспособни и да подготвят качествени и успешни проектни предложения. Беше създадена фейсбук страница на програмата, която да подпомага популяризирането на програма LIFE в България.</w:t>
      </w:r>
    </w:p>
    <w:p w:rsidR="009771BE" w:rsidRDefault="00A21CE4" w:rsidP="007E1A88">
      <w:pPr>
        <w:overflowPunct/>
        <w:autoSpaceDE/>
        <w:autoSpaceDN/>
        <w:adjustRightInd/>
        <w:spacing w:before="80"/>
        <w:ind w:right="28"/>
        <w:jc w:val="both"/>
        <w:textAlignment w:val="auto"/>
        <w:rPr>
          <w:rFonts w:ascii="Times New Roman" w:hAnsi="Times New Roman"/>
          <w:b/>
          <w:sz w:val="24"/>
          <w:szCs w:val="24"/>
          <w:lang w:val="bg-BG"/>
        </w:rPr>
      </w:pPr>
      <w:r>
        <w:rPr>
          <w:rFonts w:ascii="Times New Roman" w:hAnsi="Times New Roman"/>
          <w:b/>
          <w:sz w:val="24"/>
          <w:szCs w:val="24"/>
          <w:lang w:val="bg-BG"/>
        </w:rPr>
        <w:t>ПУДООС</w:t>
      </w:r>
    </w:p>
    <w:p w:rsidR="00A21CE4" w:rsidRPr="000C1B72" w:rsidRDefault="00A21CE4" w:rsidP="007E1A88">
      <w:pPr>
        <w:numPr>
          <w:ilvl w:val="0"/>
          <w:numId w:val="76"/>
        </w:numPr>
        <w:overflowPunct/>
        <w:autoSpaceDE/>
        <w:autoSpaceDN/>
        <w:adjustRightInd/>
        <w:jc w:val="both"/>
        <w:textAlignment w:val="auto"/>
        <w:rPr>
          <w:rFonts w:ascii="Times New Roman" w:hAnsi="Times New Roman"/>
          <w:sz w:val="24"/>
          <w:szCs w:val="24"/>
          <w:lang w:val="bg-BG" w:eastAsia="bg-BG"/>
        </w:rPr>
      </w:pPr>
      <w:r w:rsidRPr="000C1B72">
        <w:rPr>
          <w:rFonts w:ascii="Times New Roman" w:hAnsi="Times New Roman"/>
          <w:b/>
          <w:sz w:val="24"/>
          <w:szCs w:val="24"/>
          <w:lang w:val="bg-BG" w:eastAsia="bg-BG"/>
        </w:rPr>
        <w:t>В областта на биологичното разнообразието</w:t>
      </w:r>
      <w:r w:rsidRPr="000C1B72">
        <w:rPr>
          <w:rFonts w:ascii="Times New Roman" w:hAnsi="Times New Roman"/>
          <w:sz w:val="24"/>
          <w:szCs w:val="24"/>
          <w:lang w:val="bg-BG" w:eastAsia="bg-BG"/>
        </w:rPr>
        <w:t xml:space="preserve"> направените разходи са за 395 349 лв. Средствата са предоставени на:</w:t>
      </w:r>
    </w:p>
    <w:p w:rsidR="00A21CE4" w:rsidRPr="006D08A6" w:rsidRDefault="00A21CE4" w:rsidP="007E1A88">
      <w:pPr>
        <w:numPr>
          <w:ilvl w:val="0"/>
          <w:numId w:val="79"/>
        </w:numPr>
        <w:overflowPunct/>
        <w:autoSpaceDE/>
        <w:autoSpaceDN/>
        <w:adjustRightInd/>
        <w:jc w:val="both"/>
        <w:textAlignment w:val="auto"/>
        <w:rPr>
          <w:rFonts w:ascii="Times New Roman" w:hAnsi="Times New Roman"/>
          <w:sz w:val="24"/>
          <w:szCs w:val="24"/>
          <w:lang w:val="bg-BG" w:eastAsia="bg-BG"/>
        </w:rPr>
      </w:pPr>
      <w:r w:rsidRPr="000C1B72">
        <w:rPr>
          <w:rFonts w:ascii="Times New Roman" w:hAnsi="Times New Roman"/>
          <w:sz w:val="24"/>
          <w:szCs w:val="24"/>
          <w:lang w:val="bg-BG" w:eastAsia="bg-BG"/>
        </w:rPr>
        <w:t xml:space="preserve">Общини и бюджетни структури – </w:t>
      </w:r>
      <w:r w:rsidRPr="001E5B77">
        <w:rPr>
          <w:rFonts w:ascii="Times New Roman" w:hAnsi="Times New Roman"/>
          <w:sz w:val="24"/>
          <w:szCs w:val="24"/>
          <w:lang w:val="ru-RU" w:eastAsia="bg-BG"/>
        </w:rPr>
        <w:t>15 374</w:t>
      </w:r>
      <w:r w:rsidRPr="006D08A6">
        <w:rPr>
          <w:rFonts w:ascii="Times New Roman" w:hAnsi="Times New Roman"/>
          <w:sz w:val="24"/>
          <w:szCs w:val="24"/>
          <w:lang w:val="bg-BG" w:eastAsia="bg-BG"/>
        </w:rPr>
        <w:t xml:space="preserve"> лв.,</w:t>
      </w:r>
    </w:p>
    <w:p w:rsidR="00A21CE4" w:rsidRPr="006D08A6" w:rsidRDefault="00A21CE4" w:rsidP="007E1A88">
      <w:pPr>
        <w:numPr>
          <w:ilvl w:val="0"/>
          <w:numId w:val="79"/>
        </w:numPr>
        <w:overflowPunct/>
        <w:autoSpaceDE/>
        <w:autoSpaceDN/>
        <w:adjustRightInd/>
        <w:jc w:val="both"/>
        <w:textAlignment w:val="auto"/>
        <w:rPr>
          <w:rFonts w:ascii="Times New Roman" w:hAnsi="Times New Roman"/>
          <w:sz w:val="24"/>
          <w:szCs w:val="24"/>
          <w:lang w:val="bg-BG" w:eastAsia="bg-BG"/>
        </w:rPr>
      </w:pPr>
      <w:r w:rsidRPr="0009515F">
        <w:rPr>
          <w:rFonts w:ascii="Times New Roman" w:hAnsi="Times New Roman"/>
          <w:sz w:val="24"/>
          <w:szCs w:val="24"/>
          <w:lang w:val="bg-BG" w:eastAsia="bg-BG"/>
        </w:rPr>
        <w:t xml:space="preserve">Услуги с научен характер – </w:t>
      </w:r>
      <w:r w:rsidRPr="001E5B77">
        <w:rPr>
          <w:rFonts w:ascii="Times New Roman" w:hAnsi="Times New Roman"/>
          <w:sz w:val="24"/>
          <w:szCs w:val="24"/>
          <w:lang w:val="ru-RU" w:eastAsia="bg-BG"/>
        </w:rPr>
        <w:t>14 478</w:t>
      </w:r>
      <w:r w:rsidRPr="006D08A6">
        <w:rPr>
          <w:rFonts w:ascii="Times New Roman" w:hAnsi="Times New Roman"/>
          <w:sz w:val="24"/>
          <w:szCs w:val="24"/>
          <w:lang w:val="bg-BG" w:eastAsia="bg-BG"/>
        </w:rPr>
        <w:t xml:space="preserve"> лв.,</w:t>
      </w:r>
    </w:p>
    <w:p w:rsidR="00A21CE4" w:rsidRPr="00A21CE4" w:rsidRDefault="00A21CE4" w:rsidP="007E1A88">
      <w:pPr>
        <w:numPr>
          <w:ilvl w:val="0"/>
          <w:numId w:val="79"/>
        </w:numPr>
        <w:overflowPunct/>
        <w:autoSpaceDE/>
        <w:autoSpaceDN/>
        <w:adjustRightInd/>
        <w:jc w:val="both"/>
        <w:textAlignment w:val="auto"/>
        <w:rPr>
          <w:rFonts w:ascii="Times New Roman" w:hAnsi="Times New Roman"/>
          <w:sz w:val="24"/>
          <w:szCs w:val="24"/>
          <w:lang w:val="bg-BG" w:eastAsia="bg-BG"/>
        </w:rPr>
      </w:pPr>
      <w:r w:rsidRPr="006D08A6">
        <w:rPr>
          <w:rFonts w:ascii="Times New Roman" w:hAnsi="Times New Roman"/>
          <w:sz w:val="24"/>
          <w:szCs w:val="24"/>
          <w:lang w:val="bg-BG" w:eastAsia="bg-BG"/>
        </w:rPr>
        <w:t xml:space="preserve">субсидии и други текущи трансфери за организации с нестопанска цел – </w:t>
      </w:r>
      <w:r w:rsidRPr="001E5B77">
        <w:rPr>
          <w:rFonts w:ascii="Times New Roman" w:hAnsi="Times New Roman"/>
          <w:sz w:val="24"/>
          <w:szCs w:val="24"/>
          <w:lang w:val="ru-RU" w:eastAsia="bg-BG"/>
        </w:rPr>
        <w:t>365 397</w:t>
      </w:r>
      <w:r w:rsidRPr="006D08A6">
        <w:rPr>
          <w:rFonts w:ascii="Times New Roman" w:hAnsi="Times New Roman"/>
          <w:sz w:val="24"/>
          <w:szCs w:val="24"/>
          <w:lang w:val="bg-BG" w:eastAsia="bg-BG"/>
        </w:rPr>
        <w:t xml:space="preserve"> лв.</w:t>
      </w:r>
    </w:p>
    <w:p w:rsidR="00EB0C20" w:rsidRPr="007B0AD9" w:rsidRDefault="00EB0C20" w:rsidP="00EB0C20">
      <w:pPr>
        <w:overflowPunct/>
        <w:autoSpaceDE/>
        <w:autoSpaceDN/>
        <w:adjustRightInd/>
        <w:spacing w:before="80" w:after="12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 xml:space="preserve">г) Отчет на показателите за изпълнение на програмата </w:t>
      </w:r>
    </w:p>
    <w:p w:rsidR="00EB0C20" w:rsidRPr="007B0AD9" w:rsidRDefault="00EB0C20" w:rsidP="00EB0C20">
      <w:pPr>
        <w:pStyle w:val="ListParagraph"/>
        <w:spacing w:before="80" w:after="120"/>
        <w:ind w:left="0" w:right="28"/>
        <w:jc w:val="both"/>
        <w:rPr>
          <w:rFonts w:ascii="Times New Roman" w:eastAsia="Calibri" w:hAnsi="Times New Roman"/>
          <w:sz w:val="24"/>
          <w:szCs w:val="24"/>
        </w:rPr>
      </w:pPr>
      <w:r w:rsidRPr="007B0AD9">
        <w:rPr>
          <w:rFonts w:ascii="Times New Roman" w:hAnsi="Times New Roman"/>
          <w:sz w:val="24"/>
          <w:szCs w:val="24"/>
          <w:u w:val="single"/>
          <w:lang w:eastAsia="bg-BG"/>
        </w:rPr>
        <w:t>Приложение № 5 - Отчет на показателите за изпълнение на бюджетната програма</w:t>
      </w:r>
    </w:p>
    <w:tbl>
      <w:tblPr>
        <w:tblW w:w="10065" w:type="dxa"/>
        <w:tblInd w:w="70" w:type="dxa"/>
        <w:tblLayout w:type="fixed"/>
        <w:tblCellMar>
          <w:left w:w="70" w:type="dxa"/>
          <w:right w:w="70" w:type="dxa"/>
        </w:tblCellMar>
        <w:tblLook w:val="0000" w:firstRow="0" w:lastRow="0" w:firstColumn="0" w:lastColumn="0" w:noHBand="0" w:noVBand="0"/>
      </w:tblPr>
      <w:tblGrid>
        <w:gridCol w:w="7371"/>
        <w:gridCol w:w="851"/>
        <w:gridCol w:w="992"/>
        <w:gridCol w:w="851"/>
      </w:tblGrid>
      <w:tr w:rsidR="00EB0C20" w:rsidRPr="007B0AD9" w:rsidTr="00A67D39">
        <w:trPr>
          <w:trHeight w:val="450"/>
        </w:trPr>
        <w:tc>
          <w:tcPr>
            <w:tcW w:w="7371" w:type="dxa"/>
            <w:tcBorders>
              <w:top w:val="single" w:sz="4" w:space="0" w:color="auto"/>
              <w:left w:val="single" w:sz="8" w:space="0" w:color="auto"/>
              <w:bottom w:val="single" w:sz="4" w:space="0" w:color="auto"/>
              <w:right w:val="single" w:sz="4" w:space="0" w:color="auto"/>
            </w:tcBorders>
            <w:shd w:val="clear" w:color="auto" w:fill="FFCC99"/>
          </w:tcPr>
          <w:p w:rsidR="00EB0C20" w:rsidRPr="007B0AD9" w:rsidRDefault="00EB0C20" w:rsidP="00A67D39">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1900.01.04 Бюджетна програма „СЪХРАНЯВАНЕ, УКРЕПВАНЕ И ВЪЗСТАНОВЯВАНЕ НА ЕКОСИСТЕМИ, МЕСТООБИТАНИЯ, ВИДОВЕ И ГЕНЕТИЧНИТЕ ИМ РЕСУРСИ ”    </w:t>
            </w:r>
          </w:p>
          <w:p w:rsidR="00EB0C20" w:rsidRPr="007B0AD9" w:rsidRDefault="00EB0C20" w:rsidP="00A67D39">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Показатели за изпълнение   </w:t>
            </w:r>
          </w:p>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i/>
                <w:sz w:val="18"/>
                <w:szCs w:val="18"/>
                <w:lang w:val="bg-BG"/>
              </w:rPr>
            </w:pPr>
            <w:r w:rsidRPr="007B0AD9">
              <w:rPr>
                <w:rFonts w:ascii="Times New Roman" w:eastAsia="Calibri" w:hAnsi="Times New Roman"/>
                <w:bCs/>
                <w:i/>
                <w:iCs/>
                <w:sz w:val="18"/>
                <w:szCs w:val="18"/>
                <w:lang w:val="bg-BG" w:eastAsia="ko-KR"/>
              </w:rPr>
              <w:t>Продукт/услуга 1:</w:t>
            </w:r>
            <w:r w:rsidRPr="007B0AD9">
              <w:rPr>
                <w:rFonts w:ascii="Times New Roman" w:eastAsia="Calibri" w:hAnsi="Times New Roman"/>
                <w:i/>
                <w:sz w:val="18"/>
                <w:szCs w:val="18"/>
                <w:lang w:val="bg-BG" w:eastAsia="ko-KR"/>
              </w:rPr>
              <w:t xml:space="preserve"> </w:t>
            </w:r>
            <w:r w:rsidRPr="007B0AD9">
              <w:rPr>
                <w:rFonts w:ascii="Times New Roman" w:eastAsia="Calibri" w:hAnsi="Times New Roman"/>
                <w:bCs/>
                <w:i/>
                <w:sz w:val="18"/>
                <w:szCs w:val="18"/>
                <w:lang w:val="bg-BG"/>
              </w:rPr>
              <w:t>Разработване на политика по опазване на биологичното разнообразие</w:t>
            </w:r>
          </w:p>
        </w:tc>
        <w:tc>
          <w:tcPr>
            <w:tcW w:w="851" w:type="dxa"/>
            <w:tcBorders>
              <w:top w:val="single" w:sz="4" w:space="0" w:color="auto"/>
              <w:left w:val="nil"/>
              <w:bottom w:val="single" w:sz="4" w:space="0" w:color="auto"/>
              <w:right w:val="single" w:sz="4" w:space="0" w:color="auto"/>
            </w:tcBorders>
            <w:shd w:val="clear" w:color="auto" w:fill="FFCC99"/>
          </w:tcPr>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tcPr>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Целева стойност </w:t>
            </w:r>
            <w:r w:rsidRPr="007B0AD9">
              <w:rPr>
                <w:rFonts w:ascii="Times New Roman" w:hAnsi="Times New Roman"/>
                <w:b/>
                <w:bCs/>
                <w:sz w:val="18"/>
                <w:szCs w:val="18"/>
                <w:lang w:val="bg-BG" w:eastAsia="bg-BG"/>
              </w:rPr>
              <w:br/>
              <w:t>2018 г.</w:t>
            </w:r>
          </w:p>
        </w:tc>
        <w:tc>
          <w:tcPr>
            <w:tcW w:w="851" w:type="dxa"/>
            <w:tcBorders>
              <w:top w:val="single" w:sz="4" w:space="0" w:color="auto"/>
              <w:left w:val="single" w:sz="4" w:space="0" w:color="auto"/>
              <w:bottom w:val="single" w:sz="4" w:space="0" w:color="auto"/>
              <w:right w:val="single" w:sz="4" w:space="0" w:color="auto"/>
            </w:tcBorders>
            <w:shd w:val="clear" w:color="auto" w:fill="FFCC99"/>
          </w:tcPr>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Отчет </w:t>
            </w:r>
            <w:r w:rsidRPr="007B0AD9">
              <w:rPr>
                <w:rFonts w:ascii="Times New Roman" w:hAnsi="Times New Roman"/>
                <w:b/>
                <w:bCs/>
                <w:sz w:val="18"/>
                <w:szCs w:val="18"/>
                <w:lang w:val="bg-BG" w:eastAsia="bg-BG"/>
              </w:rPr>
              <w:br/>
              <w:t xml:space="preserve"> 2018 г.</w:t>
            </w:r>
          </w:p>
        </w:tc>
      </w:tr>
      <w:tr w:rsidR="00EB0C20" w:rsidRPr="007B0AD9" w:rsidTr="00A67D39">
        <w:trPr>
          <w:trHeight w:val="255"/>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
                <w:bCs/>
                <w:sz w:val="18"/>
                <w:szCs w:val="18"/>
                <w:lang w:val="bg-BG"/>
              </w:rPr>
            </w:pPr>
            <w:r w:rsidRPr="007B0AD9">
              <w:rPr>
                <w:rFonts w:ascii="Times New Roman" w:eastAsia="Calibri" w:hAnsi="Times New Roman"/>
                <w:b/>
                <w:bCs/>
                <w:sz w:val="18"/>
                <w:szCs w:val="18"/>
                <w:lang w:val="bg-BG"/>
              </w:rPr>
              <w:t>1.</w:t>
            </w:r>
            <w:r w:rsidRPr="007B0AD9">
              <w:rPr>
                <w:rFonts w:ascii="Times New Roman" w:eastAsia="Calibri" w:hAnsi="Times New Roman"/>
                <w:sz w:val="18"/>
                <w:szCs w:val="18"/>
                <w:lang w:val="bg-BG"/>
              </w:rPr>
              <w:t xml:space="preserve"> Разработване на нови и изменение на съществуващи екологични закони</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Брой</w:t>
            </w:r>
          </w:p>
        </w:tc>
        <w:tc>
          <w:tcPr>
            <w:tcW w:w="992"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2</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1</w:t>
            </w:r>
          </w:p>
        </w:tc>
      </w:tr>
      <w:tr w:rsidR="00EB0C20" w:rsidRPr="007B0AD9" w:rsidTr="00A67D39">
        <w:trPr>
          <w:trHeight w:val="313"/>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b/>
                <w:bCs/>
                <w:sz w:val="18"/>
                <w:szCs w:val="18"/>
                <w:lang w:val="bg-BG"/>
              </w:rPr>
              <w:t>2.</w:t>
            </w:r>
            <w:r w:rsidRPr="007B0AD9">
              <w:rPr>
                <w:rFonts w:ascii="Times New Roman" w:eastAsia="Calibri" w:hAnsi="Times New Roman"/>
                <w:sz w:val="18"/>
                <w:szCs w:val="18"/>
                <w:lang w:val="bg-BG"/>
              </w:rPr>
              <w:t>Разработване на подзаконови нормативни актове</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Брой</w:t>
            </w:r>
          </w:p>
        </w:tc>
        <w:tc>
          <w:tcPr>
            <w:tcW w:w="992"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4</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4</w:t>
            </w:r>
          </w:p>
        </w:tc>
      </w:tr>
    </w:tbl>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
          <w:bCs/>
          <w:sz w:val="24"/>
          <w:szCs w:val="24"/>
          <w:lang w:val="bg-BG"/>
        </w:rPr>
      </w:pPr>
    </w:p>
    <w:tbl>
      <w:tblPr>
        <w:tblW w:w="10065" w:type="dxa"/>
        <w:tblInd w:w="70" w:type="dxa"/>
        <w:tblLayout w:type="fixed"/>
        <w:tblCellMar>
          <w:left w:w="70" w:type="dxa"/>
          <w:right w:w="70" w:type="dxa"/>
        </w:tblCellMar>
        <w:tblLook w:val="0000" w:firstRow="0" w:lastRow="0" w:firstColumn="0" w:lastColumn="0" w:noHBand="0" w:noVBand="0"/>
      </w:tblPr>
      <w:tblGrid>
        <w:gridCol w:w="7371"/>
        <w:gridCol w:w="851"/>
        <w:gridCol w:w="992"/>
        <w:gridCol w:w="851"/>
      </w:tblGrid>
      <w:tr w:rsidR="00EB0C20" w:rsidRPr="007B0AD9" w:rsidTr="00A67D39">
        <w:trPr>
          <w:trHeight w:val="418"/>
        </w:trPr>
        <w:tc>
          <w:tcPr>
            <w:tcW w:w="7371" w:type="dxa"/>
            <w:tcBorders>
              <w:top w:val="single" w:sz="4" w:space="0" w:color="auto"/>
              <w:left w:val="single" w:sz="8" w:space="0" w:color="auto"/>
              <w:bottom w:val="single" w:sz="4" w:space="0" w:color="auto"/>
              <w:right w:val="single" w:sz="4" w:space="0" w:color="auto"/>
            </w:tcBorders>
            <w:shd w:val="clear" w:color="auto" w:fill="FFCC99"/>
          </w:tcPr>
          <w:p w:rsidR="00EB0C20" w:rsidRPr="007B0AD9" w:rsidRDefault="00EB0C20" w:rsidP="00A67D39">
            <w:pPr>
              <w:overflowPunct/>
              <w:autoSpaceDE/>
              <w:autoSpaceDN/>
              <w:adjustRightInd/>
              <w:spacing w:before="120"/>
              <w:jc w:val="both"/>
              <w:textAlignment w:val="auto"/>
              <w:rPr>
                <w:rFonts w:ascii="Times New Roman" w:hAnsi="Times New Roman"/>
                <w:bCs/>
                <w:i/>
                <w:sz w:val="18"/>
                <w:szCs w:val="18"/>
                <w:lang w:val="bg-BG" w:eastAsia="bg-BG"/>
              </w:rPr>
            </w:pPr>
            <w:r w:rsidRPr="007B0AD9">
              <w:rPr>
                <w:rFonts w:ascii="Times New Roman" w:hAnsi="Times New Roman"/>
                <w:bCs/>
                <w:i/>
                <w:sz w:val="18"/>
                <w:szCs w:val="18"/>
                <w:lang w:val="bg-BG" w:eastAsia="bg-BG"/>
              </w:rPr>
              <w:t xml:space="preserve">Показатели за изпълнение   </w:t>
            </w:r>
          </w:p>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i/>
                <w:sz w:val="18"/>
                <w:szCs w:val="18"/>
                <w:lang w:val="bg-BG"/>
              </w:rPr>
            </w:pPr>
            <w:r w:rsidRPr="007B0AD9">
              <w:rPr>
                <w:rFonts w:ascii="Times New Roman" w:eastAsia="Calibri" w:hAnsi="Times New Roman"/>
                <w:bCs/>
                <w:i/>
                <w:iCs/>
                <w:sz w:val="18"/>
                <w:szCs w:val="18"/>
                <w:lang w:val="bg-BG"/>
              </w:rPr>
              <w:t>Продукт/услуга 2:</w:t>
            </w:r>
            <w:r w:rsidRPr="007B0AD9">
              <w:rPr>
                <w:rFonts w:ascii="Times New Roman" w:eastAsia="Calibri" w:hAnsi="Times New Roman"/>
                <w:bCs/>
                <w:i/>
                <w:sz w:val="18"/>
                <w:szCs w:val="18"/>
                <w:lang w:val="bg-BG"/>
              </w:rPr>
              <w:t xml:space="preserve"> Създаване, поддържане и управление на националната екологична мрежа, устойчиво ползване и опазване на биологичните ресурси чрез ограничителни, разрешителни и регулационни режими, лицензи и концесии</w:t>
            </w:r>
          </w:p>
        </w:tc>
        <w:tc>
          <w:tcPr>
            <w:tcW w:w="851" w:type="dxa"/>
            <w:tcBorders>
              <w:top w:val="single" w:sz="4" w:space="0" w:color="auto"/>
              <w:left w:val="nil"/>
              <w:bottom w:val="single" w:sz="4" w:space="0" w:color="auto"/>
              <w:right w:val="single" w:sz="4" w:space="0" w:color="auto"/>
            </w:tcBorders>
            <w:shd w:val="clear" w:color="auto" w:fill="FFCC99"/>
          </w:tcPr>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tcPr>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Целева стойност </w:t>
            </w:r>
            <w:r w:rsidRPr="007B0AD9">
              <w:rPr>
                <w:rFonts w:ascii="Times New Roman" w:hAnsi="Times New Roman"/>
                <w:b/>
                <w:bCs/>
                <w:sz w:val="18"/>
                <w:szCs w:val="18"/>
                <w:lang w:val="bg-BG" w:eastAsia="bg-BG"/>
              </w:rPr>
              <w:br/>
              <w:t>2018 г.</w:t>
            </w:r>
          </w:p>
        </w:tc>
        <w:tc>
          <w:tcPr>
            <w:tcW w:w="851" w:type="dxa"/>
            <w:tcBorders>
              <w:top w:val="single" w:sz="4" w:space="0" w:color="auto"/>
              <w:left w:val="single" w:sz="4" w:space="0" w:color="auto"/>
              <w:bottom w:val="single" w:sz="4" w:space="0" w:color="auto"/>
              <w:right w:val="single" w:sz="4" w:space="0" w:color="auto"/>
            </w:tcBorders>
            <w:shd w:val="clear" w:color="auto" w:fill="FFCC99"/>
          </w:tcPr>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p>
          <w:p w:rsidR="00EB0C20" w:rsidRPr="007B0AD9" w:rsidRDefault="00EB0C20" w:rsidP="00A67D39">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Отчет </w:t>
            </w:r>
            <w:r w:rsidRPr="007B0AD9">
              <w:rPr>
                <w:rFonts w:ascii="Times New Roman" w:hAnsi="Times New Roman"/>
                <w:b/>
                <w:bCs/>
                <w:sz w:val="18"/>
                <w:szCs w:val="18"/>
                <w:lang w:val="bg-BG" w:eastAsia="bg-BG"/>
              </w:rPr>
              <w:br/>
              <w:t xml:space="preserve"> 2018 г.</w:t>
            </w:r>
          </w:p>
        </w:tc>
      </w:tr>
      <w:tr w:rsidR="00EB0C20" w:rsidRPr="007B0AD9" w:rsidTr="00A67D39">
        <w:trPr>
          <w:trHeight w:val="555"/>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
                <w:bCs/>
                <w:sz w:val="18"/>
                <w:szCs w:val="18"/>
                <w:lang w:val="bg-BG"/>
              </w:rPr>
            </w:pPr>
            <w:r w:rsidRPr="007B0AD9">
              <w:rPr>
                <w:rFonts w:ascii="Times New Roman" w:eastAsia="Calibri" w:hAnsi="Times New Roman"/>
                <w:b/>
                <w:bCs/>
                <w:sz w:val="18"/>
                <w:szCs w:val="18"/>
                <w:lang w:val="bg-BG"/>
              </w:rPr>
              <w:t xml:space="preserve">1. </w:t>
            </w:r>
            <w:r w:rsidRPr="007B0AD9">
              <w:rPr>
                <w:rFonts w:ascii="Times New Roman" w:eastAsia="Calibri" w:hAnsi="Times New Roman"/>
                <w:bCs/>
                <w:sz w:val="18"/>
                <w:szCs w:val="18"/>
                <w:lang w:val="bg-BG"/>
              </w:rPr>
              <w:t>Процедури за обявяване, промяна и актуализация на площите на защитени територии и зони включени в Националната екологична мрежа</w:t>
            </w:r>
            <w:r w:rsidRPr="007B0AD9">
              <w:rPr>
                <w:rFonts w:ascii="Times New Roman" w:eastAsia="Calibri" w:hAnsi="Times New Roman"/>
                <w:b/>
                <w:bCs/>
                <w:sz w:val="18"/>
                <w:szCs w:val="18"/>
                <w:lang w:val="bg-BG"/>
              </w:rPr>
              <w:t xml:space="preserve"> </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Брой</w:t>
            </w:r>
          </w:p>
        </w:tc>
        <w:tc>
          <w:tcPr>
            <w:tcW w:w="992"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125*</w:t>
            </w:r>
          </w:p>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10**</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2*</w:t>
            </w:r>
          </w:p>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31**</w:t>
            </w:r>
          </w:p>
        </w:tc>
      </w:tr>
      <w:tr w:rsidR="00EB0C20" w:rsidRPr="007B0AD9" w:rsidTr="00A67D39">
        <w:trPr>
          <w:trHeight w:val="397"/>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
                <w:bCs/>
                <w:sz w:val="18"/>
                <w:szCs w:val="18"/>
                <w:lang w:val="bg-BG"/>
              </w:rPr>
            </w:pPr>
            <w:r w:rsidRPr="007B0AD9">
              <w:rPr>
                <w:rFonts w:ascii="Times New Roman" w:eastAsia="Calibri" w:hAnsi="Times New Roman"/>
                <w:b/>
                <w:bCs/>
                <w:sz w:val="18"/>
                <w:szCs w:val="18"/>
                <w:lang w:val="bg-BG"/>
              </w:rPr>
              <w:t xml:space="preserve">2. </w:t>
            </w:r>
            <w:r w:rsidRPr="007B0AD9">
              <w:rPr>
                <w:rFonts w:ascii="Times New Roman" w:eastAsia="Calibri" w:hAnsi="Times New Roman"/>
                <w:bCs/>
                <w:sz w:val="18"/>
                <w:szCs w:val="18"/>
                <w:lang w:val="bg-BG"/>
              </w:rPr>
              <w:t>Процедури по обявяване и заличаване на вековни дървета</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Брой</w:t>
            </w:r>
          </w:p>
        </w:tc>
        <w:tc>
          <w:tcPr>
            <w:tcW w:w="992"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15</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vertAlign w:val="superscript"/>
                <w:lang w:val="bg-BG"/>
              </w:rPr>
            </w:pPr>
            <w:r w:rsidRPr="007B0AD9">
              <w:rPr>
                <w:rFonts w:ascii="Times New Roman" w:eastAsia="Calibri" w:hAnsi="Times New Roman"/>
                <w:bCs/>
                <w:sz w:val="18"/>
                <w:szCs w:val="18"/>
                <w:lang w:val="bg-BG"/>
              </w:rPr>
              <w:t>52</w:t>
            </w:r>
            <w:r w:rsidRPr="007B0AD9">
              <w:rPr>
                <w:rFonts w:ascii="Times New Roman" w:eastAsia="Calibri" w:hAnsi="Times New Roman"/>
                <w:bCs/>
                <w:sz w:val="18"/>
                <w:szCs w:val="18"/>
                <w:vertAlign w:val="superscript"/>
                <w:lang w:val="bg-BG"/>
              </w:rPr>
              <w:t>***</w:t>
            </w:r>
          </w:p>
        </w:tc>
      </w:tr>
      <w:tr w:rsidR="00EB0C20" w:rsidRPr="007B0AD9" w:rsidTr="00A67D39">
        <w:trPr>
          <w:trHeight w:val="255"/>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
                <w:bCs/>
                <w:sz w:val="18"/>
                <w:szCs w:val="18"/>
                <w:lang w:val="bg-BG"/>
              </w:rPr>
            </w:pPr>
            <w:r w:rsidRPr="007B0AD9">
              <w:rPr>
                <w:rFonts w:ascii="Times New Roman" w:eastAsia="Calibri" w:hAnsi="Times New Roman"/>
                <w:b/>
                <w:bCs/>
                <w:sz w:val="18"/>
                <w:szCs w:val="18"/>
                <w:lang w:val="bg-BG"/>
              </w:rPr>
              <w:t xml:space="preserve">3. </w:t>
            </w:r>
            <w:r w:rsidRPr="007B0AD9">
              <w:rPr>
                <w:rFonts w:ascii="Times New Roman" w:eastAsia="Calibri" w:hAnsi="Times New Roman"/>
                <w:bCs/>
                <w:sz w:val="18"/>
                <w:szCs w:val="18"/>
                <w:lang w:val="bg-BG"/>
              </w:rPr>
              <w:t>Издадени разрешения и лицензии по реда на гл. III и IV от ЗБР</w:t>
            </w:r>
          </w:p>
        </w:tc>
        <w:tc>
          <w:tcPr>
            <w:tcW w:w="851"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Брой</w:t>
            </w:r>
          </w:p>
        </w:tc>
        <w:tc>
          <w:tcPr>
            <w:tcW w:w="992"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250</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color w:val="FF0000"/>
                <w:sz w:val="18"/>
                <w:szCs w:val="18"/>
                <w:lang w:val="bg-BG"/>
              </w:rPr>
            </w:pPr>
            <w:r w:rsidRPr="007B0AD9">
              <w:rPr>
                <w:rFonts w:ascii="Times New Roman" w:eastAsia="Calibri" w:hAnsi="Times New Roman"/>
                <w:bCs/>
                <w:sz w:val="18"/>
                <w:szCs w:val="18"/>
                <w:lang w:val="bg-BG"/>
              </w:rPr>
              <w:t>776</w:t>
            </w:r>
          </w:p>
        </w:tc>
      </w:tr>
      <w:tr w:rsidR="00EB0C20" w:rsidRPr="007B0AD9" w:rsidTr="00A67D39">
        <w:trPr>
          <w:trHeight w:val="255"/>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
                <w:bCs/>
                <w:sz w:val="18"/>
                <w:szCs w:val="18"/>
                <w:lang w:val="bg-BG"/>
              </w:rPr>
            </w:pPr>
            <w:r w:rsidRPr="007B0AD9">
              <w:rPr>
                <w:rFonts w:ascii="Times New Roman" w:eastAsia="Calibri" w:hAnsi="Times New Roman"/>
                <w:b/>
                <w:bCs/>
                <w:sz w:val="18"/>
                <w:szCs w:val="18"/>
                <w:lang w:val="bg-BG"/>
              </w:rPr>
              <w:t xml:space="preserve">4. </w:t>
            </w:r>
            <w:r w:rsidRPr="007B0AD9">
              <w:rPr>
                <w:rFonts w:ascii="Times New Roman" w:eastAsia="Calibri" w:hAnsi="Times New Roman"/>
                <w:bCs/>
                <w:sz w:val="18"/>
                <w:szCs w:val="18"/>
                <w:lang w:val="bg-BG"/>
              </w:rPr>
              <w:t>Издадени разрешения по реда на ЗЗТ</w:t>
            </w:r>
          </w:p>
        </w:tc>
        <w:tc>
          <w:tcPr>
            <w:tcW w:w="851"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Брой</w:t>
            </w:r>
          </w:p>
        </w:tc>
        <w:tc>
          <w:tcPr>
            <w:tcW w:w="992"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25</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color w:val="FF0000"/>
                <w:sz w:val="18"/>
                <w:szCs w:val="18"/>
                <w:vertAlign w:val="superscript"/>
                <w:lang w:val="bg-BG"/>
              </w:rPr>
            </w:pPr>
            <w:r w:rsidRPr="007B0AD9">
              <w:rPr>
                <w:rFonts w:ascii="Times New Roman" w:eastAsia="Calibri" w:hAnsi="Times New Roman"/>
                <w:bCs/>
                <w:sz w:val="18"/>
                <w:szCs w:val="18"/>
                <w:lang w:val="bg-BG"/>
              </w:rPr>
              <w:t>55</w:t>
            </w:r>
            <w:r w:rsidRPr="007B0AD9">
              <w:rPr>
                <w:rFonts w:ascii="Times New Roman" w:eastAsia="Calibri" w:hAnsi="Times New Roman"/>
                <w:bCs/>
                <w:sz w:val="18"/>
                <w:szCs w:val="18"/>
                <w:vertAlign w:val="superscript"/>
                <w:lang w:val="bg-BG"/>
              </w:rPr>
              <w:t>****</w:t>
            </w:r>
          </w:p>
        </w:tc>
      </w:tr>
      <w:tr w:rsidR="00EB0C20" w:rsidRPr="007B0AD9" w:rsidTr="00A67D39">
        <w:trPr>
          <w:trHeight w:val="255"/>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
                <w:bCs/>
                <w:sz w:val="18"/>
                <w:szCs w:val="18"/>
                <w:lang w:val="bg-BG"/>
              </w:rPr>
            </w:pPr>
            <w:r w:rsidRPr="007B0AD9">
              <w:rPr>
                <w:rFonts w:ascii="Times New Roman" w:eastAsia="Calibri" w:hAnsi="Times New Roman"/>
                <w:b/>
                <w:bCs/>
                <w:sz w:val="18"/>
                <w:szCs w:val="18"/>
                <w:lang w:val="bg-BG"/>
              </w:rPr>
              <w:lastRenderedPageBreak/>
              <w:t xml:space="preserve">5. </w:t>
            </w:r>
            <w:r w:rsidRPr="007B0AD9">
              <w:rPr>
                <w:rFonts w:ascii="Times New Roman" w:eastAsia="Calibri" w:hAnsi="Times New Roman"/>
                <w:bCs/>
                <w:sz w:val="18"/>
                <w:szCs w:val="18"/>
                <w:lang w:val="bg-BG"/>
              </w:rPr>
              <w:t>Издадени съгласувателни становища по ЗПБ и ЗК</w:t>
            </w:r>
          </w:p>
        </w:tc>
        <w:tc>
          <w:tcPr>
            <w:tcW w:w="851"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Брой</w:t>
            </w:r>
          </w:p>
        </w:tc>
        <w:tc>
          <w:tcPr>
            <w:tcW w:w="992"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230</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color w:val="FF0000"/>
                <w:sz w:val="18"/>
                <w:szCs w:val="18"/>
                <w:lang w:val="bg-BG"/>
              </w:rPr>
            </w:pPr>
            <w:r w:rsidRPr="007B0AD9">
              <w:rPr>
                <w:rFonts w:ascii="Times New Roman" w:eastAsia="Calibri" w:hAnsi="Times New Roman"/>
                <w:bCs/>
                <w:sz w:val="18"/>
                <w:szCs w:val="18"/>
                <w:lang w:val="bg-BG"/>
              </w:rPr>
              <w:t>182</w:t>
            </w:r>
          </w:p>
        </w:tc>
      </w:tr>
      <w:tr w:rsidR="00EB0C20" w:rsidRPr="007B0AD9" w:rsidTr="00A67D39">
        <w:trPr>
          <w:trHeight w:val="255"/>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
                <w:bCs/>
                <w:sz w:val="18"/>
                <w:szCs w:val="18"/>
                <w:lang w:val="bg-BG"/>
              </w:rPr>
            </w:pPr>
            <w:r w:rsidRPr="007B0AD9">
              <w:rPr>
                <w:rFonts w:ascii="Times New Roman" w:eastAsia="Calibri" w:hAnsi="Times New Roman"/>
                <w:b/>
                <w:bCs/>
                <w:sz w:val="18"/>
                <w:szCs w:val="18"/>
                <w:lang w:val="bg-BG"/>
              </w:rPr>
              <w:t xml:space="preserve">6. </w:t>
            </w:r>
            <w:r w:rsidRPr="007B0AD9">
              <w:rPr>
                <w:rFonts w:ascii="Times New Roman" w:eastAsia="Calibri" w:hAnsi="Times New Roman"/>
                <w:bCs/>
                <w:sz w:val="18"/>
                <w:szCs w:val="18"/>
                <w:lang w:val="bg-BG"/>
              </w:rPr>
              <w:t>Издадени или актуализирани разрешителни за работа с генетично модифицирани организми.</w:t>
            </w:r>
          </w:p>
        </w:tc>
        <w:tc>
          <w:tcPr>
            <w:tcW w:w="851"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Брой</w:t>
            </w:r>
          </w:p>
        </w:tc>
        <w:tc>
          <w:tcPr>
            <w:tcW w:w="992"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2</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color w:val="FF0000"/>
                <w:sz w:val="18"/>
                <w:szCs w:val="18"/>
                <w:lang w:val="bg-BG"/>
              </w:rPr>
            </w:pPr>
            <w:r w:rsidRPr="007B0AD9">
              <w:rPr>
                <w:rFonts w:ascii="Times New Roman" w:eastAsia="Calibri" w:hAnsi="Times New Roman"/>
                <w:bCs/>
                <w:sz w:val="18"/>
                <w:szCs w:val="18"/>
                <w:lang w:val="bg-BG"/>
              </w:rPr>
              <w:t>0</w:t>
            </w:r>
          </w:p>
        </w:tc>
      </w:tr>
      <w:tr w:rsidR="00EB0C20" w:rsidRPr="007B0AD9" w:rsidTr="00A67D39">
        <w:trPr>
          <w:trHeight w:val="568"/>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
                <w:bCs/>
                <w:sz w:val="18"/>
                <w:szCs w:val="18"/>
                <w:lang w:val="bg-BG"/>
              </w:rPr>
            </w:pPr>
            <w:r w:rsidRPr="007B0AD9">
              <w:rPr>
                <w:rFonts w:ascii="Times New Roman" w:eastAsia="Calibri" w:hAnsi="Times New Roman"/>
                <w:b/>
                <w:bCs/>
                <w:sz w:val="18"/>
                <w:szCs w:val="18"/>
                <w:lang w:val="bg-BG"/>
              </w:rPr>
              <w:t xml:space="preserve">7. </w:t>
            </w:r>
            <w:r w:rsidRPr="007B0AD9">
              <w:rPr>
                <w:rFonts w:ascii="Times New Roman" w:eastAsia="Calibri" w:hAnsi="Times New Roman"/>
                <w:bCs/>
                <w:sz w:val="18"/>
                <w:szCs w:val="18"/>
                <w:lang w:val="bg-BG"/>
              </w:rPr>
              <w:t>Издадени от централното управление на МОСВ становища, решения и писма по реда на гл.ІІ, гл.ІІІ и чл.2, ал.2 от Наредбата за ОС</w:t>
            </w:r>
          </w:p>
        </w:tc>
        <w:tc>
          <w:tcPr>
            <w:tcW w:w="851"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Брой</w:t>
            </w:r>
          </w:p>
        </w:tc>
        <w:tc>
          <w:tcPr>
            <w:tcW w:w="992"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sz w:val="18"/>
                <w:szCs w:val="18"/>
                <w:lang w:val="bg-BG"/>
              </w:rPr>
            </w:pPr>
            <w:r w:rsidRPr="007B0AD9">
              <w:rPr>
                <w:rFonts w:ascii="Times New Roman" w:eastAsia="Calibri" w:hAnsi="Times New Roman"/>
                <w:sz w:val="18"/>
                <w:szCs w:val="18"/>
                <w:lang w:val="bg-BG"/>
              </w:rPr>
              <w:t>200</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color w:val="FF0000"/>
                <w:sz w:val="18"/>
                <w:szCs w:val="18"/>
                <w:lang w:val="bg-BG"/>
              </w:rPr>
            </w:pPr>
            <w:r w:rsidRPr="007B0AD9">
              <w:rPr>
                <w:rFonts w:ascii="Times New Roman" w:eastAsia="Calibri" w:hAnsi="Times New Roman"/>
                <w:bCs/>
                <w:sz w:val="18"/>
                <w:szCs w:val="18"/>
                <w:lang w:val="bg-BG"/>
              </w:rPr>
              <w:t>196</w:t>
            </w:r>
          </w:p>
        </w:tc>
      </w:tr>
      <w:tr w:rsidR="00EB0C20" w:rsidRPr="007B0AD9" w:rsidTr="00A67D39">
        <w:trPr>
          <w:trHeight w:val="270"/>
        </w:trPr>
        <w:tc>
          <w:tcPr>
            <w:tcW w:w="7371" w:type="dxa"/>
            <w:tcBorders>
              <w:top w:val="single" w:sz="4" w:space="0" w:color="auto"/>
              <w:left w:val="single" w:sz="4" w:space="0" w:color="auto"/>
              <w:bottom w:val="single" w:sz="4" w:space="0" w:color="auto"/>
              <w:right w:val="single" w:sz="4" w:space="0" w:color="auto"/>
            </w:tcBorders>
            <w:shd w:val="clear" w:color="auto" w:fill="FABF8F"/>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i/>
                <w:iCs/>
                <w:sz w:val="18"/>
                <w:szCs w:val="18"/>
                <w:lang w:val="bg-BG"/>
              </w:rPr>
            </w:pPr>
            <w:r w:rsidRPr="007B0AD9">
              <w:rPr>
                <w:rFonts w:ascii="Times New Roman" w:eastAsia="Calibri" w:hAnsi="Times New Roman"/>
                <w:bCs/>
                <w:i/>
                <w:iCs/>
                <w:sz w:val="18"/>
                <w:szCs w:val="18"/>
                <w:lang w:val="bg-BG"/>
              </w:rPr>
              <w:t>Продукт/услуга: Контрол</w:t>
            </w:r>
          </w:p>
        </w:tc>
        <w:tc>
          <w:tcPr>
            <w:tcW w:w="851" w:type="dxa"/>
            <w:tcBorders>
              <w:top w:val="single" w:sz="4" w:space="0" w:color="auto"/>
              <w:left w:val="nil"/>
              <w:bottom w:val="single" w:sz="4" w:space="0" w:color="auto"/>
              <w:right w:val="single" w:sz="4" w:space="0" w:color="auto"/>
            </w:tcBorders>
            <w:shd w:val="clear" w:color="auto" w:fill="FABF8F"/>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p>
        </w:tc>
        <w:tc>
          <w:tcPr>
            <w:tcW w:w="992" w:type="dxa"/>
            <w:tcBorders>
              <w:top w:val="single" w:sz="4" w:space="0" w:color="auto"/>
              <w:left w:val="nil"/>
              <w:bottom w:val="single" w:sz="4" w:space="0" w:color="auto"/>
              <w:right w:val="single" w:sz="4" w:space="0" w:color="auto"/>
            </w:tcBorders>
            <w:shd w:val="clear" w:color="auto" w:fill="FABF8F"/>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FABF8F"/>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p>
        </w:tc>
      </w:tr>
      <w:tr w:rsidR="00EB0C20" w:rsidRPr="007B0AD9" w:rsidTr="00A67D39">
        <w:trPr>
          <w:trHeight w:val="270"/>
        </w:trPr>
        <w:tc>
          <w:tcPr>
            <w:tcW w:w="737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
                <w:bCs/>
                <w:sz w:val="18"/>
                <w:szCs w:val="18"/>
                <w:lang w:val="bg-BG"/>
              </w:rPr>
            </w:pPr>
            <w:r w:rsidRPr="007B0AD9">
              <w:rPr>
                <w:rFonts w:ascii="Times New Roman" w:eastAsia="Calibri" w:hAnsi="Times New Roman"/>
                <w:b/>
                <w:bCs/>
                <w:sz w:val="18"/>
                <w:szCs w:val="18"/>
                <w:lang w:val="bg-BG"/>
              </w:rPr>
              <w:t xml:space="preserve">1. </w:t>
            </w:r>
            <w:r w:rsidRPr="007B0AD9">
              <w:rPr>
                <w:rFonts w:ascii="Times New Roman" w:eastAsia="Calibri" w:hAnsi="Times New Roman"/>
                <w:bCs/>
                <w:sz w:val="18"/>
                <w:szCs w:val="18"/>
                <w:lang w:val="bg-BG"/>
              </w:rPr>
              <w:t xml:space="preserve">Проверки върху дейността на ДНП </w:t>
            </w:r>
          </w:p>
        </w:tc>
        <w:tc>
          <w:tcPr>
            <w:tcW w:w="851"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Брой</w:t>
            </w:r>
          </w:p>
        </w:tc>
        <w:tc>
          <w:tcPr>
            <w:tcW w:w="992" w:type="dxa"/>
            <w:tcBorders>
              <w:top w:val="single" w:sz="4" w:space="0" w:color="auto"/>
              <w:left w:val="nil"/>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2</w:t>
            </w:r>
          </w:p>
        </w:tc>
        <w:tc>
          <w:tcPr>
            <w:tcW w:w="851" w:type="dxa"/>
            <w:tcBorders>
              <w:top w:val="single" w:sz="4" w:space="0" w:color="auto"/>
              <w:left w:val="single" w:sz="4" w:space="0" w:color="auto"/>
              <w:bottom w:val="single" w:sz="4" w:space="0" w:color="auto"/>
              <w:right w:val="single" w:sz="4" w:space="0" w:color="auto"/>
            </w:tcBorders>
          </w:tcPr>
          <w:p w:rsidR="00EB0C20" w:rsidRPr="007B0AD9" w:rsidRDefault="00EB0C20" w:rsidP="00A67D39">
            <w:pPr>
              <w:overflowPunct/>
              <w:autoSpaceDE/>
              <w:autoSpaceDN/>
              <w:adjustRightInd/>
              <w:spacing w:before="80"/>
              <w:ind w:right="28"/>
              <w:jc w:val="both"/>
              <w:textAlignment w:val="auto"/>
              <w:rPr>
                <w:rFonts w:ascii="Times New Roman" w:eastAsia="Calibri" w:hAnsi="Times New Roman"/>
                <w:bCs/>
                <w:sz w:val="18"/>
                <w:szCs w:val="18"/>
                <w:lang w:val="bg-BG"/>
              </w:rPr>
            </w:pPr>
            <w:r w:rsidRPr="007B0AD9">
              <w:rPr>
                <w:rFonts w:ascii="Times New Roman" w:eastAsia="Calibri" w:hAnsi="Times New Roman"/>
                <w:bCs/>
                <w:sz w:val="18"/>
                <w:szCs w:val="18"/>
                <w:lang w:val="bg-BG"/>
              </w:rPr>
              <w:t>3</w:t>
            </w:r>
          </w:p>
        </w:tc>
      </w:tr>
    </w:tbl>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lang w:val="bg-BG"/>
        </w:rPr>
        <w:t xml:space="preserve">* </w:t>
      </w:r>
      <w:r w:rsidRPr="007B0AD9">
        <w:rPr>
          <w:rFonts w:ascii="Times New Roman" w:eastAsia="Calibri" w:hAnsi="Times New Roman"/>
          <w:bCs/>
          <w:iCs/>
          <w:sz w:val="24"/>
          <w:szCs w:val="24"/>
          <w:lang w:val="bg-BG"/>
        </w:rPr>
        <w:t xml:space="preserve">Процедури за обявяване и промяна на площите на защитени зони от „Натура 2000“ </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xml:space="preserve">Процесът по издаване на заповеди за обявяване на защитени зони за местообитанията на практика беше блокиран още от самото му начало, поради силното разделение на обществото по отношение на строгостта на включваните в заповедите забрани, ескалиращо на места и до протестни действия. В  рамките на обществените обсъждания бяха получени множество становища с противоречив характер по отношение на предложените режими, което прави изключително тежка задачата за постигането на консенсус между всички заинтересовани страни, необходим за постигането на устойчиво управление при ползването на териториите в границите на защитените зони. </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Това наложи преосмислянето на възприетия до сега подход чрез ограничения само по административен ред. В рамките на проведените срещи и кръгли маси при изпълнението на проект „Управленски подход за мрежата Натура 2000“, този въпрос е обсъждан с представители на основните заинтересовани страни. В момента сме в процес на финално обсъждане на  вариантите за неговото изменение, така че от една страна да облекчим и в максимална степен ускорим процеса по обявяване на зоните, а от друга да осигурим по-добра възможност за постигане на търсения консенсус между всички заинтересовани страни, с оглед обединяване на усилията за постигане на целите на Директивата за местообитанията.</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В съответствие с договореното бе разработен нов темплейт на заповеди за обявяване на защитените зони за опазване на природните местообитания и на дивата флора и фауна, като първите две по него вече са обявени със заповеди на министъра на ОСВ - BG0000635 „Девненски хълмове” и BG0000130 „Крайморска Добруджа”.</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Процедури за обявяване, промяна и актуализация на площите на защитени територии“</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xml:space="preserve">- Обявени са две защитени територии ЗМ Стълпище“ и ЗМ „Храстовиден очиболец“ </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Прекатегоризирана е една природна забележителност „Блатото Алепу“ в защитена местност „Блатото Алепу“;</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Увеличена е площта на ЗМ „Находище на блатно кокиче в м. „Блатото“;</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Променен е режима на дейност на ПЗ „Карлуковски карстов комплекс“;</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Актуализирана е площта на 26 защитени територии на основание на чл. 42, ал. 6 от ЗЗТ;</w:t>
      </w:r>
    </w:p>
    <w:p w:rsidR="00EB0C20" w:rsidRPr="007B0AD9"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В рамките на 15 процедури по реда на глава 5 от Закона за биологичното разнообразие (ЗБР) са обявени 19 бр. вековни дървета, а в рамките на 37 процедури по реда на ЗБР са заличени 56 броя вековни дървета.</w:t>
      </w:r>
    </w:p>
    <w:p w:rsidR="00EB0C20" w:rsidRDefault="00EB0C20" w:rsidP="00EB0C20">
      <w:pPr>
        <w:overflowPunct/>
        <w:autoSpaceDE/>
        <w:autoSpaceDN/>
        <w:adjustRightInd/>
        <w:spacing w:before="80"/>
        <w:ind w:right="28"/>
        <w:jc w:val="both"/>
        <w:textAlignment w:val="auto"/>
        <w:rPr>
          <w:rFonts w:ascii="Times New Roman" w:eastAsia="Calibri" w:hAnsi="Times New Roman"/>
          <w:bCs/>
          <w:iCs/>
          <w:sz w:val="24"/>
          <w:szCs w:val="24"/>
          <w:lang w:val="bg-BG"/>
        </w:rPr>
      </w:pPr>
      <w:r w:rsidRPr="007B0AD9">
        <w:rPr>
          <w:rFonts w:ascii="Times New Roman" w:eastAsia="Calibri" w:hAnsi="Times New Roman"/>
          <w:bCs/>
          <w:iCs/>
          <w:sz w:val="24"/>
          <w:szCs w:val="24"/>
          <w:lang w:val="bg-BG"/>
        </w:rPr>
        <w:t>**** издадени са 44 бр. разрешителни за посещения в резервати и поддържани резервати и 11 съгласувания на §7 от ПЗР от ЗЗТ;</w:t>
      </w:r>
    </w:p>
    <w:p w:rsidR="00E950B3" w:rsidRPr="007B0AD9" w:rsidRDefault="00BD33B3" w:rsidP="00CE162D">
      <w:pPr>
        <w:numPr>
          <w:ilvl w:val="0"/>
          <w:numId w:val="9"/>
        </w:numPr>
        <w:tabs>
          <w:tab w:val="num" w:pos="284"/>
        </w:tabs>
        <w:overflowPunct/>
        <w:autoSpaceDE/>
        <w:autoSpaceDN/>
        <w:adjustRightInd/>
        <w:spacing w:before="80"/>
        <w:ind w:left="0" w:right="28" w:firstLine="0"/>
        <w:jc w:val="both"/>
        <w:textAlignment w:val="auto"/>
        <w:rPr>
          <w:rFonts w:ascii="Times New Roman" w:eastAsia="Calibri" w:hAnsi="Times New Roman"/>
          <w:b/>
          <w:bCs/>
          <w:sz w:val="24"/>
          <w:szCs w:val="24"/>
          <w:lang w:val="bg-BG"/>
        </w:rPr>
      </w:pPr>
      <w:r w:rsidRPr="007B0AD9">
        <w:rPr>
          <w:rFonts w:ascii="Times New Roman" w:eastAsia="Calibri" w:hAnsi="Times New Roman"/>
          <w:b/>
          <w:bCs/>
          <w:sz w:val="24"/>
          <w:szCs w:val="24"/>
          <w:lang w:val="bg-BG"/>
        </w:rPr>
        <w:t>Кратко описание на показателите за изпълнение</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b/>
          <w:bCs/>
          <w:sz w:val="24"/>
          <w:szCs w:val="24"/>
          <w:lang w:val="bg-BG"/>
        </w:rPr>
      </w:pPr>
      <w:r w:rsidRPr="007B0AD9">
        <w:rPr>
          <w:rFonts w:ascii="Times New Roman" w:eastAsia="Calibri" w:hAnsi="Times New Roman"/>
          <w:bCs/>
          <w:sz w:val="24"/>
          <w:szCs w:val="24"/>
          <w:lang w:val="bg-BG"/>
        </w:rPr>
        <w:t>Идентифицираните показатели са количествени и измерват дейностите, извършвани за предоставянето на услугите.</w:t>
      </w:r>
    </w:p>
    <w:p w:rsidR="00BD33B3" w:rsidRPr="007B0AD9" w:rsidRDefault="00BD33B3" w:rsidP="00CE162D">
      <w:pPr>
        <w:numPr>
          <w:ilvl w:val="0"/>
          <w:numId w:val="9"/>
        </w:numPr>
        <w:tabs>
          <w:tab w:val="num" w:pos="284"/>
        </w:tabs>
        <w:overflowPunct/>
        <w:autoSpaceDE/>
        <w:autoSpaceDN/>
        <w:adjustRightInd/>
        <w:spacing w:before="80"/>
        <w:ind w:left="0" w:right="28" w:firstLine="0"/>
        <w:jc w:val="both"/>
        <w:textAlignment w:val="auto"/>
        <w:rPr>
          <w:rFonts w:ascii="Times New Roman" w:eastAsia="Calibri" w:hAnsi="Times New Roman"/>
          <w:b/>
          <w:bCs/>
          <w:sz w:val="24"/>
          <w:szCs w:val="24"/>
          <w:lang w:val="bg-BG"/>
        </w:rPr>
      </w:pPr>
      <w:r w:rsidRPr="007B0AD9">
        <w:rPr>
          <w:rFonts w:ascii="Times New Roman" w:eastAsia="Calibri" w:hAnsi="Times New Roman"/>
          <w:b/>
          <w:bCs/>
          <w:sz w:val="24"/>
          <w:szCs w:val="24"/>
          <w:lang w:val="bg-BG"/>
        </w:rPr>
        <w:t>Източници на информация за данните по показателите за изпълнение</w:t>
      </w:r>
    </w:p>
    <w:p w:rsidR="00BD33B3" w:rsidRPr="007B0AD9" w:rsidRDefault="00BD33B3" w:rsidP="00C523D2">
      <w:pPr>
        <w:overflowPunct/>
        <w:autoSpaceDE/>
        <w:autoSpaceDN/>
        <w:adjustRightInd/>
        <w:spacing w:before="80"/>
        <w:ind w:right="28"/>
        <w:jc w:val="both"/>
        <w:textAlignment w:val="auto"/>
        <w:rPr>
          <w:rFonts w:ascii="Times New Roman" w:eastAsia="Calibri" w:hAnsi="Times New Roman"/>
          <w:bCs/>
          <w:sz w:val="24"/>
          <w:szCs w:val="24"/>
          <w:lang w:val="bg-BG"/>
        </w:rPr>
      </w:pPr>
      <w:r w:rsidRPr="007B0AD9">
        <w:rPr>
          <w:rFonts w:ascii="Times New Roman" w:eastAsia="Calibri" w:hAnsi="Times New Roman"/>
          <w:bCs/>
          <w:sz w:val="24"/>
          <w:szCs w:val="24"/>
          <w:lang w:val="bg-BG"/>
        </w:rPr>
        <w:t xml:space="preserve">Дирекция „НСЗП“, Регионалните инспекции по околна среда, Дирекциите на Националните паркове и </w:t>
      </w:r>
      <w:r w:rsidR="00FA0221" w:rsidRPr="007B0AD9">
        <w:rPr>
          <w:rFonts w:ascii="Times New Roman" w:eastAsia="Calibri" w:hAnsi="Times New Roman"/>
          <w:bCs/>
          <w:sz w:val="24"/>
          <w:szCs w:val="24"/>
          <w:lang w:val="bg-BG"/>
        </w:rPr>
        <w:t>ИАОС</w:t>
      </w:r>
      <w:r w:rsidRPr="007B0AD9">
        <w:rPr>
          <w:rFonts w:ascii="Times New Roman" w:eastAsia="Calibri" w:hAnsi="Times New Roman"/>
          <w:bCs/>
          <w:sz w:val="24"/>
          <w:szCs w:val="24"/>
          <w:lang w:val="bg-BG"/>
        </w:rPr>
        <w:t>.</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д) Описание на факторите и причините, оказали въздействие върху непостигането на планираните/заявените целеви стойности</w:t>
      </w:r>
    </w:p>
    <w:p w:rsidR="00EB0C20" w:rsidRDefault="007447BD" w:rsidP="00EB0C20">
      <w:pPr>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Съществуват редица заплахи, които биха попречили за постигане на целите по програмата. Сечи, незаконен лов, незаконен риболов, прекомерно и незаконно събиране на билки, диворастящи плодове и гъби, почвена ерозия и предизвикани от човека пожари; промени в интензивността на пашата; отпадъци, не регулирано  туристическо натоварване; нерегламентирани и екстремни спортове; нерегламентирано навлизане на МПС и използване на различни видове оборудване; иманярство; наличие на постройки, съоръжения и незаконно строителство; и др. заплахи причинени от човека. За всички констатирани закононарушения при осъществяване на дейностите в гори, земи и водни площи в защитените територии на собственици, ползватели, физически и юридически лица, през 2018 г. са съставени актове и са изда</w:t>
      </w:r>
      <w:r w:rsidR="00AE11CA">
        <w:rPr>
          <w:rFonts w:ascii="Times New Roman" w:hAnsi="Times New Roman"/>
          <w:sz w:val="24"/>
          <w:szCs w:val="24"/>
          <w:lang w:val="bg-BG" w:eastAsia="bg-BG"/>
        </w:rPr>
        <w:t>дени наказателни постановления.</w:t>
      </w:r>
    </w:p>
    <w:p w:rsidR="00BD33B3" w:rsidRPr="007B0AD9" w:rsidRDefault="00AE11CA"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Pr>
          <w:rFonts w:ascii="Times New Roman" w:hAnsi="Times New Roman"/>
          <w:b/>
          <w:color w:val="008000"/>
          <w:sz w:val="24"/>
          <w:szCs w:val="24"/>
          <w:lang w:val="bg-BG" w:eastAsia="bg-BG"/>
        </w:rPr>
        <w:t>е</w:t>
      </w:r>
      <w:r w:rsidR="00BD33B3" w:rsidRPr="007B0AD9">
        <w:rPr>
          <w:rFonts w:ascii="Times New Roman" w:hAnsi="Times New Roman"/>
          <w:b/>
          <w:color w:val="008000"/>
          <w:sz w:val="24"/>
          <w:szCs w:val="24"/>
          <w:lang w:val="bg-BG" w:eastAsia="bg-BG"/>
        </w:rPr>
        <w:t>) Отговорност за изпълнението на програмата</w:t>
      </w:r>
    </w:p>
    <w:p w:rsidR="007447BD" w:rsidRPr="007B0AD9" w:rsidRDefault="007447BD"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МОСВ – Дирекция НСЗП</w:t>
      </w:r>
    </w:p>
    <w:p w:rsidR="007447BD" w:rsidRPr="007B0AD9" w:rsidRDefault="007447BD"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Разходваните средства са свързани основно с дейности по прилагането на специалното законодателство, което е от компетенциите на дирекцията, вкл. ЗЗТ, ЗБР, ЗЛР и съответните международни ангажименти, свързани с опазване на биологично разнообразие и защитени територии.</w:t>
      </w:r>
    </w:p>
    <w:p w:rsidR="007447BD" w:rsidRPr="007B0AD9" w:rsidRDefault="007447BD"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Дейностите за предоставяне на продуктите /услугите се извършват чрез издаване на разрешителни и регулационни режими. Издадени са разрешителни за паша, добив на сено; за събиране на гъби; за събиране на билки; съгласуване на дейности в защитените територии и др.</w:t>
      </w:r>
    </w:p>
    <w:p w:rsidR="007447BD" w:rsidRPr="007B0AD9" w:rsidRDefault="007447BD"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sz w:val="24"/>
          <w:szCs w:val="24"/>
          <w:lang w:val="bg-BG"/>
        </w:rPr>
        <w:t>Експерти от дирекцията участват ежегодно при извършването на мониторинг на видовете кафява мечка и дива коза, средно зимни преброявания на водоплаващи птици, и други дейности свързани с НСМБР.</w:t>
      </w:r>
    </w:p>
    <w:p w:rsidR="00BD33B3" w:rsidRPr="007B0AD9" w:rsidRDefault="00BD33B3" w:rsidP="00C523D2">
      <w:pPr>
        <w:overflowPunct/>
        <w:autoSpaceDE/>
        <w:autoSpaceDN/>
        <w:adjustRightInd/>
        <w:spacing w:before="240"/>
        <w:ind w:right="28"/>
        <w:jc w:val="both"/>
        <w:textAlignment w:val="auto"/>
        <w:rPr>
          <w:rFonts w:ascii="Times New Roman" w:eastAsia="Calibri" w:hAnsi="Times New Roman"/>
          <w:sz w:val="24"/>
          <w:szCs w:val="24"/>
          <w:lang w:val="bg-BG"/>
        </w:rPr>
      </w:pPr>
      <w:r w:rsidRPr="007B0AD9">
        <w:rPr>
          <w:rFonts w:ascii="Times New Roman" w:hAnsi="Times New Roman"/>
          <w:b/>
          <w:color w:val="008000"/>
          <w:sz w:val="24"/>
          <w:szCs w:val="24"/>
          <w:lang w:val="bg-BG" w:eastAsia="pl-PL"/>
        </w:rPr>
        <w:t>4.5. Преглед на изпълнението на бюджетна програма 1900.01.05 „ИНФОРМИРАНЕ, УЧАСТИЕ НА ОБЩЕСТВЕНОСТТА В ПРОЦЕСА НА ВЗЕМАНЕ НА РЕШЕНИЯ И ПРИЛАГАНЕ НА МЕХАНИЗМИТЕ ЗА КОНТРОЛ“</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 xml:space="preserve">а) Описание на степента на изпълнение на заложените в програмата цели. </w:t>
      </w:r>
    </w:p>
    <w:p w:rsidR="00F51EFC" w:rsidRPr="007B0AD9" w:rsidRDefault="00F51EFC"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Чрез изпълнението на Програма № 5 "Информиране, участие на обществеността в процеса на вземане на решения и прилагане на механизмите за контрол" се осъществява:</w:t>
      </w:r>
    </w:p>
    <w:p w:rsidR="00F51EFC" w:rsidRPr="007B0AD9" w:rsidRDefault="00F51EFC" w:rsidP="00CE162D">
      <w:pPr>
        <w:numPr>
          <w:ilvl w:val="0"/>
          <w:numId w:val="33"/>
        </w:numPr>
        <w:tabs>
          <w:tab w:val="num" w:pos="36"/>
        </w:tabs>
        <w:overflowPunct/>
        <w:autoSpaceDE/>
        <w:autoSpaceDN/>
        <w:adjustRightInd/>
        <w:ind w:left="870"/>
        <w:jc w:val="both"/>
        <w:textAlignment w:val="auto"/>
        <w:rPr>
          <w:rFonts w:ascii="Times New Roman" w:hAnsi="Times New Roman"/>
          <w:sz w:val="24"/>
          <w:szCs w:val="24"/>
          <w:lang w:val="bg-BG"/>
        </w:rPr>
      </w:pPr>
      <w:bookmarkStart w:id="7" w:name="OLE_LINK1"/>
      <w:bookmarkStart w:id="8" w:name="OLE_LINK2"/>
      <w:r w:rsidRPr="007B0AD9">
        <w:rPr>
          <w:rFonts w:ascii="Times New Roman" w:hAnsi="Times New Roman"/>
          <w:sz w:val="24"/>
          <w:szCs w:val="24"/>
          <w:lang w:val="bg-BG"/>
        </w:rPr>
        <w:t>Участие на обществеността в процеса на вземане на решения за околната среда - развитие на диалога и партньорството с бизнеса, браншовите и неправителствените организации, академичните среди</w:t>
      </w:r>
      <w:bookmarkEnd w:id="7"/>
      <w:bookmarkEnd w:id="8"/>
      <w:r w:rsidRPr="007B0AD9">
        <w:rPr>
          <w:rFonts w:ascii="Times New Roman" w:hAnsi="Times New Roman"/>
          <w:sz w:val="24"/>
          <w:szCs w:val="24"/>
          <w:lang w:val="bg-BG"/>
        </w:rPr>
        <w:t>.</w:t>
      </w:r>
    </w:p>
    <w:p w:rsidR="00F51EFC" w:rsidRPr="007B0AD9" w:rsidRDefault="00F51EFC" w:rsidP="00CE162D">
      <w:pPr>
        <w:numPr>
          <w:ilvl w:val="0"/>
          <w:numId w:val="33"/>
        </w:numPr>
        <w:tabs>
          <w:tab w:val="num" w:pos="426"/>
        </w:tabs>
        <w:overflowPunct/>
        <w:autoSpaceDE/>
        <w:autoSpaceDN/>
        <w:adjustRightInd/>
        <w:ind w:left="870"/>
        <w:jc w:val="both"/>
        <w:textAlignment w:val="auto"/>
        <w:rPr>
          <w:rFonts w:ascii="Times New Roman" w:hAnsi="Times New Roman"/>
          <w:sz w:val="24"/>
          <w:szCs w:val="24"/>
          <w:lang w:val="bg-BG"/>
        </w:rPr>
      </w:pPr>
      <w:r w:rsidRPr="007B0AD9">
        <w:rPr>
          <w:rFonts w:ascii="Times New Roman" w:hAnsi="Times New Roman"/>
          <w:sz w:val="24"/>
          <w:szCs w:val="24"/>
          <w:lang w:val="bg-BG"/>
        </w:rPr>
        <w:t>Въвеждане на екологосъобразни модели на поведение, които да осигурят съхраняването на околната среда и природните ресурси, не само за настоящото, но и за бъдещите поколения.</w:t>
      </w:r>
    </w:p>
    <w:p w:rsidR="00F51EFC" w:rsidRPr="007B0AD9" w:rsidRDefault="00F51EFC" w:rsidP="00CE162D">
      <w:pPr>
        <w:numPr>
          <w:ilvl w:val="0"/>
          <w:numId w:val="33"/>
        </w:numPr>
        <w:tabs>
          <w:tab w:val="num" w:pos="426"/>
        </w:tabs>
        <w:overflowPunct/>
        <w:autoSpaceDE/>
        <w:autoSpaceDN/>
        <w:adjustRightInd/>
        <w:ind w:left="870"/>
        <w:jc w:val="both"/>
        <w:textAlignment w:val="auto"/>
        <w:rPr>
          <w:rFonts w:ascii="Times New Roman" w:hAnsi="Times New Roman"/>
          <w:sz w:val="24"/>
          <w:szCs w:val="24"/>
          <w:lang w:val="bg-BG"/>
        </w:rPr>
      </w:pPr>
      <w:r w:rsidRPr="007B0AD9">
        <w:rPr>
          <w:rFonts w:ascii="Times New Roman" w:hAnsi="Times New Roman"/>
          <w:sz w:val="24"/>
          <w:szCs w:val="24"/>
          <w:lang w:val="bg-BG"/>
        </w:rPr>
        <w:t>Разширяване на познанията и културата на младите хора в областта на опазването на околната среда, посредством училищни и извънучилищни учебни програми.</w:t>
      </w:r>
    </w:p>
    <w:p w:rsidR="00F51EFC" w:rsidRPr="007B0AD9" w:rsidRDefault="00F51EFC" w:rsidP="00CE162D">
      <w:pPr>
        <w:numPr>
          <w:ilvl w:val="0"/>
          <w:numId w:val="33"/>
        </w:numPr>
        <w:tabs>
          <w:tab w:val="num" w:pos="426"/>
        </w:tabs>
        <w:overflowPunct/>
        <w:autoSpaceDE/>
        <w:autoSpaceDN/>
        <w:adjustRightInd/>
        <w:ind w:left="870"/>
        <w:jc w:val="both"/>
        <w:textAlignment w:val="auto"/>
        <w:rPr>
          <w:rFonts w:ascii="Times New Roman" w:hAnsi="Times New Roman"/>
          <w:sz w:val="24"/>
          <w:szCs w:val="24"/>
          <w:lang w:val="bg-BG"/>
        </w:rPr>
      </w:pPr>
      <w:r w:rsidRPr="007B0AD9">
        <w:rPr>
          <w:rFonts w:ascii="Times New Roman" w:hAnsi="Times New Roman"/>
          <w:sz w:val="24"/>
          <w:szCs w:val="24"/>
          <w:lang w:val="bg-BG"/>
        </w:rPr>
        <w:t>Подобряване на ефективността на контролната дейност на РИОСВ.</w:t>
      </w:r>
    </w:p>
    <w:p w:rsidR="00F51EFC" w:rsidRPr="007B0AD9" w:rsidRDefault="00F51EFC" w:rsidP="00C523D2">
      <w:pPr>
        <w:pStyle w:val="CharCharChar1"/>
        <w:spacing w:before="80"/>
        <w:jc w:val="both"/>
        <w:rPr>
          <w:rFonts w:ascii="Times New Roman" w:hAnsi="Times New Roman"/>
          <w:lang w:val="bg-BG"/>
        </w:rPr>
      </w:pPr>
      <w:r w:rsidRPr="007B0AD9">
        <w:rPr>
          <w:rFonts w:ascii="Times New Roman" w:hAnsi="Times New Roman"/>
          <w:lang w:val="bg-BG"/>
        </w:rPr>
        <w:t>В изпълнение на целите, през отчетния период МОСВ продължава последователно да насърчава участието на обществеността в процеса на вземане на решения за околната среда. Всички проекти на документи и нормативни актове се публикуват на интернет страницата на министерството и на Портала за обществени консултации на Министерския съвет за коментари и предложения от обществеността.</w:t>
      </w:r>
      <w:r w:rsidRPr="007B0AD9">
        <w:rPr>
          <w:rFonts w:ascii="Times New Roman" w:hAnsi="Times New Roman"/>
          <w:lang w:val="bg-BG"/>
        </w:rPr>
        <w:tab/>
        <w:t xml:space="preserve">От МОСВ и поделенията на територията на страната са проведени общо 56 обсъждания на нормативни актове с участието на обществеността. Разширени са възможностите за гражданите, организациите и институциите да участват във вземането на решения за околната среда – учреден е Съвет на учените като независим консултативен орган към министъра на околната среда и водите с участието на 26 изтъкнати представители на академичните среди и научната общност от цялата страна; от МОСВ и неговите поделения са проведени поредица от консултации и работни срещи по прилагане на екологичното законодателство в подкрепа на участието на бизнеса  (включително малките и средните предприятия) във взимането на решения за околната среда и относно прилагането на регламенти; срещи със заинтересовани страни в общините, свързани с учредяване на местни консултативни </w:t>
      </w:r>
      <w:r w:rsidRPr="007B0AD9">
        <w:rPr>
          <w:rFonts w:ascii="Times New Roman" w:hAnsi="Times New Roman"/>
          <w:lang w:val="bg-BG"/>
        </w:rPr>
        <w:lastRenderedPageBreak/>
        <w:t>органи по редица въпроси от прилагането на политиките за опазване на околната среда; с партньорски организации и институции с цел навременно и адекватно информиране и насърчаване на активно участие на всички заинтересовани страни. Приоритет е повишаване информираността и компетентността на бенефициентите при изпълнение на проекти по Оперативна програма „Околна среда 2014- 2020 г.“ – за периода са проведени 52 обучителни семинара и 10 срещи с бенефициенти преди подаване на проектно предложение.</w:t>
      </w:r>
    </w:p>
    <w:p w:rsidR="00F51EFC" w:rsidRPr="007B0AD9" w:rsidRDefault="00F51EFC" w:rsidP="00C523D2">
      <w:pPr>
        <w:pStyle w:val="CharCharChar1"/>
        <w:spacing w:before="80"/>
        <w:jc w:val="both"/>
        <w:rPr>
          <w:rFonts w:ascii="Times New Roman" w:hAnsi="Times New Roman"/>
          <w:lang w:val="bg-BG"/>
        </w:rPr>
      </w:pPr>
      <w:r w:rsidRPr="007B0AD9">
        <w:rPr>
          <w:rFonts w:ascii="Times New Roman" w:hAnsi="Times New Roman"/>
          <w:lang w:val="bg-BG"/>
        </w:rPr>
        <w:t xml:space="preserve">В изпълнение на решения на Министерския съвет за намаляване на административната тежест върху гражданите и бизнеса, МОСВ работи в активно сътрудничество с редица работодателски и браншови организации, с които консултира приложими мерки. За кратък срок беше направен детайлен преглед на регулаторните режими и предоставяните административни услуги в обхвата на законодателството по опазване на околната среда, в резултат на което бяха идентифицирани  възможности за намаляване на административната тежест чрез: опростяване на взаимодействието с други администрации; намаляване на срокове по процедури; оптимизиране на процеса по обявяване на обществен достъп до документи; намаляване броя на изискваните от заявителите документи на хартиен носител, за които е възможно да бъдат изискани по служебен път; премахване/намаляване на такси при предоставяне на услуги и др. На база идентифицираните възможности и с цел повишаване качеството на административното обслужване, така че администрациите на МОСВ в цялата страна да предложат на гражданите и бизнеса един облекчен и по-удобен за тях модел на обслужване, са предприети и осъществени изменения в общо 4 закона и 16 наредби. </w:t>
      </w:r>
    </w:p>
    <w:p w:rsidR="00F51EFC" w:rsidRPr="007B0AD9" w:rsidRDefault="00F51EFC" w:rsidP="00C523D2">
      <w:pPr>
        <w:pStyle w:val="CharCharChar1"/>
        <w:spacing w:before="80"/>
        <w:jc w:val="both"/>
        <w:rPr>
          <w:rFonts w:ascii="Times New Roman" w:hAnsi="Times New Roman"/>
          <w:lang w:val="bg-BG"/>
        </w:rPr>
      </w:pPr>
      <w:r w:rsidRPr="007B0AD9">
        <w:rPr>
          <w:rFonts w:ascii="Times New Roman" w:hAnsi="Times New Roman"/>
          <w:lang w:val="bg-BG"/>
        </w:rPr>
        <w:t>За разлика от предходния период, през 2018 г. е увеличен броят на подадените заявления за предоставяне на достъп до обществена информация в областта на околната среда, което е показател за откритост и прозрачност в работата на ведомството. Общо в МОСВ и неговите поделения са постъпили 1007 заявления за достъп до обществена информация (при  745 през предходната година), по които са издадени 768 решения по реда на ЗДОИ, а на останалите е отговорено писмено според вида на исканата информация. Броят на издадените решения за отказ е пренебрежимо малък – общо 12, издадени с основание, че исканата информация има оперативен характер и няма самостоятелно значение/ или се отнася до трето лице и има негово изрично несъгласие за предоставянето й.</w:t>
      </w:r>
    </w:p>
    <w:p w:rsidR="00F51EFC" w:rsidRPr="007B0AD9" w:rsidRDefault="00F51EFC" w:rsidP="00C523D2">
      <w:pPr>
        <w:pStyle w:val="CharCharChar1"/>
        <w:spacing w:before="80"/>
        <w:jc w:val="both"/>
        <w:rPr>
          <w:rFonts w:ascii="Times New Roman" w:hAnsi="Times New Roman"/>
          <w:lang w:val="bg-BG"/>
        </w:rPr>
      </w:pPr>
      <w:r w:rsidRPr="007B0AD9">
        <w:rPr>
          <w:rFonts w:ascii="Times New Roman" w:hAnsi="Times New Roman"/>
          <w:lang w:val="bg-BG"/>
        </w:rPr>
        <w:t>Традиционно високата посещаемост на интернет страниците (29 на брой) в системата на МОСВ е рязко увеличена – при 557 382 посещения в сайтовете през предходната година, за отчетния период са регистрирани 904 328 посещения, в т.ч. 306 612 уникални. Рекорд отбелязва страницата на БД – Плевен, чиито регистрирани нови потребители представляват 74,3 % от уникалните потребители. Поддържат се новинарски електронни рубрики, анонси към събития и дати от природозащитния календар и профили в социалните мрежи. Отчита се повишен интерес към разделите с информация за предоставяните от МОСВ и поделенията административни услуги. В съответствие с изискванията на екологичното законодателство за поддържане и развитие на публичната база данни с информация за околната среда и регистри, МОСВ и неговите подразделения актуализират периодично – ежедневно, ежеседмично и ежемесечно, информацията в тях спрямо спецификите им и различните критерии за актуалност. Броят на поддържаните бази данни и регистри е чувствително нараснал в сравнение с предходния период – 447 (при 394 през предходната година). Потребителите могат да използват различни филтри и да търсят информация по компетентен орган, населено място, възложител, инвестиционно предложение, както и за етапа на процедурите. Това дава възможност на заинтересованата общественост да проследи изцяло процеса на управление и опазване на околната среда.</w:t>
      </w:r>
    </w:p>
    <w:p w:rsidR="00F51EFC" w:rsidRPr="007B0AD9" w:rsidRDefault="00F51EFC" w:rsidP="00C523D2">
      <w:pPr>
        <w:pStyle w:val="CharCharChar1"/>
        <w:spacing w:before="80"/>
        <w:jc w:val="both"/>
        <w:rPr>
          <w:rFonts w:ascii="Times New Roman" w:hAnsi="Times New Roman"/>
          <w:lang w:val="bg-BG"/>
        </w:rPr>
      </w:pPr>
      <w:r w:rsidRPr="007B0AD9">
        <w:rPr>
          <w:rFonts w:ascii="Times New Roman" w:hAnsi="Times New Roman"/>
          <w:lang w:val="bg-BG"/>
        </w:rPr>
        <w:t xml:space="preserve">Регионалните подразделения на МОСВ поддържат и развиват 32 информационно-посетителски центъра на територията на страната, към които за съдействие и съвместни дейности са се обърнали 3 824 посетители, а броят на посетителите в центровете на националните паркове, оборудвани с екопътеки, интерпретативни маршрути, съоръжения за игра и открити експозиции, е над 40 000. Центровете са оборудвани в различна степен, през отчетния период започна преоборудване с по-голям капацитет на два центъра – на басейновите дирекции в Пловдив и Плевен. Всички развиват активна дейност, чрез която се осъществяват информационно-образователни инициативи за повишаване на екологичното съзнание и култура на различни групи от обществеността, издават се информационни материали и се провеждат образователни </w:t>
      </w:r>
      <w:r w:rsidRPr="007B0AD9">
        <w:rPr>
          <w:rFonts w:ascii="Times New Roman" w:hAnsi="Times New Roman"/>
          <w:lang w:val="bg-BG"/>
        </w:rPr>
        <w:lastRenderedPageBreak/>
        <w:t>програми в партньорство с</w:t>
      </w:r>
      <w:r w:rsidRPr="007B0AD9">
        <w:rPr>
          <w:rFonts w:ascii="Times New Roman" w:hAnsi="Times New Roman"/>
          <w:bCs/>
          <w:lang w:val="bg-BG"/>
        </w:rPr>
        <w:t xml:space="preserve"> институциите и  неправителствените организации в отделните региони. Чрез дейността им МОСВ участва активно и в процеса на стимулиране на неформалното обучение за опазване на околната среда - с издаване на образователни продукти и провеждане на национални кампании за опазване на околната среда, включени в Националния календар на Министерството на образованието и науката за извънкласните и извънучилищни дейности</w:t>
      </w:r>
      <w:r w:rsidRPr="007B0AD9">
        <w:rPr>
          <w:rFonts w:ascii="Times New Roman" w:hAnsi="Times New Roman"/>
          <w:lang w:val="bg-BG"/>
        </w:rPr>
        <w:t xml:space="preserve"> (само в центровете на територията на НП „Пирин“ са проведени 128 интерактивни занимания с участието на над 4 800 деца и младежи и 8 обучителни похода с над 200 ученици от различни градове).</w:t>
      </w:r>
      <w:r w:rsidRPr="007B0AD9">
        <w:rPr>
          <w:rFonts w:ascii="Times New Roman" w:hAnsi="Times New Roman"/>
          <w:lang w:val="bg-BG"/>
        </w:rPr>
        <w:tab/>
      </w:r>
    </w:p>
    <w:p w:rsidR="00F51EFC" w:rsidRPr="007B0AD9" w:rsidRDefault="00F51EFC" w:rsidP="00C523D2">
      <w:pPr>
        <w:pStyle w:val="CharCharChar1"/>
        <w:spacing w:before="80"/>
        <w:jc w:val="both"/>
        <w:rPr>
          <w:rFonts w:ascii="Times New Roman" w:hAnsi="Times New Roman"/>
          <w:lang w:val="bg-BG"/>
        </w:rPr>
      </w:pPr>
      <w:r w:rsidRPr="007B0AD9">
        <w:rPr>
          <w:rFonts w:ascii="Times New Roman" w:hAnsi="Times New Roman"/>
          <w:lang w:val="bg-BG"/>
        </w:rPr>
        <w:t>Акцент в изпълнението на програмата по отношение на осъществяваната контролна дейност от РИОСВ е прилагането на системния подход - превенция и контрол. Приоритетно дейността на контролните органи е насочена към трайното решаване на съществуващи екологични проблеми и привеждане на обектите в съответствие с екологичното законодателство. Наложен в контролната дейност е комплексният подход при извършване на проверките. За резултатите от осъществения контрол и предприетите мерки своевременно е информирана обществеността чрез интернет страниците на РИОСВ.</w:t>
      </w:r>
      <w:r w:rsidRPr="007B0AD9">
        <w:rPr>
          <w:rFonts w:ascii="Times New Roman" w:hAnsi="Times New Roman"/>
          <w:lang w:val="bg-BG"/>
        </w:rPr>
        <w:tab/>
      </w:r>
    </w:p>
    <w:p w:rsidR="00F51EFC" w:rsidRPr="007B0AD9" w:rsidRDefault="00F51EFC" w:rsidP="00C523D2">
      <w:pPr>
        <w:pStyle w:val="CharCharChar1"/>
        <w:spacing w:before="80"/>
        <w:jc w:val="both"/>
        <w:rPr>
          <w:rFonts w:ascii="Times New Roman" w:hAnsi="Times New Roman"/>
          <w:lang w:val="bg-BG"/>
        </w:rPr>
      </w:pPr>
      <w:r w:rsidRPr="007B0AD9">
        <w:rPr>
          <w:rFonts w:ascii="Times New Roman" w:hAnsi="Times New Roman"/>
          <w:lang w:val="bg-BG"/>
        </w:rPr>
        <w:t>Заложените оперативни цели са изпълнени в много висока степен.</w:t>
      </w:r>
    </w:p>
    <w:p w:rsidR="00BD33B3" w:rsidRPr="007B0AD9" w:rsidRDefault="00BD33B3" w:rsidP="00C523D2">
      <w:pPr>
        <w:tabs>
          <w:tab w:val="num" w:pos="540"/>
        </w:tabs>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б) Продукти/услуги, предоставяни по програмата – описание на постигнатите резултати и изпълнените дейности за тяхното предоставяне</w:t>
      </w:r>
    </w:p>
    <w:p w:rsidR="00BD33B3" w:rsidRPr="007B0AD9" w:rsidRDefault="00CE5649" w:rsidP="00C523D2">
      <w:pPr>
        <w:tabs>
          <w:tab w:val="left" w:pos="-26"/>
        </w:tabs>
        <w:overflowPunct/>
        <w:autoSpaceDE/>
        <w:autoSpaceDN/>
        <w:adjustRightInd/>
        <w:spacing w:before="80"/>
        <w:ind w:left="26" w:right="28" w:hanging="26"/>
        <w:jc w:val="both"/>
        <w:textAlignment w:val="auto"/>
        <w:rPr>
          <w:rFonts w:ascii="Times New Roman" w:hAnsi="Times New Roman"/>
          <w:i/>
          <w:sz w:val="24"/>
          <w:szCs w:val="24"/>
          <w:u w:val="single"/>
          <w:lang w:val="bg-BG" w:eastAsia="bg-BG"/>
        </w:rPr>
      </w:pPr>
      <w:r w:rsidRPr="007B0AD9">
        <w:rPr>
          <w:rFonts w:ascii="Times New Roman" w:hAnsi="Times New Roman"/>
          <w:b/>
          <w:sz w:val="24"/>
          <w:szCs w:val="24"/>
          <w:lang w:val="bg-BG" w:eastAsia="bg-BG"/>
        </w:rPr>
        <w:tab/>
      </w:r>
      <w:r w:rsidR="00BD33B3" w:rsidRPr="007B0AD9">
        <w:rPr>
          <w:rFonts w:ascii="Times New Roman" w:hAnsi="Times New Roman"/>
          <w:i/>
          <w:sz w:val="24"/>
          <w:szCs w:val="24"/>
          <w:u w:val="single"/>
          <w:lang w:val="bg-BG" w:eastAsia="bg-BG"/>
        </w:rPr>
        <w:t>1. Разработване на политика и международно сътрудничество в областта на осигуряване на достъпа до информация, участие на обществеността в процеса на вземане на решения за околната среда и повишаване на общественото екологично съзнание и култура.</w:t>
      </w:r>
    </w:p>
    <w:p w:rsidR="00BD33B3" w:rsidRPr="007B0AD9" w:rsidRDefault="00BD33B3" w:rsidP="00C523D2">
      <w:pPr>
        <w:tabs>
          <w:tab w:val="left" w:pos="-26"/>
        </w:tabs>
        <w:overflowPunct/>
        <w:autoSpaceDE/>
        <w:autoSpaceDN/>
        <w:adjustRightInd/>
        <w:spacing w:before="80"/>
        <w:ind w:left="546" w:right="28"/>
        <w:jc w:val="both"/>
        <w:textAlignment w:val="auto"/>
        <w:rPr>
          <w:rFonts w:ascii="Times New Roman" w:hAnsi="Times New Roman"/>
          <w:i/>
          <w:sz w:val="24"/>
          <w:szCs w:val="24"/>
          <w:lang w:val="bg-BG" w:eastAsia="bg-BG"/>
        </w:rPr>
      </w:pPr>
      <w:r w:rsidRPr="007B0AD9">
        <w:rPr>
          <w:rFonts w:ascii="Times New Roman" w:hAnsi="Times New Roman"/>
          <w:i/>
          <w:sz w:val="24"/>
          <w:szCs w:val="24"/>
          <w:lang w:val="bg-BG" w:eastAsia="bg-BG"/>
        </w:rPr>
        <w:t>Дейности за предоставяне на услугата:</w:t>
      </w:r>
    </w:p>
    <w:p w:rsidR="00BD33B3" w:rsidRPr="007B0AD9" w:rsidRDefault="00BD33B3" w:rsidP="00CE162D">
      <w:pPr>
        <w:numPr>
          <w:ilvl w:val="0"/>
          <w:numId w:val="25"/>
        </w:numPr>
        <w:tabs>
          <w:tab w:val="clear" w:pos="1832"/>
          <w:tab w:val="left" w:pos="-26"/>
          <w:tab w:val="num" w:pos="0"/>
          <w:tab w:val="num" w:pos="567"/>
        </w:tabs>
        <w:overflowPunct/>
        <w:autoSpaceDE/>
        <w:autoSpaceDN/>
        <w:adjustRightInd/>
        <w:spacing w:before="80"/>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Разработване и съгласуване на проекти на нормативни актове и стратегически документи, свързани  с достъпа до информация, участието на обществеността в процеса на вземането на решения за околната среда, повишаване на общественото съзнание и култура в сферата на околната среда.</w:t>
      </w:r>
    </w:p>
    <w:p w:rsidR="00BD33B3" w:rsidRPr="007B0AD9" w:rsidRDefault="00BD33B3" w:rsidP="00CE162D">
      <w:pPr>
        <w:numPr>
          <w:ilvl w:val="0"/>
          <w:numId w:val="25"/>
        </w:numPr>
        <w:tabs>
          <w:tab w:val="clear" w:pos="1832"/>
          <w:tab w:val="left" w:pos="-26"/>
          <w:tab w:val="num" w:pos="0"/>
          <w:tab w:val="num" w:pos="567"/>
        </w:tabs>
        <w:overflowPunct/>
        <w:autoSpaceDE/>
        <w:autoSpaceDN/>
        <w:adjustRightInd/>
        <w:spacing w:before="80"/>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Методическо осигуряване и координация на действията на поделенията на МОСВ и други компетентни ведомства в тази сфера.</w:t>
      </w:r>
    </w:p>
    <w:p w:rsidR="00BD33B3" w:rsidRPr="007B0AD9" w:rsidRDefault="00BD33B3" w:rsidP="00CE162D">
      <w:pPr>
        <w:numPr>
          <w:ilvl w:val="0"/>
          <w:numId w:val="25"/>
        </w:numPr>
        <w:tabs>
          <w:tab w:val="clear" w:pos="1832"/>
          <w:tab w:val="left" w:pos="-26"/>
          <w:tab w:val="num" w:pos="0"/>
          <w:tab w:val="num" w:pos="567"/>
        </w:tabs>
        <w:overflowPunct/>
        <w:autoSpaceDE/>
        <w:autoSpaceDN/>
        <w:adjustRightInd/>
        <w:spacing w:before="80"/>
        <w:ind w:left="0" w:right="28" w:firstLine="284"/>
        <w:jc w:val="both"/>
        <w:textAlignment w:val="auto"/>
        <w:rPr>
          <w:rFonts w:ascii="Times New Roman" w:hAnsi="Times New Roman"/>
          <w:b/>
          <w:sz w:val="24"/>
          <w:szCs w:val="24"/>
          <w:lang w:val="bg-BG" w:eastAsia="bg-BG"/>
        </w:rPr>
      </w:pPr>
      <w:r w:rsidRPr="007B0AD9">
        <w:rPr>
          <w:rFonts w:ascii="Times New Roman" w:hAnsi="Times New Roman"/>
          <w:sz w:val="24"/>
          <w:szCs w:val="24"/>
          <w:lang w:val="bg-BG" w:eastAsia="bg-BG"/>
        </w:rPr>
        <w:t>Изготвяне на доклади, информации и позиции, във връзка с прилагането на новоприетото европейско законодателство и Орхуската конвенция, както и на доклади за прилагането на Конвенцията от България.</w:t>
      </w:r>
    </w:p>
    <w:p w:rsidR="00BD33B3" w:rsidRPr="007B0AD9" w:rsidRDefault="00BD33B3" w:rsidP="00C523D2">
      <w:pPr>
        <w:tabs>
          <w:tab w:val="left" w:pos="-26"/>
        </w:tabs>
        <w:overflowPunct/>
        <w:autoSpaceDE/>
        <w:autoSpaceDN/>
        <w:adjustRightInd/>
        <w:spacing w:before="80"/>
        <w:ind w:left="26" w:right="28" w:hanging="26"/>
        <w:jc w:val="both"/>
        <w:textAlignment w:val="auto"/>
        <w:rPr>
          <w:rFonts w:ascii="Times New Roman" w:hAnsi="Times New Roman"/>
          <w:i/>
          <w:sz w:val="24"/>
          <w:szCs w:val="24"/>
          <w:u w:val="single"/>
          <w:lang w:val="bg-BG" w:eastAsia="bg-BG"/>
        </w:rPr>
      </w:pPr>
      <w:r w:rsidRPr="007B0AD9">
        <w:rPr>
          <w:rFonts w:ascii="Times New Roman" w:hAnsi="Times New Roman"/>
          <w:b/>
          <w:sz w:val="24"/>
          <w:szCs w:val="24"/>
          <w:u w:val="single"/>
          <w:lang w:val="bg-BG" w:eastAsia="bg-BG"/>
        </w:rPr>
        <w:tab/>
      </w:r>
      <w:r w:rsidRPr="007B0AD9">
        <w:rPr>
          <w:rFonts w:ascii="Times New Roman" w:hAnsi="Times New Roman"/>
          <w:i/>
          <w:sz w:val="24"/>
          <w:szCs w:val="24"/>
          <w:u w:val="single"/>
          <w:lang w:val="bg-BG" w:eastAsia="bg-BG"/>
        </w:rPr>
        <w:t>2. Достъп до информация  и участие на обществеността в процеса на вземането на решения.</w:t>
      </w:r>
    </w:p>
    <w:p w:rsidR="00BD33B3" w:rsidRPr="007B0AD9" w:rsidRDefault="00BD33B3" w:rsidP="00C523D2">
      <w:pPr>
        <w:tabs>
          <w:tab w:val="left" w:pos="-26"/>
        </w:tabs>
        <w:overflowPunct/>
        <w:autoSpaceDE/>
        <w:autoSpaceDN/>
        <w:adjustRightInd/>
        <w:spacing w:before="80"/>
        <w:ind w:left="546" w:right="28"/>
        <w:jc w:val="both"/>
        <w:textAlignment w:val="auto"/>
        <w:rPr>
          <w:rFonts w:ascii="Times New Roman" w:hAnsi="Times New Roman"/>
          <w:i/>
          <w:sz w:val="24"/>
          <w:szCs w:val="24"/>
          <w:lang w:val="bg-BG" w:eastAsia="bg-BG"/>
        </w:rPr>
      </w:pPr>
      <w:r w:rsidRPr="007B0AD9">
        <w:rPr>
          <w:rFonts w:ascii="Times New Roman" w:hAnsi="Times New Roman"/>
          <w:i/>
          <w:sz w:val="24"/>
          <w:szCs w:val="24"/>
          <w:lang w:val="bg-BG" w:eastAsia="bg-BG"/>
        </w:rPr>
        <w:t>Дейности за предоставяне на услугата:</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Увеличаване на обема и качеството на информацията за околна среда, предоставяна чрез интернет-страниците на МОСВ и неговите структури.</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Поддържане и развитие на информационни центрове за обществеността в МОСВ и неговите структури.</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Подобряване на организацията за предоставяне на информация и участие на обществеността в процеса на вземане на решения в околната среда. Запознаване на обществеността на възможно най-ранен етап с проектите на нормативни актове и стратегически документи за околната среда.</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Поддържане и развитие на публичната база данни с информация за околната среда и регистри, в съответствие с изискванията на екологичното законодателство.</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По-активно включване на представители на бизнеса, браншовите и неправителствените организации, академичните среди в работни групи и съвети по въпроси на околната среда.</w:t>
      </w:r>
    </w:p>
    <w:p w:rsidR="00BD33B3" w:rsidRPr="007B0AD9" w:rsidRDefault="00BD33B3" w:rsidP="00C523D2">
      <w:pPr>
        <w:tabs>
          <w:tab w:val="left" w:pos="-26"/>
        </w:tabs>
        <w:overflowPunct/>
        <w:autoSpaceDE/>
        <w:autoSpaceDN/>
        <w:adjustRightInd/>
        <w:spacing w:before="80"/>
        <w:ind w:right="28" w:hanging="26"/>
        <w:jc w:val="both"/>
        <w:textAlignment w:val="auto"/>
        <w:rPr>
          <w:rFonts w:ascii="Times New Roman" w:hAnsi="Times New Roman"/>
          <w:i/>
          <w:sz w:val="24"/>
          <w:szCs w:val="24"/>
          <w:u w:val="single"/>
          <w:lang w:val="bg-BG" w:eastAsia="bg-BG"/>
        </w:rPr>
      </w:pPr>
      <w:r w:rsidRPr="007B0AD9">
        <w:rPr>
          <w:rFonts w:ascii="Times New Roman" w:hAnsi="Times New Roman"/>
          <w:i/>
          <w:sz w:val="24"/>
          <w:szCs w:val="24"/>
          <w:u w:val="single"/>
          <w:lang w:val="bg-BG" w:eastAsia="bg-BG"/>
        </w:rPr>
        <w:t>3. Повишаване на общественото съзнание и култура по въпросите на околната среда.</w:t>
      </w:r>
    </w:p>
    <w:p w:rsidR="00BD33B3" w:rsidRPr="007B0AD9" w:rsidRDefault="00BD33B3" w:rsidP="00C523D2">
      <w:pPr>
        <w:tabs>
          <w:tab w:val="left" w:pos="-26"/>
        </w:tabs>
        <w:overflowPunct/>
        <w:autoSpaceDE/>
        <w:autoSpaceDN/>
        <w:adjustRightInd/>
        <w:spacing w:before="80"/>
        <w:ind w:left="546" w:right="28"/>
        <w:jc w:val="both"/>
        <w:textAlignment w:val="auto"/>
        <w:rPr>
          <w:rFonts w:ascii="Times New Roman" w:hAnsi="Times New Roman"/>
          <w:b/>
          <w:i/>
          <w:sz w:val="24"/>
          <w:szCs w:val="24"/>
          <w:lang w:val="bg-BG" w:eastAsia="bg-BG"/>
        </w:rPr>
      </w:pPr>
      <w:r w:rsidRPr="007B0AD9">
        <w:rPr>
          <w:rFonts w:ascii="Times New Roman" w:hAnsi="Times New Roman"/>
          <w:b/>
          <w:i/>
          <w:sz w:val="24"/>
          <w:szCs w:val="24"/>
          <w:lang w:val="bg-BG" w:eastAsia="bg-BG"/>
        </w:rPr>
        <w:t>Дейности за предоставяне на услугата:</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Осъществяване на информационни кампании за повишаване на екологичното съзнание и култура на различните групи от обществеността.</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Изготвяне и издаване на информационни материали.</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Провеждане на открити уроци със студенти, ученици и деца от детските градини.</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Организиране и провеждане на форуми, семинари, конференции, кръгли маси, изложби и др.</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Провеждане на конкурси за екологични проекти на неправителствени организации и училища.</w:t>
      </w:r>
    </w:p>
    <w:p w:rsidR="00BD33B3" w:rsidRPr="007B0AD9" w:rsidRDefault="00BD33B3" w:rsidP="00C523D2">
      <w:pPr>
        <w:tabs>
          <w:tab w:val="left" w:pos="-26"/>
        </w:tabs>
        <w:overflowPunct/>
        <w:autoSpaceDE/>
        <w:autoSpaceDN/>
        <w:adjustRightInd/>
        <w:spacing w:before="80"/>
        <w:ind w:right="28" w:hanging="26"/>
        <w:jc w:val="both"/>
        <w:textAlignment w:val="auto"/>
        <w:rPr>
          <w:rFonts w:ascii="Times New Roman" w:hAnsi="Times New Roman"/>
          <w:i/>
          <w:sz w:val="24"/>
          <w:szCs w:val="24"/>
          <w:u w:val="single"/>
          <w:lang w:val="bg-BG" w:eastAsia="bg-BG"/>
        </w:rPr>
      </w:pPr>
      <w:r w:rsidRPr="007B0AD9">
        <w:rPr>
          <w:rFonts w:ascii="Times New Roman" w:hAnsi="Times New Roman"/>
          <w:b/>
          <w:sz w:val="24"/>
          <w:szCs w:val="24"/>
          <w:lang w:val="bg-BG" w:eastAsia="bg-BG"/>
        </w:rPr>
        <w:tab/>
      </w:r>
      <w:r w:rsidRPr="007B0AD9">
        <w:rPr>
          <w:rFonts w:ascii="Times New Roman" w:hAnsi="Times New Roman"/>
          <w:i/>
          <w:sz w:val="24"/>
          <w:szCs w:val="24"/>
          <w:u w:val="single"/>
          <w:lang w:val="bg-BG" w:eastAsia="bg-BG"/>
        </w:rPr>
        <w:t>2.2.4. Повишаване ефективността на контролната дейност на РИОСВ и информираност на обществеността за прилагането на екологичното законодателство.</w:t>
      </w:r>
    </w:p>
    <w:p w:rsidR="00BD33B3" w:rsidRPr="007B0AD9" w:rsidRDefault="00BD33B3" w:rsidP="00C523D2">
      <w:pPr>
        <w:tabs>
          <w:tab w:val="left" w:pos="-26"/>
        </w:tabs>
        <w:overflowPunct/>
        <w:autoSpaceDE/>
        <w:autoSpaceDN/>
        <w:adjustRightInd/>
        <w:spacing w:before="80"/>
        <w:ind w:left="546" w:right="28"/>
        <w:jc w:val="both"/>
        <w:textAlignment w:val="auto"/>
        <w:rPr>
          <w:rFonts w:ascii="Times New Roman" w:hAnsi="Times New Roman"/>
          <w:i/>
          <w:sz w:val="24"/>
          <w:szCs w:val="24"/>
          <w:lang w:val="bg-BG" w:eastAsia="bg-BG"/>
        </w:rPr>
      </w:pPr>
      <w:r w:rsidRPr="007B0AD9">
        <w:rPr>
          <w:rFonts w:ascii="Times New Roman" w:hAnsi="Times New Roman"/>
          <w:i/>
          <w:sz w:val="24"/>
          <w:szCs w:val="24"/>
          <w:lang w:val="bg-BG" w:eastAsia="bg-BG"/>
        </w:rPr>
        <w:t>Дейности за предоставяне на услугата:</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Методическо ръководство и координация на РИОСВ по отношение на планирането, провеждането и отчитането на контролната им дейност.</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Разработване на методически указания, свързани с контролната дейност на РИОСВ.</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Обработка на документация за налагане на санкции за наднормено замърсяване.</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Анализ на осъществяваната контролна дейност на РИОСВ, обобщаване на резултатите на национално ниво и публикуване на актуална информация за извършените от инспекциите проверки на обекти, дадени предписания, съставени актове, издадени наказателни постановления, наложени санкции, постъпили суми от санкции, издадени заповеди за спиране на дейности.</w:t>
      </w:r>
    </w:p>
    <w:p w:rsidR="00BD33B3" w:rsidRPr="007B0AD9" w:rsidRDefault="00BD33B3" w:rsidP="00CE162D">
      <w:pPr>
        <w:numPr>
          <w:ilvl w:val="0"/>
          <w:numId w:val="25"/>
        </w:numPr>
        <w:tabs>
          <w:tab w:val="left" w:pos="-26"/>
          <w:tab w:val="num" w:pos="284"/>
          <w:tab w:val="num" w:pos="851"/>
        </w:tabs>
        <w:overflowPunct/>
        <w:autoSpaceDE/>
        <w:autoSpaceDN/>
        <w:adjustRightInd/>
        <w:ind w:left="284" w:right="28" w:hanging="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Предприети мерки по получените сигнали за екологично замърсяване (от „Зелен телефон”, входяща кореспонденция и електронна поща на министерството).</w:t>
      </w:r>
    </w:p>
    <w:p w:rsidR="00BD33B3" w:rsidRDefault="00BD33B3" w:rsidP="00C523D2">
      <w:pPr>
        <w:tabs>
          <w:tab w:val="num" w:pos="540"/>
        </w:tabs>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AE11CA">
        <w:rPr>
          <w:rFonts w:ascii="Times New Roman" w:hAnsi="Times New Roman"/>
          <w:b/>
          <w:color w:val="008000"/>
          <w:sz w:val="24"/>
          <w:szCs w:val="24"/>
          <w:lang w:val="bg-BG" w:eastAsia="bg-BG"/>
        </w:rPr>
        <w:t>в) Отчет за изпълнението на администрираните разходни параграфи, вкл. проектите по програмата</w:t>
      </w:r>
    </w:p>
    <w:p w:rsidR="00AE11CA" w:rsidRDefault="00AE11CA" w:rsidP="00C523D2">
      <w:pPr>
        <w:tabs>
          <w:tab w:val="num" w:pos="540"/>
        </w:tabs>
        <w:overflowPunct/>
        <w:autoSpaceDE/>
        <w:autoSpaceDN/>
        <w:adjustRightInd/>
        <w:spacing w:before="80"/>
        <w:ind w:right="28"/>
        <w:jc w:val="both"/>
        <w:textAlignment w:val="auto"/>
        <w:rPr>
          <w:rFonts w:ascii="Times New Roman" w:hAnsi="Times New Roman"/>
          <w:b/>
          <w:color w:val="008000"/>
          <w:sz w:val="24"/>
          <w:szCs w:val="24"/>
          <w:lang w:val="bg-BG" w:eastAsia="bg-BG"/>
        </w:rPr>
      </w:pPr>
    </w:p>
    <w:tbl>
      <w:tblPr>
        <w:tblW w:w="10055" w:type="dxa"/>
        <w:tblInd w:w="80" w:type="dxa"/>
        <w:tblCellMar>
          <w:left w:w="70" w:type="dxa"/>
          <w:right w:w="70" w:type="dxa"/>
        </w:tblCellMar>
        <w:tblLook w:val="04A0" w:firstRow="1" w:lastRow="0" w:firstColumn="1" w:lastColumn="0" w:noHBand="0" w:noVBand="1"/>
      </w:tblPr>
      <w:tblGrid>
        <w:gridCol w:w="680"/>
        <w:gridCol w:w="5973"/>
        <w:gridCol w:w="992"/>
        <w:gridCol w:w="1276"/>
        <w:gridCol w:w="1134"/>
      </w:tblGrid>
      <w:tr w:rsidR="00AE11CA" w:rsidRPr="00447E0F" w:rsidTr="00447E0F">
        <w:trPr>
          <w:trHeight w:val="675"/>
        </w:trPr>
        <w:tc>
          <w:tcPr>
            <w:tcW w:w="68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AE11CA" w:rsidRPr="00447E0F" w:rsidRDefault="00AE11CA" w:rsidP="00AE11CA">
            <w:pPr>
              <w:overflowPunct/>
              <w:autoSpaceDE/>
              <w:autoSpaceDN/>
              <w:adjustRightInd/>
              <w:jc w:val="center"/>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w:t>
            </w:r>
          </w:p>
        </w:tc>
        <w:tc>
          <w:tcPr>
            <w:tcW w:w="5973" w:type="dxa"/>
            <w:tcBorders>
              <w:top w:val="single" w:sz="8" w:space="0" w:color="auto"/>
              <w:left w:val="nil"/>
              <w:bottom w:val="nil"/>
              <w:right w:val="single" w:sz="8" w:space="0" w:color="auto"/>
            </w:tcBorders>
            <w:shd w:val="clear" w:color="000000" w:fill="E6E6E6"/>
            <w:vAlign w:val="center"/>
            <w:hideMark/>
          </w:tcPr>
          <w:p w:rsidR="00AE11CA" w:rsidRPr="00447E0F" w:rsidRDefault="00AE11CA" w:rsidP="00AE11CA">
            <w:pPr>
              <w:overflowPunct/>
              <w:autoSpaceDE/>
              <w:autoSpaceDN/>
              <w:adjustRightInd/>
              <w:jc w:val="center"/>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1900.01.05 Бюджетна програма “Информиране, участие на обществеността в процеса на вземане на решения и прилагане на механизмите за контрол”</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E11CA" w:rsidRPr="00447E0F" w:rsidRDefault="00AE11CA" w:rsidP="00AE11CA">
            <w:pPr>
              <w:overflowPunct/>
              <w:autoSpaceDE/>
              <w:autoSpaceDN/>
              <w:adjustRightInd/>
              <w:jc w:val="center"/>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Закон</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E11CA" w:rsidRPr="00447E0F" w:rsidRDefault="00AE11CA" w:rsidP="00AE11CA">
            <w:pPr>
              <w:overflowPunct/>
              <w:autoSpaceDE/>
              <w:autoSpaceDN/>
              <w:adjustRightInd/>
              <w:jc w:val="center"/>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Уточнен план</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E11CA" w:rsidRPr="00447E0F" w:rsidRDefault="00AE11CA" w:rsidP="00AE11CA">
            <w:pPr>
              <w:overflowPunct/>
              <w:autoSpaceDE/>
              <w:autoSpaceDN/>
              <w:adjustRightInd/>
              <w:jc w:val="center"/>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Отчет</w:t>
            </w:r>
          </w:p>
        </w:tc>
      </w:tr>
      <w:tr w:rsidR="00AE11CA" w:rsidRPr="00447E0F" w:rsidTr="00447E0F">
        <w:trPr>
          <w:trHeight w:val="33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p>
        </w:tc>
        <w:tc>
          <w:tcPr>
            <w:tcW w:w="5973"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center"/>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(в лева)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both"/>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І.</w:t>
            </w:r>
          </w:p>
        </w:tc>
        <w:tc>
          <w:tcPr>
            <w:tcW w:w="5973"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Общо ведомствени разходи:</w:t>
            </w:r>
          </w:p>
        </w:tc>
        <w:tc>
          <w:tcPr>
            <w:tcW w:w="992"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1 095 800</w:t>
            </w:r>
          </w:p>
        </w:tc>
        <w:tc>
          <w:tcPr>
            <w:tcW w:w="1276"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1 277 889</w:t>
            </w:r>
          </w:p>
        </w:tc>
        <w:tc>
          <w:tcPr>
            <w:tcW w:w="1134"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1 264 044</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xml:space="preserve">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947 200</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993 967</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989 258</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xml:space="preserve">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144 300</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279 622</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270 486</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xml:space="preserve">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4 300</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4 300</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4 300</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both"/>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w:t>
            </w:r>
          </w:p>
        </w:tc>
        <w:tc>
          <w:tcPr>
            <w:tcW w:w="5973"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447E0F">
            <w:pPr>
              <w:overflowPunct/>
              <w:autoSpaceDE/>
              <w:autoSpaceDN/>
              <w:adjustRightInd/>
              <w:ind w:firstLineChars="300" w:firstLine="542"/>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1 095 800</w:t>
            </w:r>
          </w:p>
        </w:tc>
        <w:tc>
          <w:tcPr>
            <w:tcW w:w="1276"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1 277 889</w:t>
            </w:r>
          </w:p>
        </w:tc>
        <w:tc>
          <w:tcPr>
            <w:tcW w:w="1134"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1 264 044</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447E0F">
            <w:pPr>
              <w:overflowPunct/>
              <w:autoSpaceDE/>
              <w:autoSpaceDN/>
              <w:adjustRightInd/>
              <w:ind w:firstLineChars="300" w:firstLine="540"/>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xml:space="preserve">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947 200</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993 967</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989 258</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447E0F">
            <w:pPr>
              <w:overflowPunct/>
              <w:autoSpaceDE/>
              <w:autoSpaceDN/>
              <w:adjustRightInd/>
              <w:ind w:firstLineChars="300" w:firstLine="540"/>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xml:space="preserve">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144 300</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279 622</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270 486</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447E0F">
            <w:pPr>
              <w:overflowPunct/>
              <w:autoSpaceDE/>
              <w:autoSpaceDN/>
              <w:adjustRightInd/>
              <w:ind w:firstLineChars="300" w:firstLine="540"/>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xml:space="preserve">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4 300</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4 300</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4 300</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both"/>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ІІ.</w:t>
            </w:r>
          </w:p>
        </w:tc>
        <w:tc>
          <w:tcPr>
            <w:tcW w:w="5973"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 xml:space="preserve">Администрирани разходни параграфи по бюджета </w:t>
            </w:r>
          </w:p>
        </w:tc>
        <w:tc>
          <w:tcPr>
            <w:tcW w:w="992"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0</w:t>
            </w:r>
          </w:p>
        </w:tc>
        <w:tc>
          <w:tcPr>
            <w:tcW w:w="1276"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6 120</w:t>
            </w:r>
          </w:p>
        </w:tc>
        <w:tc>
          <w:tcPr>
            <w:tcW w:w="1134"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6 120</w:t>
            </w:r>
          </w:p>
        </w:tc>
      </w:tr>
      <w:tr w:rsidR="00AE11CA" w:rsidRPr="00447E0F" w:rsidTr="00447E0F">
        <w:trPr>
          <w:trHeight w:val="46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vAlign w:val="center"/>
            <w:hideMark/>
          </w:tcPr>
          <w:p w:rsidR="00AE11CA" w:rsidRPr="00447E0F" w:rsidRDefault="00AE11CA" w:rsidP="00447E0F">
            <w:pPr>
              <w:overflowPunct/>
              <w:autoSpaceDE/>
              <w:autoSpaceDN/>
              <w:adjustRightInd/>
              <w:ind w:firstLineChars="300" w:firstLine="540"/>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xml:space="preserve">   Субсидии и други текущи трансфери за юридически лица с нестопанска цел</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6 120</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6 120</w:t>
            </w:r>
          </w:p>
        </w:tc>
      </w:tr>
      <w:tr w:rsidR="00AE11CA" w:rsidRPr="00447E0F" w:rsidTr="00447E0F">
        <w:trPr>
          <w:trHeight w:val="435"/>
        </w:trPr>
        <w:tc>
          <w:tcPr>
            <w:tcW w:w="680" w:type="dxa"/>
            <w:tcBorders>
              <w:top w:val="nil"/>
              <w:left w:val="single" w:sz="8" w:space="0" w:color="auto"/>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both"/>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ІІІ.</w:t>
            </w:r>
          </w:p>
        </w:tc>
        <w:tc>
          <w:tcPr>
            <w:tcW w:w="5973" w:type="dxa"/>
            <w:tcBorders>
              <w:top w:val="nil"/>
              <w:left w:val="nil"/>
              <w:bottom w:val="single" w:sz="8" w:space="0" w:color="auto"/>
              <w:right w:val="single" w:sz="8" w:space="0" w:color="auto"/>
            </w:tcBorders>
            <w:shd w:val="clear" w:color="000000" w:fill="E6E6E6"/>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0</w:t>
            </w:r>
          </w:p>
        </w:tc>
        <w:tc>
          <w:tcPr>
            <w:tcW w:w="1276"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3 800 000</w:t>
            </w:r>
          </w:p>
        </w:tc>
        <w:tc>
          <w:tcPr>
            <w:tcW w:w="1134"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3 313 518</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9.</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447E0F">
            <w:pPr>
              <w:overflowPunct/>
              <w:autoSpaceDE/>
              <w:autoSpaceDN/>
              <w:adjustRightInd/>
              <w:ind w:firstLineChars="200" w:firstLine="360"/>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ПУДООС</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3 800 000</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3 313 518</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vAlign w:val="center"/>
            <w:hideMark/>
          </w:tcPr>
          <w:p w:rsidR="00AE11CA" w:rsidRPr="00447E0F" w:rsidRDefault="00AE11CA" w:rsidP="00447E0F">
            <w:pPr>
              <w:overflowPunct/>
              <w:autoSpaceDE/>
              <w:autoSpaceDN/>
              <w:adjustRightInd/>
              <w:ind w:firstLineChars="200" w:firstLine="360"/>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both"/>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 </w:t>
            </w:r>
          </w:p>
        </w:tc>
        <w:tc>
          <w:tcPr>
            <w:tcW w:w="5973"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Общо администрирани разходи (ІІ.+ІІІ.):</w:t>
            </w:r>
          </w:p>
        </w:tc>
        <w:tc>
          <w:tcPr>
            <w:tcW w:w="992"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0</w:t>
            </w:r>
          </w:p>
        </w:tc>
        <w:tc>
          <w:tcPr>
            <w:tcW w:w="1276"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3 806 120</w:t>
            </w:r>
          </w:p>
        </w:tc>
        <w:tc>
          <w:tcPr>
            <w:tcW w:w="1134"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3 319 638</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both"/>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 </w:t>
            </w:r>
          </w:p>
        </w:tc>
        <w:tc>
          <w:tcPr>
            <w:tcW w:w="5973"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Общо разходи по бюджета (І.1+ІІ.):</w:t>
            </w:r>
          </w:p>
        </w:tc>
        <w:tc>
          <w:tcPr>
            <w:tcW w:w="992"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1 095 800</w:t>
            </w:r>
          </w:p>
        </w:tc>
        <w:tc>
          <w:tcPr>
            <w:tcW w:w="1276"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1 284 009</w:t>
            </w:r>
          </w:p>
        </w:tc>
        <w:tc>
          <w:tcPr>
            <w:tcW w:w="1134"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1 270 164</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both"/>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 </w:t>
            </w:r>
          </w:p>
        </w:tc>
        <w:tc>
          <w:tcPr>
            <w:tcW w:w="5973"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Общо разходи (І.+ІІ.+ІІІ.):</w:t>
            </w:r>
          </w:p>
        </w:tc>
        <w:tc>
          <w:tcPr>
            <w:tcW w:w="992"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1 095 800</w:t>
            </w:r>
          </w:p>
        </w:tc>
        <w:tc>
          <w:tcPr>
            <w:tcW w:w="1276"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5 084 009</w:t>
            </w:r>
          </w:p>
        </w:tc>
        <w:tc>
          <w:tcPr>
            <w:tcW w:w="1134" w:type="dxa"/>
            <w:tcBorders>
              <w:top w:val="nil"/>
              <w:left w:val="nil"/>
              <w:bottom w:val="single" w:sz="8" w:space="0" w:color="auto"/>
              <w:right w:val="single" w:sz="8" w:space="0" w:color="auto"/>
            </w:tcBorders>
            <w:shd w:val="clear" w:color="000000" w:fill="E6E6E6"/>
            <w:noWrap/>
            <w:vAlign w:val="center"/>
            <w:hideMark/>
          </w:tcPr>
          <w:p w:rsidR="00AE11CA" w:rsidRPr="00447E0F" w:rsidRDefault="00AE11CA" w:rsidP="00AE11CA">
            <w:pPr>
              <w:overflowPunct/>
              <w:autoSpaceDE/>
              <w:autoSpaceDN/>
              <w:adjustRightInd/>
              <w:jc w:val="right"/>
              <w:textAlignment w:val="auto"/>
              <w:rPr>
                <w:rFonts w:ascii="Times New Roman" w:hAnsi="Times New Roman"/>
                <w:b/>
                <w:bCs/>
                <w:color w:val="000000"/>
                <w:sz w:val="18"/>
                <w:szCs w:val="18"/>
                <w:lang w:val="bg-BG" w:eastAsia="bg-BG"/>
              </w:rPr>
            </w:pPr>
            <w:r w:rsidRPr="00447E0F">
              <w:rPr>
                <w:rFonts w:ascii="Times New Roman" w:hAnsi="Times New Roman"/>
                <w:b/>
                <w:bCs/>
                <w:color w:val="000000"/>
                <w:sz w:val="18"/>
                <w:szCs w:val="18"/>
                <w:lang w:val="bg-BG" w:eastAsia="bg-BG"/>
              </w:rPr>
              <w:t>4 583 682</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56</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56</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49</w:t>
            </w:r>
          </w:p>
        </w:tc>
      </w:tr>
      <w:tr w:rsidR="00AE11CA" w:rsidRPr="00447E0F" w:rsidTr="00447E0F">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both"/>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 </w:t>
            </w:r>
          </w:p>
        </w:tc>
        <w:tc>
          <w:tcPr>
            <w:tcW w:w="5973"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AE11CA" w:rsidRPr="00447E0F" w:rsidRDefault="00AE11CA" w:rsidP="00AE11CA">
            <w:pPr>
              <w:overflowPunct/>
              <w:autoSpaceDE/>
              <w:autoSpaceDN/>
              <w:adjustRightInd/>
              <w:jc w:val="right"/>
              <w:textAlignment w:val="auto"/>
              <w:rPr>
                <w:rFonts w:ascii="Times New Roman" w:hAnsi="Times New Roman"/>
                <w:color w:val="000000"/>
                <w:sz w:val="18"/>
                <w:szCs w:val="18"/>
                <w:lang w:val="bg-BG" w:eastAsia="bg-BG"/>
              </w:rPr>
            </w:pPr>
            <w:r w:rsidRPr="00447E0F">
              <w:rPr>
                <w:rFonts w:ascii="Times New Roman" w:hAnsi="Times New Roman"/>
                <w:color w:val="000000"/>
                <w:sz w:val="18"/>
                <w:szCs w:val="18"/>
                <w:lang w:val="bg-BG" w:eastAsia="bg-BG"/>
              </w:rPr>
              <w:t>0</w:t>
            </w:r>
          </w:p>
        </w:tc>
      </w:tr>
    </w:tbl>
    <w:p w:rsidR="0046106C" w:rsidRPr="00AE11CA" w:rsidRDefault="00AE11CA" w:rsidP="00447E0F">
      <w:pPr>
        <w:pStyle w:val="CharCharChar1"/>
        <w:spacing w:before="240"/>
        <w:jc w:val="both"/>
        <w:rPr>
          <w:rFonts w:ascii="Times New Roman" w:hAnsi="Times New Roman"/>
          <w:b/>
          <w:lang w:val="bg-BG"/>
        </w:rPr>
      </w:pPr>
      <w:r w:rsidRPr="00AE11CA">
        <w:rPr>
          <w:rFonts w:ascii="Times New Roman" w:hAnsi="Times New Roman"/>
          <w:b/>
          <w:lang w:val="bg-BG"/>
        </w:rPr>
        <w:t>ПУДООС</w:t>
      </w:r>
    </w:p>
    <w:p w:rsidR="00AE11CA" w:rsidRPr="005A42E1" w:rsidRDefault="00AE11CA" w:rsidP="00447E0F">
      <w:pPr>
        <w:numPr>
          <w:ilvl w:val="0"/>
          <w:numId w:val="76"/>
        </w:numPr>
        <w:overflowPunct/>
        <w:autoSpaceDE/>
        <w:autoSpaceDN/>
        <w:adjustRightInd/>
        <w:jc w:val="both"/>
        <w:textAlignment w:val="auto"/>
        <w:rPr>
          <w:rFonts w:ascii="Times New Roman" w:hAnsi="Times New Roman"/>
          <w:sz w:val="24"/>
          <w:szCs w:val="24"/>
          <w:lang w:val="bg-BG" w:eastAsia="bg-BG"/>
        </w:rPr>
      </w:pPr>
      <w:r w:rsidRPr="00424472">
        <w:rPr>
          <w:rFonts w:ascii="Times New Roman" w:hAnsi="Times New Roman"/>
          <w:b/>
          <w:sz w:val="24"/>
          <w:szCs w:val="24"/>
          <w:lang w:val="bg-BG" w:eastAsia="bg-BG"/>
        </w:rPr>
        <w:t>В областта на повишаване на екологичното съзнание и култура</w:t>
      </w:r>
      <w:r w:rsidRPr="005A42E1">
        <w:rPr>
          <w:rFonts w:ascii="Times New Roman" w:hAnsi="Times New Roman"/>
          <w:sz w:val="24"/>
          <w:szCs w:val="24"/>
          <w:lang w:val="bg-BG" w:eastAsia="bg-BG"/>
        </w:rPr>
        <w:t xml:space="preserve">, информационната и образователната дейност са предоставени трансфери за </w:t>
      </w:r>
      <w:r>
        <w:rPr>
          <w:rFonts w:ascii="Times New Roman" w:hAnsi="Times New Roman"/>
          <w:sz w:val="24"/>
          <w:szCs w:val="24"/>
          <w:lang w:val="bg-BG" w:eastAsia="bg-BG"/>
        </w:rPr>
        <w:t xml:space="preserve">3 313 518 </w:t>
      </w:r>
      <w:r w:rsidRPr="005A42E1">
        <w:rPr>
          <w:rFonts w:ascii="Times New Roman" w:hAnsi="Times New Roman"/>
          <w:sz w:val="24"/>
          <w:szCs w:val="24"/>
          <w:lang w:val="bg-BG" w:eastAsia="bg-BG"/>
        </w:rPr>
        <w:t xml:space="preserve">лв., </w:t>
      </w:r>
    </w:p>
    <w:p w:rsidR="00AE11CA" w:rsidRPr="00A92D96" w:rsidRDefault="00AE11CA" w:rsidP="00447E0F">
      <w:pPr>
        <w:numPr>
          <w:ilvl w:val="0"/>
          <w:numId w:val="80"/>
        </w:numPr>
        <w:overflowPunct/>
        <w:autoSpaceDE/>
        <w:autoSpaceDN/>
        <w:adjustRightInd/>
        <w:ind w:firstLine="414"/>
        <w:jc w:val="both"/>
        <w:textAlignment w:val="auto"/>
        <w:rPr>
          <w:rFonts w:ascii="Times New Roman" w:hAnsi="Times New Roman"/>
          <w:sz w:val="24"/>
          <w:szCs w:val="24"/>
          <w:lang w:val="bg-BG" w:eastAsia="bg-BG"/>
        </w:rPr>
      </w:pPr>
      <w:r w:rsidRPr="00A92D96">
        <w:rPr>
          <w:rFonts w:ascii="Times New Roman" w:hAnsi="Times New Roman"/>
          <w:sz w:val="24"/>
          <w:szCs w:val="24"/>
          <w:lang w:val="bg-BG" w:eastAsia="bg-BG"/>
        </w:rPr>
        <w:lastRenderedPageBreak/>
        <w:t>По проекти и дейности включени в националните кампании „За чиста околна среда“ на тема „Обичам природата – и аз участвам“ – 3 106 879 лв.</w:t>
      </w:r>
    </w:p>
    <w:p w:rsidR="00AE11CA" w:rsidRPr="00A92D96" w:rsidRDefault="00AE11CA" w:rsidP="00447E0F">
      <w:pPr>
        <w:numPr>
          <w:ilvl w:val="0"/>
          <w:numId w:val="80"/>
        </w:numPr>
        <w:overflowPunct/>
        <w:autoSpaceDE/>
        <w:autoSpaceDN/>
        <w:adjustRightInd/>
        <w:ind w:firstLine="414"/>
        <w:jc w:val="both"/>
        <w:textAlignment w:val="auto"/>
        <w:rPr>
          <w:rFonts w:ascii="Times New Roman" w:hAnsi="Times New Roman"/>
          <w:sz w:val="24"/>
          <w:szCs w:val="24"/>
          <w:lang w:val="bg-BG" w:eastAsia="bg-BG"/>
        </w:rPr>
      </w:pPr>
      <w:r>
        <w:rPr>
          <w:rFonts w:ascii="Times New Roman" w:hAnsi="Times New Roman"/>
          <w:sz w:val="24"/>
          <w:szCs w:val="24"/>
          <w:lang w:val="bg-BG" w:eastAsia="bg-BG"/>
        </w:rPr>
        <w:t>Възстановени средства от о</w:t>
      </w:r>
      <w:r w:rsidRPr="00A92D96">
        <w:rPr>
          <w:rFonts w:ascii="Times New Roman" w:hAnsi="Times New Roman"/>
          <w:sz w:val="24"/>
          <w:szCs w:val="24"/>
          <w:lang w:val="bg-BG" w:eastAsia="bg-BG"/>
        </w:rPr>
        <w:t xml:space="preserve">бщини от минали години </w:t>
      </w:r>
      <w:r w:rsidRPr="00AE11CA">
        <w:rPr>
          <w:rFonts w:ascii="Times New Roman" w:hAnsi="Times New Roman"/>
          <w:sz w:val="24"/>
          <w:szCs w:val="24"/>
          <w:lang w:val="bg-BG" w:eastAsia="bg-BG"/>
        </w:rPr>
        <w:t xml:space="preserve">- (-) 7 795 лв. </w:t>
      </w:r>
    </w:p>
    <w:p w:rsidR="00AE11CA" w:rsidRPr="00A92D96" w:rsidRDefault="00AE11CA" w:rsidP="00447E0F">
      <w:pPr>
        <w:numPr>
          <w:ilvl w:val="0"/>
          <w:numId w:val="80"/>
        </w:numPr>
        <w:overflowPunct/>
        <w:autoSpaceDE/>
        <w:autoSpaceDN/>
        <w:adjustRightInd/>
        <w:ind w:firstLine="414"/>
        <w:jc w:val="both"/>
        <w:textAlignment w:val="auto"/>
        <w:rPr>
          <w:rFonts w:ascii="Times New Roman" w:hAnsi="Times New Roman"/>
          <w:sz w:val="24"/>
          <w:szCs w:val="24"/>
          <w:lang w:val="bg-BG" w:eastAsia="bg-BG"/>
        </w:rPr>
      </w:pPr>
      <w:r w:rsidRPr="00A92D96">
        <w:rPr>
          <w:rFonts w:ascii="Times New Roman" w:hAnsi="Times New Roman"/>
          <w:sz w:val="24"/>
          <w:szCs w:val="24"/>
          <w:lang w:val="bg-BG" w:eastAsia="bg-BG"/>
        </w:rPr>
        <w:t>Екологични кампании, реализирани от НПО – 95 460 лв.</w:t>
      </w:r>
    </w:p>
    <w:p w:rsidR="00AE11CA" w:rsidRDefault="00AE11CA" w:rsidP="00447E0F">
      <w:pPr>
        <w:numPr>
          <w:ilvl w:val="0"/>
          <w:numId w:val="80"/>
        </w:numPr>
        <w:overflowPunct/>
        <w:autoSpaceDE/>
        <w:autoSpaceDN/>
        <w:adjustRightInd/>
        <w:ind w:firstLine="414"/>
        <w:jc w:val="both"/>
        <w:textAlignment w:val="auto"/>
        <w:rPr>
          <w:rFonts w:ascii="Times New Roman" w:hAnsi="Times New Roman"/>
          <w:sz w:val="24"/>
          <w:szCs w:val="24"/>
          <w:lang w:val="bg-BG" w:eastAsia="bg-BG"/>
        </w:rPr>
      </w:pPr>
      <w:r>
        <w:rPr>
          <w:rFonts w:ascii="Times New Roman" w:hAnsi="Times New Roman"/>
          <w:sz w:val="24"/>
          <w:szCs w:val="24"/>
          <w:lang w:val="bg-BG" w:eastAsia="bg-BG"/>
        </w:rPr>
        <w:t>Информационна дейност, реализирана от организации с нестопанска дейност – 111 524 лв.</w:t>
      </w:r>
    </w:p>
    <w:p w:rsidR="00AE11CA" w:rsidRPr="00A92D96" w:rsidRDefault="00AE11CA" w:rsidP="00447E0F">
      <w:pPr>
        <w:numPr>
          <w:ilvl w:val="0"/>
          <w:numId w:val="80"/>
        </w:numPr>
        <w:ind w:firstLine="414"/>
        <w:rPr>
          <w:rFonts w:ascii="Times New Roman" w:hAnsi="Times New Roman"/>
          <w:sz w:val="24"/>
          <w:szCs w:val="24"/>
          <w:lang w:val="bg-BG" w:eastAsia="bg-BG"/>
        </w:rPr>
      </w:pPr>
      <w:r>
        <w:rPr>
          <w:rFonts w:ascii="Times New Roman" w:hAnsi="Times New Roman"/>
          <w:sz w:val="24"/>
          <w:szCs w:val="24"/>
          <w:lang w:val="bg-BG" w:eastAsia="bg-BG"/>
        </w:rPr>
        <w:t xml:space="preserve">Проведени конкурси е екологична насоченост от </w:t>
      </w:r>
      <w:r w:rsidRPr="00A92D96">
        <w:rPr>
          <w:rFonts w:ascii="Times New Roman" w:hAnsi="Times New Roman"/>
          <w:sz w:val="24"/>
          <w:szCs w:val="24"/>
          <w:lang w:val="bg-BG" w:eastAsia="bg-BG"/>
        </w:rPr>
        <w:t xml:space="preserve">организации с нестопанска дейност – </w:t>
      </w:r>
      <w:r>
        <w:rPr>
          <w:rFonts w:ascii="Times New Roman" w:hAnsi="Times New Roman"/>
          <w:sz w:val="24"/>
          <w:szCs w:val="24"/>
          <w:lang w:val="bg-BG" w:eastAsia="bg-BG"/>
        </w:rPr>
        <w:t>7 450</w:t>
      </w:r>
      <w:r w:rsidRPr="00A92D96">
        <w:rPr>
          <w:rFonts w:ascii="Times New Roman" w:hAnsi="Times New Roman"/>
          <w:sz w:val="24"/>
          <w:szCs w:val="24"/>
          <w:lang w:val="bg-BG" w:eastAsia="bg-BG"/>
        </w:rPr>
        <w:t xml:space="preserve"> лв.</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 xml:space="preserve">г) Отчет на показателите за изпълнение на програмата </w:t>
      </w:r>
    </w:p>
    <w:p w:rsidR="00ED0321" w:rsidRPr="007B0AD9" w:rsidRDefault="00ED0321" w:rsidP="00C523D2">
      <w:pPr>
        <w:pStyle w:val="CharCharChar1"/>
        <w:spacing w:before="80"/>
        <w:jc w:val="both"/>
        <w:rPr>
          <w:rFonts w:ascii="Times New Roman" w:hAnsi="Times New Roman"/>
          <w:lang w:val="bg-BG"/>
        </w:rPr>
      </w:pPr>
      <w:r w:rsidRPr="007B0AD9">
        <w:rPr>
          <w:rFonts w:ascii="Times New Roman" w:hAnsi="Times New Roman"/>
          <w:lang w:val="bg-BG"/>
        </w:rPr>
        <w:t>За постигането на показателите за изпълнение, през 2018 г. са подготвени и проведени в национален обхват 11 кампании за повишаване на общественото съзнание и култура по повод датите от международния екокалендар: Световен ден на влажните зони – 2 февруари; Международен ден на водата – 22 март; Международен ден на птиците – 1 април, Седмица на гората – 3–7 април; Ден на Земята – 22 април; Европейския ден на Натура 2000 - 21 май; Международен ден на биологичното разнообразие – 22 май; Световен ден на околната среда – 5 юни; Ден на река Дунав – 29 юни, Европейска седмица на мобилността - 16-22 септември, и Европейска седмица за намаляване на отпадъците - 17-25 ноември. В регионален обхват са организирани и проведени още 14 кампании по различни теми, свързани с опазването на природата на територията на цялата страна.</w:t>
      </w:r>
    </w:p>
    <w:p w:rsidR="00ED0321" w:rsidRPr="007B0AD9" w:rsidRDefault="00ED0321" w:rsidP="00C523D2">
      <w:pPr>
        <w:pStyle w:val="CharCharChar1"/>
        <w:spacing w:before="80"/>
        <w:jc w:val="both"/>
        <w:rPr>
          <w:rFonts w:ascii="Times New Roman" w:hAnsi="Times New Roman"/>
          <w:lang w:val="bg-BG"/>
        </w:rPr>
      </w:pPr>
      <w:r w:rsidRPr="007B0AD9">
        <w:rPr>
          <w:rFonts w:ascii="Times New Roman" w:hAnsi="Times New Roman"/>
          <w:lang w:val="bg-BG"/>
        </w:rPr>
        <w:t>В рамките на тези кампании от МОСВ и неговите поделения са проведени кръгли маси, конференции, открити уроци сред природата, конкурси, изложби, природозащитни инициативи, маршрути по екопътеки, екоспектакли, изложби, акции по почистване и залесяване, акции за разделно събиране на отпадъци, викторини, обучителни семинари и разнообразни форуми, които обхващат десетки хиляди деца и млади хора на територията на страната и са показателен пример за партньорство с местната власт, институциите, бизнеса и  неправителствените организации на регионално ниво. Сред тези прояви, утвърдените са: международен конкурс за млади дарования „Музиката и Земята“; образователни програми „Паркът като класна стая” и „За Балкана с любов“ на ДНП Централен Балкан;</w:t>
      </w:r>
      <w:r w:rsidRPr="007B0AD9">
        <w:rPr>
          <w:rFonts w:ascii="Times New Roman" w:hAnsi="Times New Roman"/>
          <w:lang w:val="bg-BG" w:eastAsia="en-US"/>
        </w:rPr>
        <w:t xml:space="preserve"> традиционният „Карнавал на биоразнообразието“, организиран от РИОСВ Бургас; Седмо лятно екоучилище на Младежкия воден парламент в района на Западните Родопи с участието на 12 клуба от България, Франция и Русия; </w:t>
      </w:r>
      <w:r w:rsidRPr="007B0AD9">
        <w:rPr>
          <w:rFonts w:ascii="Times New Roman" w:hAnsi="Times New Roman"/>
          <w:lang w:val="bg-BG"/>
        </w:rPr>
        <w:t>традиционният национален конкурс „Водата-извор на живот” на БД Варна; Международен ученически еко-форум „Сребърна 2018“ на РИОСВ Русе, придружен от мащабни инициативи по повод 70-годишнината от обявяването на „Сребърна“ за защитена територия; Фестивал на белия щъркел в Белозем със съдействието на ПУДООС, който е част от международната инициатива „Европейско село на Белия щъркел“ с участието на 11 държави; регионален ученически фотоконкурс на тема „Аз снимам природата“, в който се включиха 100 ученици от 30 училища със 175 творби, организиран за осма поредна година от РИОСВ Хасково; конкурс „Най-зелен двор“ между детски и социални заведения на територията на областите Монтана и Видин; кампания „Да бъде по-чист, по-зелен и по-красив моят Пловдив“ на РИОСВ Пловдив; ученически конкурс на тема „Ако можеха да говорят”, иницииран от РИОСВ Пазарджик; образователна инициатива-конкурс „52 послания за водата“ на РИОСВ Велико Търново, завършила с отпечатването на едноименна книжка в тираж 200 броя, достъпна и онлайн;</w:t>
      </w:r>
      <w:r w:rsidRPr="007B0AD9">
        <w:rPr>
          <w:rFonts w:ascii="Times New Roman" w:hAnsi="Times New Roman"/>
          <w:lang w:val="bg-BG" w:eastAsia="en-US"/>
        </w:rPr>
        <w:t xml:space="preserve"> </w:t>
      </w:r>
      <w:r w:rsidRPr="007B0AD9">
        <w:rPr>
          <w:rFonts w:ascii="Times New Roman" w:hAnsi="Times New Roman"/>
          <w:lang w:val="bg-BG"/>
        </w:rPr>
        <w:t xml:space="preserve">ежегодният екоконкурс „Гората за децата“ на  РИОСВ Шумен;  </w:t>
      </w:r>
      <w:r w:rsidRPr="007B0AD9">
        <w:rPr>
          <w:rFonts w:ascii="Times New Roman" w:hAnsi="Times New Roman"/>
          <w:lang w:val="bg-BG" w:eastAsia="en-US"/>
        </w:rPr>
        <w:t>традиционните Годишни награди на името на Мими Праматарова</w:t>
      </w:r>
      <w:r w:rsidRPr="007B0AD9">
        <w:rPr>
          <w:rFonts w:ascii="Times New Roman" w:hAnsi="Times New Roman"/>
          <w:lang w:val="bg-BG"/>
        </w:rPr>
        <w:t xml:space="preserve"> </w:t>
      </w:r>
      <w:r w:rsidRPr="007B0AD9">
        <w:rPr>
          <w:rFonts w:ascii="Times New Roman" w:hAnsi="Times New Roman"/>
          <w:lang w:val="bg-BG" w:eastAsia="en-US"/>
        </w:rPr>
        <w:t>за изпълнени училищни проекти,</w:t>
      </w:r>
      <w:r w:rsidRPr="007B0AD9">
        <w:rPr>
          <w:rFonts w:ascii="Times New Roman" w:hAnsi="Times New Roman"/>
          <w:lang w:val="bg-BG"/>
        </w:rPr>
        <w:t xml:space="preserve"> проведени от ДНП Рила </w:t>
      </w:r>
      <w:r w:rsidRPr="007B0AD9">
        <w:rPr>
          <w:rFonts w:ascii="Times New Roman" w:hAnsi="Times New Roman"/>
          <w:lang w:val="bg-BG" w:eastAsia="en-US"/>
        </w:rPr>
        <w:t xml:space="preserve">съвместно с Националния доверителен екофонд (НДЕФ), </w:t>
      </w:r>
      <w:r w:rsidRPr="007B0AD9">
        <w:rPr>
          <w:rFonts w:ascii="Times New Roman" w:hAnsi="Times New Roman"/>
          <w:lang w:val="bg-BG"/>
        </w:rPr>
        <w:t xml:space="preserve">както и много други инициативи. През 2018 г. започна реализацията на мащабен проект съвместно с фондация „Океани без отпадъци“ за почистване на река Дунав от пластмасови отпадъци. При провеждането на инициативите по-голямата част от регионалните подразделения отчитат засилено внимание към работа с деца и младежи от уязвими и малцинствени групи и засилена активност на училища и детски градини от малките общини и населени места на страната. Има изразена тенденция за повишаване на броя на участниците. Наблюдава се засилен интерес от страна на местни общности и организации, които инициират свои събития и търсят партньорство за осъществяването им в лицето на регионалните поделения на МОСВ (само в проект „Интеграционни мерки за повишаване училищната готовност на децата в община Габрово“ са обхванати 460 деца от 26 детски градини с потърсеното партньорство на НП </w:t>
      </w:r>
      <w:r w:rsidRPr="007B0AD9">
        <w:rPr>
          <w:rFonts w:ascii="Times New Roman" w:hAnsi="Times New Roman"/>
          <w:lang w:val="bg-BG"/>
        </w:rPr>
        <w:lastRenderedPageBreak/>
        <w:t>„Централен Балкан“). Наблюдава се и иновативност в самите инициативи, като се търси реален ефект и устойчивост.</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hAnsi="Times New Roman"/>
          <w:bCs/>
          <w:sz w:val="24"/>
          <w:szCs w:val="24"/>
          <w:lang w:val="bg-BG" w:eastAsia="pl-PL"/>
        </w:rPr>
        <w:t xml:space="preserve">Специално място по своята мащабност </w:t>
      </w:r>
      <w:r w:rsidRPr="007B0AD9">
        <w:rPr>
          <w:rFonts w:ascii="Times New Roman" w:hAnsi="Times New Roman"/>
          <w:bCs/>
          <w:sz w:val="24"/>
          <w:szCs w:val="24"/>
          <w:lang w:val="bg-BG"/>
        </w:rPr>
        <w:t xml:space="preserve">заема </w:t>
      </w:r>
      <w:r w:rsidRPr="007B0AD9">
        <w:rPr>
          <w:rFonts w:ascii="Times New Roman" w:hAnsi="Times New Roman"/>
          <w:bCs/>
          <w:sz w:val="24"/>
          <w:szCs w:val="24"/>
          <w:lang w:val="bg-BG" w:eastAsia="pl-PL"/>
        </w:rPr>
        <w:t>Националната кампания „За чиста околна среда” (финансирана от Предприятието за управление на дейностите по опазване на околна среда в размер на 3 500 хил. лв.), която се утвърди през годините като ефективен механизъм да бъдат активирани и финансово подпомогнати общините, училищата и детските градини да предприемат дейности като почистване, залесяване, озеленяване, изграждане или възстановяване на детски площадки, зони за отдих, междублокови пространства и др.</w:t>
      </w:r>
      <w:r w:rsidRPr="007B0AD9">
        <w:rPr>
          <w:rFonts w:ascii="Times New Roman" w:eastAsia="Calibri" w:hAnsi="Times New Roman"/>
          <w:bCs/>
          <w:sz w:val="24"/>
          <w:szCs w:val="24"/>
          <w:lang w:val="bg-BG"/>
        </w:rPr>
        <w:t xml:space="preserve"> Чрез изпълнението на проектите се осигурява навлизането в образователния процес на съвременните тенденции в сферата на опазване на околната среда. </w:t>
      </w:r>
      <w:r w:rsidRPr="007B0AD9">
        <w:rPr>
          <w:rFonts w:ascii="Times New Roman" w:hAnsi="Times New Roman"/>
          <w:sz w:val="24"/>
          <w:szCs w:val="24"/>
          <w:lang w:val="bg-BG"/>
        </w:rPr>
        <w:t xml:space="preserve">В тазгодишното издание на конкурса са класирани </w:t>
      </w:r>
      <w:r w:rsidRPr="007B0AD9">
        <w:rPr>
          <w:rFonts w:ascii="Times New Roman" w:eastAsia="Calibri" w:hAnsi="Times New Roman"/>
          <w:bCs/>
          <w:sz w:val="24"/>
          <w:szCs w:val="24"/>
          <w:lang w:val="bg-BG"/>
        </w:rPr>
        <w:t xml:space="preserve">110 проекта на училища, 132 проекта на детски градини и 232 проекта на общини и кметства. </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eastAsia="Calibri" w:hAnsi="Times New Roman"/>
          <w:bCs/>
          <w:sz w:val="24"/>
          <w:szCs w:val="24"/>
          <w:lang w:val="bg-BG"/>
        </w:rPr>
        <w:t xml:space="preserve">С цел постигане на устойчивост на предприетите мерки по ОПОС 2014-2020, през годината са проведени три мащабни инициативи – „Зелена олимпиада“, в която 1 400 ученици от 25 училища в Кюстендил, Хасково, Благоевград и Плевен се състезаваха на живо в ековикторините, а в онлайн изданието на конкурса взеха участие над 5 000 души; в конкурса „Екообщина“, провеждан под патронажа на Президентството на Република България, ОПОС партнира на Посолството на Франция в България в две категории – устойчиво управление на водите и устойчиво управление на отпадъците, като </w:t>
      </w:r>
      <w:r w:rsidRPr="007B0AD9">
        <w:rPr>
          <w:rFonts w:ascii="Times New Roman" w:hAnsi="Times New Roman"/>
          <w:sz w:val="24"/>
          <w:szCs w:val="24"/>
          <w:lang w:val="bg-BG"/>
        </w:rPr>
        <w:t>отличава местните власти, които полагат специални усилия за целите на устойчивото развитие и борбата с климатичните изменения</w:t>
      </w:r>
      <w:r w:rsidRPr="007B0AD9">
        <w:rPr>
          <w:rFonts w:ascii="Times New Roman" w:eastAsia="Calibri" w:hAnsi="Times New Roman"/>
          <w:bCs/>
          <w:sz w:val="24"/>
          <w:szCs w:val="24"/>
          <w:lang w:val="bg-BG"/>
        </w:rPr>
        <w:t>;  стартира 3D видео мапинг кампания с широк обществен и медиен отзвук, в която над 3000 зрители гледаха анимациите на живо, а споделянията в социалните мрежи са над 5 000.  ОПОС инициира провеждането на две национални представителни социологически проучвания, според чиито резултати програмата е на първо място по разпознаваемост сред осемте оперативни програми, като бележи значителен ръст от 76%.</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hAnsi="Times New Roman"/>
          <w:sz w:val="24"/>
          <w:szCs w:val="24"/>
          <w:lang w:val="bg-BG"/>
        </w:rPr>
        <w:t>МОСВ</w:t>
      </w:r>
      <w:r w:rsidRPr="007B0AD9">
        <w:rPr>
          <w:rFonts w:ascii="Times New Roman" w:eastAsia="Calibri" w:hAnsi="Times New Roman"/>
          <w:bCs/>
          <w:sz w:val="24"/>
          <w:szCs w:val="24"/>
          <w:lang w:val="bg-BG"/>
        </w:rPr>
        <w:t xml:space="preserve"> и регионалните му структури участваха активно и осигуриха експертна, логистична и финансова подкрепа за своевременното събиране на отпадъците на територията на цялата страна в рамките на годишната кампания на БТВ „Да изчистим България за един ден“. В дните на провеждането й МОСВ традиционно освобождава от такси за депониране цялото количество събрани от доброволците отпадъци. </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hAnsi="Times New Roman"/>
          <w:sz w:val="24"/>
          <w:szCs w:val="24"/>
          <w:lang w:val="bg-BG"/>
        </w:rPr>
        <w:t>През март успешно приключи изпълнението на проект на НДЕФ за подобряване на поведението на енергопотребителите в европейските училища, подкрепен от Федералното министерство на околната среда на Република Германия, а през октомври стартира нов съвместен образователен проект за пестене на енергия в училищата с включени дейности за обучение на учители от цялата страна.</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hAnsi="Times New Roman"/>
          <w:sz w:val="24"/>
          <w:szCs w:val="24"/>
          <w:lang w:val="bg-BG"/>
        </w:rPr>
        <w:t xml:space="preserve">Ефективният контрол за привеждане на дейността на бизнеса в съответствие с изискванията на екологичното законодателство има основен принос за промяна на обществените нагласи към поведение, щадящо околната среда. Механизмите за контрол и превенция се прилагат от РИОСВ при спазване на принципите на прозрачност, откритост, партньорство и диалог. За отчетния период осъществената от регионалните инспекции контролна дейност е в съответствие с определените приоритети и цели в плановете за контролната дейност. </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hAnsi="Times New Roman"/>
          <w:sz w:val="24"/>
          <w:szCs w:val="24"/>
          <w:lang w:val="bg-BG"/>
        </w:rPr>
        <w:t xml:space="preserve">От 16-те РИОСВ са извършени 19 440 проверки на 17 097 обекта. В рамките на осъществения контрол са дадени 6 512 предписания за отстраняване на констатирани нарушения. </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hAnsi="Times New Roman"/>
          <w:sz w:val="24"/>
          <w:szCs w:val="24"/>
          <w:lang w:val="bg-BG"/>
        </w:rPr>
        <w:t>На обявения “Зелен телефон” за приемане на сигнали за замърсяване на околната среда и по електронна поща на МОСВ и РИОСВ са приети, анализирани и обработени 3 495 сигнала. Информация за извършените проверки и предприетите мерки е публикувана на интернет страниците на РИОСВ и МОСВ. Прилага се практиката, да се уведомяват и канят за присъствие на проверките сигналоподателите, което засилва доверието на гражданите в работата на инспекциите. В резултат на отговорното отношение към всеки постъпил сигнал, все повече граждани се обръщат за съдействие към МОСВ, респ. РИОСВ.</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hAnsi="Times New Roman"/>
          <w:sz w:val="24"/>
          <w:szCs w:val="24"/>
          <w:lang w:val="bg-BG"/>
        </w:rPr>
        <w:t>През отчетния период от РИОСВ са издадени 1 028 наказателни постановления (НП), с които са наложени санкции на обща стойност 8 008 523,26 лв. От тях 2 404 293,26 лв. са санкции</w:t>
      </w:r>
      <w:r w:rsidR="00C96A82">
        <w:rPr>
          <w:rFonts w:ascii="Times New Roman" w:hAnsi="Times New Roman"/>
          <w:sz w:val="24"/>
          <w:szCs w:val="24"/>
          <w:lang w:val="bg-BG"/>
        </w:rPr>
        <w:t xml:space="preserve"> по чл. 69 от ЗООС (еднократни </w:t>
      </w:r>
      <w:r w:rsidRPr="007B0AD9">
        <w:rPr>
          <w:rFonts w:ascii="Times New Roman" w:hAnsi="Times New Roman"/>
          <w:sz w:val="24"/>
          <w:szCs w:val="24"/>
          <w:lang w:val="bg-BG"/>
        </w:rPr>
        <w:t xml:space="preserve">и текущи месечни за наднормено замърсяване на компонентите на </w:t>
      </w:r>
      <w:r w:rsidRPr="007B0AD9">
        <w:rPr>
          <w:rFonts w:ascii="Times New Roman" w:hAnsi="Times New Roman"/>
          <w:sz w:val="24"/>
          <w:szCs w:val="24"/>
          <w:lang w:val="bg-BG"/>
        </w:rPr>
        <w:lastRenderedPageBreak/>
        <w:t xml:space="preserve">околната среда - води, атмосферен въздух) и 5 604 230 лв. са имуществени санкции и глоби по ЗООС и другите секторни закони.  </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hAnsi="Times New Roman"/>
          <w:sz w:val="24"/>
          <w:szCs w:val="24"/>
          <w:lang w:val="bg-BG"/>
        </w:rPr>
        <w:t xml:space="preserve">За 2018 г. общо събраните суми по наложени глоби и санкции от РИОСВ са 4 237 310,33 лв., от които 1 789 614,86 лв. са от наложени санкции по чл. 69 от ЗООС. От тази сума 1 401 147,13 лв. са разпределени и преведени на съответните общини, на чиято територия се намират санкционираните субекти. Общините, получили най-големи суми от наложени санкции, са: община Разград – 270 040,52 лв., община Девня – 160 294,40 лв., община Несебър – 139 091,49 лв., община Садово – 52 417,21 лв. и община Панагюрище – 41 860 лв. Информация за предприетите административно-наказателни мерки от РИОСВ е публикувана на интернет страницата на МОСВ. </w:t>
      </w:r>
    </w:p>
    <w:p w:rsidR="00ED0321" w:rsidRPr="007B0AD9" w:rsidRDefault="00ED0321" w:rsidP="00C523D2">
      <w:pPr>
        <w:spacing w:before="80"/>
        <w:jc w:val="both"/>
        <w:rPr>
          <w:rFonts w:ascii="Times New Roman" w:eastAsia="Calibri" w:hAnsi="Times New Roman"/>
          <w:bCs/>
          <w:sz w:val="24"/>
          <w:szCs w:val="24"/>
          <w:lang w:val="bg-BG"/>
        </w:rPr>
      </w:pPr>
      <w:r w:rsidRPr="007B0AD9">
        <w:rPr>
          <w:rFonts w:ascii="Times New Roman" w:hAnsi="Times New Roman"/>
          <w:sz w:val="24"/>
          <w:szCs w:val="24"/>
          <w:lang w:val="bg-BG"/>
        </w:rPr>
        <w:t xml:space="preserve">През периода са приложени и 38 принудителни административни мерки (ПАМ) –спиране/ограничаване на дейности/инсталации. </w:t>
      </w:r>
    </w:p>
    <w:p w:rsidR="00ED0321" w:rsidRDefault="00ED0321"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Резултатите от осъществената контролна дейност на РИОСВ показват изпълнение на поставените цели.</w:t>
      </w:r>
    </w:p>
    <w:p w:rsidR="00BD33B3" w:rsidRPr="007B0AD9" w:rsidRDefault="00C96A82" w:rsidP="00C96A82">
      <w:pPr>
        <w:pStyle w:val="ListParagraph"/>
        <w:spacing w:before="80" w:after="120"/>
        <w:ind w:left="0" w:right="28"/>
        <w:jc w:val="both"/>
        <w:rPr>
          <w:rFonts w:ascii="Times New Roman" w:hAnsi="Times New Roman"/>
          <w:i/>
          <w:sz w:val="24"/>
          <w:szCs w:val="24"/>
        </w:rPr>
      </w:pPr>
      <w:r w:rsidRPr="007B0AD9">
        <w:rPr>
          <w:rFonts w:ascii="Times New Roman" w:hAnsi="Times New Roman"/>
          <w:sz w:val="24"/>
          <w:szCs w:val="24"/>
          <w:u w:val="single"/>
          <w:lang w:eastAsia="bg-BG"/>
        </w:rPr>
        <w:t>Приложение № 5 - Отчет на показателите за изпълнение на бюджетната програма</w:t>
      </w:r>
    </w:p>
    <w:tbl>
      <w:tblPr>
        <w:tblpPr w:leftFromText="180" w:rightFromText="180" w:vertAnchor="text" w:tblpX="70" w:tblpY="1"/>
        <w:tblOverlap w:val="never"/>
        <w:tblW w:w="10010" w:type="dxa"/>
        <w:tblCellMar>
          <w:left w:w="70" w:type="dxa"/>
          <w:right w:w="70" w:type="dxa"/>
        </w:tblCellMar>
        <w:tblLook w:val="0000" w:firstRow="0" w:lastRow="0" w:firstColumn="0" w:lastColumn="0" w:noHBand="0" w:noVBand="0"/>
      </w:tblPr>
      <w:tblGrid>
        <w:gridCol w:w="7422"/>
        <w:gridCol w:w="844"/>
        <w:gridCol w:w="893"/>
        <w:gridCol w:w="851"/>
      </w:tblGrid>
      <w:tr w:rsidR="00BD33B3" w:rsidRPr="00AF3AAF" w:rsidTr="00BC4586">
        <w:trPr>
          <w:trHeight w:val="450"/>
        </w:trPr>
        <w:tc>
          <w:tcPr>
            <w:tcW w:w="7422" w:type="dxa"/>
            <w:tcBorders>
              <w:top w:val="single" w:sz="4" w:space="0" w:color="auto"/>
              <w:left w:val="single" w:sz="4" w:space="0" w:color="auto"/>
              <w:bottom w:val="single" w:sz="4" w:space="0" w:color="auto"/>
              <w:right w:val="single" w:sz="4" w:space="0" w:color="auto"/>
            </w:tcBorders>
            <w:shd w:val="clear" w:color="auto" w:fill="FFFFFF"/>
            <w:vAlign w:val="center"/>
          </w:tcPr>
          <w:p w:rsidR="00BD33B3" w:rsidRPr="00AF3AAF" w:rsidRDefault="00644322" w:rsidP="00BC4586">
            <w:pPr>
              <w:overflowPunct/>
              <w:autoSpaceDE/>
              <w:autoSpaceDN/>
              <w:adjustRightInd/>
              <w:spacing w:before="120"/>
              <w:jc w:val="both"/>
              <w:textAlignment w:val="auto"/>
              <w:rPr>
                <w:rFonts w:ascii="Times New Roman" w:hAnsi="Times New Roman"/>
                <w:b/>
                <w:bCs/>
                <w:sz w:val="18"/>
                <w:szCs w:val="18"/>
                <w:lang w:val="bg-BG" w:eastAsia="bg-BG"/>
              </w:rPr>
            </w:pPr>
            <w:r w:rsidRPr="00AF3AAF">
              <w:rPr>
                <w:rFonts w:ascii="Times New Roman" w:hAnsi="Times New Roman"/>
                <w:b/>
                <w:bCs/>
                <w:sz w:val="18"/>
                <w:szCs w:val="18"/>
                <w:lang w:val="bg-BG" w:eastAsia="bg-BG"/>
              </w:rPr>
              <w:t>1900.01.0</w:t>
            </w:r>
            <w:r w:rsidR="00F82110" w:rsidRPr="00AF3AAF">
              <w:rPr>
                <w:rFonts w:ascii="Times New Roman" w:hAnsi="Times New Roman"/>
                <w:b/>
                <w:bCs/>
                <w:sz w:val="18"/>
                <w:szCs w:val="18"/>
                <w:lang w:val="bg-BG" w:eastAsia="bg-BG"/>
              </w:rPr>
              <w:t xml:space="preserve">5 </w:t>
            </w:r>
            <w:r w:rsidRPr="00AF3AAF">
              <w:rPr>
                <w:rFonts w:ascii="Times New Roman" w:hAnsi="Times New Roman"/>
                <w:b/>
                <w:bCs/>
                <w:sz w:val="18"/>
                <w:szCs w:val="18"/>
                <w:lang w:val="bg-BG" w:eastAsia="bg-BG"/>
              </w:rPr>
              <w:t xml:space="preserve"> Бюджетна програма „</w:t>
            </w:r>
            <w:r w:rsidR="00F82110" w:rsidRPr="00AF3AAF">
              <w:rPr>
                <w:rFonts w:ascii="Times New Roman" w:hAnsi="Times New Roman"/>
                <w:b/>
                <w:bCs/>
                <w:sz w:val="18"/>
                <w:szCs w:val="18"/>
                <w:lang w:val="bg-BG" w:eastAsia="bg-BG"/>
              </w:rPr>
              <w:t xml:space="preserve"> ИНФОРМИРАНЕ, УЧАСТИЕ НА ОБЩЕСТВЕНОСТТА В ПРОЦЕСА НА ВЗЕМАНЕ НА РЕШЕНИЯ И ПРИЛАГАНЕ НА МЕХАНИЗМИТЕ ЗА КОНТРОЛ</w:t>
            </w:r>
            <w:r w:rsidR="00BD33B3" w:rsidRPr="00AF3AAF">
              <w:rPr>
                <w:rFonts w:ascii="Times New Roman" w:hAnsi="Times New Roman"/>
                <w:b/>
                <w:bCs/>
                <w:sz w:val="18"/>
                <w:szCs w:val="18"/>
                <w:lang w:val="bg-BG" w:eastAsia="bg-BG"/>
              </w:rPr>
              <w:t>”</w:t>
            </w:r>
          </w:p>
          <w:p w:rsidR="00BD33B3" w:rsidRPr="00AF3AAF" w:rsidRDefault="00BD33B3" w:rsidP="00BC4586">
            <w:pPr>
              <w:overflowPunct/>
              <w:autoSpaceDE/>
              <w:autoSpaceDN/>
              <w:adjustRightInd/>
              <w:spacing w:before="80"/>
              <w:ind w:right="28"/>
              <w:jc w:val="both"/>
              <w:textAlignment w:val="auto"/>
              <w:rPr>
                <w:rFonts w:ascii="Times New Roman" w:hAnsi="Times New Roman"/>
                <w:b/>
                <w:bCs/>
                <w:i/>
                <w:sz w:val="18"/>
                <w:szCs w:val="18"/>
                <w:lang w:val="bg-BG" w:eastAsia="bg-BG"/>
              </w:rPr>
            </w:pPr>
            <w:r w:rsidRPr="00AF3AAF">
              <w:rPr>
                <w:rFonts w:ascii="Times New Roman" w:hAnsi="Times New Roman"/>
                <w:b/>
                <w:bCs/>
                <w:i/>
                <w:sz w:val="18"/>
                <w:szCs w:val="18"/>
                <w:lang w:val="bg-BG" w:eastAsia="bg-BG"/>
              </w:rPr>
              <w:t>Показатели за изпълнение</w:t>
            </w:r>
          </w:p>
        </w:tc>
        <w:tc>
          <w:tcPr>
            <w:tcW w:w="844" w:type="dxa"/>
            <w:tcBorders>
              <w:top w:val="single" w:sz="4" w:space="0" w:color="auto"/>
              <w:left w:val="nil"/>
              <w:bottom w:val="single" w:sz="4" w:space="0" w:color="auto"/>
              <w:right w:val="single" w:sz="4" w:space="0" w:color="auto"/>
            </w:tcBorders>
            <w:shd w:val="clear" w:color="auto" w:fill="FFFFFF"/>
            <w:vAlign w:val="center"/>
          </w:tcPr>
          <w:p w:rsidR="00BD33B3" w:rsidRPr="00AF3AAF" w:rsidRDefault="00BD33B3" w:rsidP="00BC4586">
            <w:pPr>
              <w:overflowPunct/>
              <w:autoSpaceDE/>
              <w:autoSpaceDN/>
              <w:adjustRightInd/>
              <w:spacing w:before="80"/>
              <w:ind w:right="28"/>
              <w:jc w:val="both"/>
              <w:textAlignment w:val="auto"/>
              <w:rPr>
                <w:rFonts w:ascii="Times New Roman" w:hAnsi="Times New Roman"/>
                <w:b/>
                <w:bCs/>
                <w:sz w:val="18"/>
                <w:szCs w:val="18"/>
                <w:lang w:val="bg-BG" w:eastAsia="bg-BG"/>
              </w:rPr>
            </w:pPr>
            <w:r w:rsidRPr="00AF3AAF">
              <w:rPr>
                <w:rFonts w:ascii="Times New Roman" w:hAnsi="Times New Roman"/>
                <w:b/>
                <w:bCs/>
                <w:sz w:val="18"/>
                <w:szCs w:val="18"/>
                <w:lang w:val="bg-BG" w:eastAsia="bg-BG"/>
              </w:rPr>
              <w:t>Мерна единица</w:t>
            </w:r>
          </w:p>
        </w:tc>
        <w:tc>
          <w:tcPr>
            <w:tcW w:w="893" w:type="dxa"/>
            <w:tcBorders>
              <w:top w:val="single" w:sz="4" w:space="0" w:color="auto"/>
              <w:left w:val="nil"/>
              <w:bottom w:val="single" w:sz="4" w:space="0" w:color="auto"/>
              <w:right w:val="single" w:sz="4" w:space="0" w:color="auto"/>
            </w:tcBorders>
            <w:shd w:val="clear" w:color="auto" w:fill="FFFFFF"/>
            <w:vAlign w:val="center"/>
          </w:tcPr>
          <w:p w:rsidR="00BD33B3" w:rsidRPr="00AF3AAF" w:rsidRDefault="00BD33B3" w:rsidP="00BC4586">
            <w:pPr>
              <w:overflowPunct/>
              <w:autoSpaceDE/>
              <w:autoSpaceDN/>
              <w:adjustRightInd/>
              <w:spacing w:before="80"/>
              <w:ind w:right="28"/>
              <w:jc w:val="both"/>
              <w:textAlignment w:val="auto"/>
              <w:rPr>
                <w:rFonts w:ascii="Times New Roman" w:hAnsi="Times New Roman"/>
                <w:b/>
                <w:bCs/>
                <w:iCs/>
                <w:sz w:val="18"/>
                <w:szCs w:val="18"/>
                <w:lang w:val="bg-BG" w:eastAsia="bg-BG"/>
              </w:rPr>
            </w:pPr>
            <w:r w:rsidRPr="00AF3AAF">
              <w:rPr>
                <w:rFonts w:ascii="Times New Roman" w:hAnsi="Times New Roman"/>
                <w:b/>
                <w:bCs/>
                <w:iCs/>
                <w:sz w:val="18"/>
                <w:szCs w:val="18"/>
                <w:lang w:val="bg-BG" w:eastAsia="bg-BG"/>
              </w:rPr>
              <w:t>Целева стойност</w:t>
            </w:r>
            <w:r w:rsidR="00C96A82" w:rsidRPr="00AF3AAF">
              <w:rPr>
                <w:rFonts w:ascii="Times New Roman" w:hAnsi="Times New Roman"/>
                <w:b/>
                <w:bCs/>
                <w:iCs/>
                <w:sz w:val="18"/>
                <w:szCs w:val="18"/>
                <w:lang w:val="bg-BG" w:eastAsia="bg-BG"/>
              </w:rPr>
              <w:t xml:space="preserve"> 2018 г.</w:t>
            </w:r>
          </w:p>
        </w:tc>
        <w:tc>
          <w:tcPr>
            <w:tcW w:w="851" w:type="dxa"/>
            <w:tcBorders>
              <w:top w:val="single" w:sz="4" w:space="0" w:color="auto"/>
              <w:left w:val="nil"/>
              <w:bottom w:val="single" w:sz="4" w:space="0" w:color="auto"/>
              <w:right w:val="single" w:sz="4" w:space="0" w:color="auto"/>
            </w:tcBorders>
            <w:shd w:val="clear" w:color="auto" w:fill="FFFFFF"/>
          </w:tcPr>
          <w:p w:rsidR="00BD33B3" w:rsidRPr="00AF3AAF" w:rsidRDefault="00BD33B3" w:rsidP="00BC4586">
            <w:pPr>
              <w:overflowPunct/>
              <w:autoSpaceDE/>
              <w:autoSpaceDN/>
              <w:adjustRightInd/>
              <w:spacing w:before="80"/>
              <w:ind w:right="28"/>
              <w:jc w:val="both"/>
              <w:textAlignment w:val="auto"/>
              <w:rPr>
                <w:rFonts w:ascii="Times New Roman" w:hAnsi="Times New Roman"/>
                <w:b/>
                <w:bCs/>
                <w:iCs/>
                <w:sz w:val="18"/>
                <w:szCs w:val="18"/>
                <w:lang w:val="bg-BG" w:eastAsia="bg-BG"/>
              </w:rPr>
            </w:pPr>
          </w:p>
          <w:p w:rsidR="00BD33B3" w:rsidRPr="00AF3AAF" w:rsidRDefault="00BD33B3" w:rsidP="00BC4586">
            <w:pPr>
              <w:overflowPunct/>
              <w:autoSpaceDE/>
              <w:autoSpaceDN/>
              <w:adjustRightInd/>
              <w:spacing w:before="80"/>
              <w:ind w:right="28"/>
              <w:jc w:val="both"/>
              <w:textAlignment w:val="auto"/>
              <w:rPr>
                <w:rFonts w:ascii="Times New Roman" w:hAnsi="Times New Roman"/>
                <w:b/>
                <w:bCs/>
                <w:iCs/>
                <w:sz w:val="18"/>
                <w:szCs w:val="18"/>
                <w:lang w:val="bg-BG" w:eastAsia="bg-BG"/>
              </w:rPr>
            </w:pPr>
            <w:r w:rsidRPr="00AF3AAF">
              <w:rPr>
                <w:rFonts w:ascii="Times New Roman" w:hAnsi="Times New Roman"/>
                <w:b/>
                <w:bCs/>
                <w:iCs/>
                <w:sz w:val="18"/>
                <w:szCs w:val="18"/>
                <w:lang w:val="bg-BG" w:eastAsia="bg-BG"/>
              </w:rPr>
              <w:t>Отчет</w:t>
            </w:r>
            <w:r w:rsidR="00C96A82" w:rsidRPr="00AF3AAF">
              <w:rPr>
                <w:rFonts w:ascii="Times New Roman" w:hAnsi="Times New Roman"/>
                <w:b/>
                <w:bCs/>
                <w:iCs/>
                <w:sz w:val="18"/>
                <w:szCs w:val="18"/>
                <w:lang w:val="bg-BG" w:eastAsia="bg-BG"/>
              </w:rPr>
              <w:t xml:space="preserve"> 2018 г.</w:t>
            </w:r>
          </w:p>
        </w:tc>
      </w:tr>
      <w:tr w:rsidR="00BD33B3" w:rsidRPr="00AF3AAF" w:rsidTr="00BC4586">
        <w:trPr>
          <w:trHeight w:val="255"/>
        </w:trPr>
        <w:tc>
          <w:tcPr>
            <w:tcW w:w="7422" w:type="dxa"/>
            <w:tcBorders>
              <w:top w:val="nil"/>
              <w:left w:val="single" w:sz="4" w:space="0" w:color="auto"/>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b/>
                <w:bCs/>
                <w:sz w:val="18"/>
                <w:szCs w:val="18"/>
                <w:lang w:val="bg-BG" w:eastAsia="bg-BG"/>
              </w:rPr>
            </w:pPr>
            <w:r w:rsidRPr="00AF3AAF">
              <w:rPr>
                <w:rFonts w:ascii="Times New Roman" w:hAnsi="Times New Roman"/>
                <w:sz w:val="18"/>
                <w:szCs w:val="18"/>
                <w:lang w:val="bg-BG" w:eastAsia="bg-BG"/>
              </w:rPr>
              <w:t>1. Разработени програми, подготвени становища, информации, позиции и доклади по въпросите, свързани с достъпа до информация, участието на обществеността в процеса на вземането на решения, екологичното образование и повишаване на съзнанието и културата в сферата на околната среда.</w:t>
            </w:r>
          </w:p>
        </w:tc>
        <w:tc>
          <w:tcPr>
            <w:tcW w:w="844"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Брой</w:t>
            </w:r>
          </w:p>
        </w:tc>
        <w:tc>
          <w:tcPr>
            <w:tcW w:w="893"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290</w:t>
            </w:r>
          </w:p>
        </w:tc>
        <w:tc>
          <w:tcPr>
            <w:tcW w:w="851" w:type="dxa"/>
            <w:tcBorders>
              <w:top w:val="nil"/>
              <w:left w:val="nil"/>
              <w:bottom w:val="single" w:sz="4" w:space="0" w:color="auto"/>
              <w:right w:val="single" w:sz="4" w:space="0" w:color="auto"/>
            </w:tcBorders>
          </w:tcPr>
          <w:p w:rsidR="00BD33B3"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282</w:t>
            </w:r>
          </w:p>
        </w:tc>
      </w:tr>
      <w:tr w:rsidR="00BD33B3" w:rsidRPr="00AF3AAF" w:rsidTr="00BC4586">
        <w:trPr>
          <w:trHeight w:val="255"/>
        </w:trPr>
        <w:tc>
          <w:tcPr>
            <w:tcW w:w="7422" w:type="dxa"/>
            <w:tcBorders>
              <w:top w:val="nil"/>
              <w:left w:val="single" w:sz="4" w:space="0" w:color="auto"/>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2. Проведени обсъждания с участието на обществеността, обучителни семинари, кръгли маси, конференции, публични събития (конкурси, изложби, открити уроци, лекции, беседи, форуми) за ученици, учители, бизнеса, неправителствени организации, за служители на общинската и държавната администрация от МОСВ и неговите поделения.</w:t>
            </w:r>
          </w:p>
        </w:tc>
        <w:tc>
          <w:tcPr>
            <w:tcW w:w="844"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Брой</w:t>
            </w:r>
          </w:p>
        </w:tc>
        <w:tc>
          <w:tcPr>
            <w:tcW w:w="893"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540</w:t>
            </w:r>
          </w:p>
        </w:tc>
        <w:tc>
          <w:tcPr>
            <w:tcW w:w="851" w:type="dxa"/>
            <w:tcBorders>
              <w:top w:val="nil"/>
              <w:left w:val="nil"/>
              <w:bottom w:val="single" w:sz="4" w:space="0" w:color="auto"/>
              <w:right w:val="single" w:sz="4" w:space="0" w:color="auto"/>
            </w:tcBorders>
          </w:tcPr>
          <w:p w:rsidR="00BD33B3"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1102</w:t>
            </w:r>
          </w:p>
        </w:tc>
      </w:tr>
      <w:tr w:rsidR="00BD33B3" w:rsidRPr="00AF3AAF" w:rsidTr="00BC4586">
        <w:trPr>
          <w:trHeight w:val="255"/>
        </w:trPr>
        <w:tc>
          <w:tcPr>
            <w:tcW w:w="7422" w:type="dxa"/>
            <w:tcBorders>
              <w:top w:val="nil"/>
              <w:left w:val="single" w:sz="4" w:space="0" w:color="auto"/>
              <w:bottom w:val="single" w:sz="4" w:space="0" w:color="auto"/>
              <w:right w:val="single" w:sz="4" w:space="0" w:color="auto"/>
            </w:tcBorders>
            <w:shd w:val="clear" w:color="auto" w:fill="auto"/>
          </w:tcPr>
          <w:p w:rsidR="00BD33B3" w:rsidRPr="00AF3AAF" w:rsidRDefault="00BD33B3" w:rsidP="00BC4586">
            <w:pPr>
              <w:numPr>
                <w:ilvl w:val="0"/>
                <w:numId w:val="38"/>
              </w:num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Проведени национални кампании за отбелязване на международните дати от екологичния календар</w:t>
            </w:r>
          </w:p>
        </w:tc>
        <w:tc>
          <w:tcPr>
            <w:tcW w:w="844"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 xml:space="preserve">Брой </w:t>
            </w:r>
          </w:p>
        </w:tc>
        <w:tc>
          <w:tcPr>
            <w:tcW w:w="893"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11</w:t>
            </w:r>
          </w:p>
        </w:tc>
        <w:tc>
          <w:tcPr>
            <w:tcW w:w="851" w:type="dxa"/>
            <w:tcBorders>
              <w:top w:val="nil"/>
              <w:left w:val="nil"/>
              <w:bottom w:val="single" w:sz="4" w:space="0" w:color="auto"/>
              <w:right w:val="single" w:sz="4" w:space="0" w:color="auto"/>
            </w:tcBorders>
          </w:tcPr>
          <w:p w:rsidR="00BD33B3"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11</w:t>
            </w:r>
          </w:p>
        </w:tc>
      </w:tr>
      <w:tr w:rsidR="00BD33B3" w:rsidRPr="00AF3AAF" w:rsidTr="00BC4586">
        <w:trPr>
          <w:trHeight w:val="255"/>
        </w:trPr>
        <w:tc>
          <w:tcPr>
            <w:tcW w:w="7422" w:type="dxa"/>
            <w:tcBorders>
              <w:top w:val="nil"/>
              <w:left w:val="single" w:sz="4" w:space="0" w:color="auto"/>
              <w:bottom w:val="single" w:sz="4" w:space="0" w:color="auto"/>
              <w:right w:val="single" w:sz="4" w:space="0" w:color="auto"/>
            </w:tcBorders>
            <w:shd w:val="clear" w:color="auto" w:fill="auto"/>
          </w:tcPr>
          <w:p w:rsidR="00BD33B3" w:rsidRPr="00AF3AAF" w:rsidRDefault="00BD33B3" w:rsidP="00BC4586">
            <w:pPr>
              <w:numPr>
                <w:ilvl w:val="0"/>
                <w:numId w:val="38"/>
              </w:num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Обхванати училища и детски градини в информационно-образователни инициативи от МОСВ и неговите поделения</w:t>
            </w:r>
          </w:p>
        </w:tc>
        <w:tc>
          <w:tcPr>
            <w:tcW w:w="844"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 xml:space="preserve">Брой </w:t>
            </w:r>
          </w:p>
        </w:tc>
        <w:tc>
          <w:tcPr>
            <w:tcW w:w="893"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460</w:t>
            </w:r>
          </w:p>
        </w:tc>
        <w:tc>
          <w:tcPr>
            <w:tcW w:w="851" w:type="dxa"/>
            <w:tcBorders>
              <w:top w:val="nil"/>
              <w:left w:val="nil"/>
              <w:bottom w:val="single" w:sz="4" w:space="0" w:color="auto"/>
              <w:right w:val="single" w:sz="4" w:space="0" w:color="auto"/>
            </w:tcBorders>
          </w:tcPr>
          <w:p w:rsidR="00BD33B3"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691</w:t>
            </w:r>
          </w:p>
        </w:tc>
      </w:tr>
      <w:tr w:rsidR="00BD33B3" w:rsidRPr="00AF3AAF" w:rsidTr="00BC4586">
        <w:trPr>
          <w:trHeight w:val="255"/>
        </w:trPr>
        <w:tc>
          <w:tcPr>
            <w:tcW w:w="7422" w:type="dxa"/>
            <w:tcBorders>
              <w:top w:val="nil"/>
              <w:left w:val="single" w:sz="4" w:space="0" w:color="auto"/>
              <w:bottom w:val="single" w:sz="4" w:space="0" w:color="auto"/>
              <w:right w:val="single" w:sz="4" w:space="0" w:color="auto"/>
            </w:tcBorders>
            <w:shd w:val="clear" w:color="auto" w:fill="auto"/>
          </w:tcPr>
          <w:p w:rsidR="00BD33B3" w:rsidRPr="00AF3AAF" w:rsidRDefault="00BD33B3" w:rsidP="00BC4586">
            <w:pPr>
              <w:numPr>
                <w:ilvl w:val="0"/>
                <w:numId w:val="38"/>
              </w:num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Обхванати деца и ученици  в информационно-образователни инициативи от МОСВ и неговите поделения</w:t>
            </w:r>
          </w:p>
        </w:tc>
        <w:tc>
          <w:tcPr>
            <w:tcW w:w="844"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Брой </w:t>
            </w:r>
          </w:p>
        </w:tc>
        <w:tc>
          <w:tcPr>
            <w:tcW w:w="893"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19 000 </w:t>
            </w:r>
          </w:p>
        </w:tc>
        <w:tc>
          <w:tcPr>
            <w:tcW w:w="851" w:type="dxa"/>
            <w:tcBorders>
              <w:top w:val="nil"/>
              <w:left w:val="nil"/>
              <w:bottom w:val="single" w:sz="4" w:space="0" w:color="auto"/>
              <w:right w:val="single" w:sz="4" w:space="0" w:color="auto"/>
            </w:tcBorders>
          </w:tcPr>
          <w:p w:rsidR="00BD33B3"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360762</w:t>
            </w:r>
          </w:p>
        </w:tc>
      </w:tr>
      <w:tr w:rsidR="00BD33B3" w:rsidRPr="00AF3AAF" w:rsidTr="00BC4586">
        <w:trPr>
          <w:trHeight w:val="255"/>
        </w:trPr>
        <w:tc>
          <w:tcPr>
            <w:tcW w:w="7422" w:type="dxa"/>
            <w:tcBorders>
              <w:top w:val="nil"/>
              <w:left w:val="single" w:sz="4" w:space="0" w:color="auto"/>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6. Издадени информационно-образователни материали от МОСВ и неговите поделения (без тиража на издаване).</w:t>
            </w:r>
          </w:p>
        </w:tc>
        <w:tc>
          <w:tcPr>
            <w:tcW w:w="844"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 Брой</w:t>
            </w:r>
          </w:p>
        </w:tc>
        <w:tc>
          <w:tcPr>
            <w:tcW w:w="893"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70</w:t>
            </w:r>
          </w:p>
        </w:tc>
        <w:tc>
          <w:tcPr>
            <w:tcW w:w="851" w:type="dxa"/>
            <w:tcBorders>
              <w:top w:val="nil"/>
              <w:left w:val="nil"/>
              <w:bottom w:val="single" w:sz="4" w:space="0" w:color="auto"/>
              <w:right w:val="single" w:sz="4" w:space="0" w:color="auto"/>
            </w:tcBorders>
          </w:tcPr>
          <w:p w:rsidR="00BD33B3"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104</w:t>
            </w:r>
          </w:p>
        </w:tc>
      </w:tr>
      <w:tr w:rsidR="00BD33B3" w:rsidRPr="00AF3AAF" w:rsidTr="00BC4586">
        <w:trPr>
          <w:trHeight w:val="255"/>
        </w:trPr>
        <w:tc>
          <w:tcPr>
            <w:tcW w:w="7422" w:type="dxa"/>
            <w:tcBorders>
              <w:top w:val="nil"/>
              <w:left w:val="single" w:sz="4" w:space="0" w:color="auto"/>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7. Проверени обекти/ извършени проверки от РИОСВ.</w:t>
            </w:r>
          </w:p>
        </w:tc>
        <w:tc>
          <w:tcPr>
            <w:tcW w:w="844"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 Брой</w:t>
            </w:r>
          </w:p>
        </w:tc>
        <w:tc>
          <w:tcPr>
            <w:tcW w:w="893" w:type="dxa"/>
            <w:tcBorders>
              <w:top w:val="nil"/>
              <w:left w:val="nil"/>
              <w:bottom w:val="single" w:sz="4" w:space="0" w:color="auto"/>
              <w:right w:val="single" w:sz="4" w:space="0" w:color="auto"/>
            </w:tcBorders>
            <w:shd w:val="clear" w:color="auto" w:fill="auto"/>
          </w:tcPr>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 xml:space="preserve">8 500/ </w:t>
            </w:r>
          </w:p>
          <w:p w:rsidR="00BD33B3" w:rsidRPr="00AF3AAF" w:rsidRDefault="00BD33B3"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13 000</w:t>
            </w:r>
          </w:p>
        </w:tc>
        <w:tc>
          <w:tcPr>
            <w:tcW w:w="851" w:type="dxa"/>
            <w:tcBorders>
              <w:top w:val="nil"/>
              <w:left w:val="nil"/>
              <w:bottom w:val="single" w:sz="4" w:space="0" w:color="auto"/>
              <w:right w:val="single" w:sz="4" w:space="0" w:color="auto"/>
            </w:tcBorders>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 xml:space="preserve">17 097/ </w:t>
            </w:r>
          </w:p>
          <w:p w:rsidR="00BD33B3"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19 440</w:t>
            </w:r>
          </w:p>
        </w:tc>
      </w:tr>
      <w:tr w:rsidR="00644322" w:rsidRPr="00AF3AAF" w:rsidTr="00BC4586">
        <w:trPr>
          <w:trHeight w:val="270"/>
        </w:trPr>
        <w:tc>
          <w:tcPr>
            <w:tcW w:w="7422" w:type="dxa"/>
            <w:tcBorders>
              <w:top w:val="nil"/>
              <w:left w:val="single" w:sz="4" w:space="0" w:color="auto"/>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8. Издадени наказателни постановления (имуществени санкции, глоби и санкции по чл. 69 от ЗООС) от РИОСВ.</w:t>
            </w:r>
          </w:p>
        </w:tc>
        <w:tc>
          <w:tcPr>
            <w:tcW w:w="844" w:type="dxa"/>
            <w:tcBorders>
              <w:top w:val="nil"/>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Брой</w:t>
            </w:r>
          </w:p>
        </w:tc>
        <w:tc>
          <w:tcPr>
            <w:tcW w:w="893" w:type="dxa"/>
            <w:tcBorders>
              <w:top w:val="nil"/>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840</w:t>
            </w:r>
          </w:p>
        </w:tc>
        <w:tc>
          <w:tcPr>
            <w:tcW w:w="851" w:type="dxa"/>
            <w:tcBorders>
              <w:top w:val="nil"/>
              <w:left w:val="nil"/>
              <w:bottom w:val="single" w:sz="4" w:space="0" w:color="auto"/>
              <w:right w:val="single" w:sz="4" w:space="0" w:color="auto"/>
            </w:tcBorders>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1 028</w:t>
            </w:r>
          </w:p>
        </w:tc>
      </w:tr>
      <w:tr w:rsidR="00644322" w:rsidRPr="00AF3AAF" w:rsidTr="00BC4586">
        <w:trPr>
          <w:trHeight w:val="270"/>
        </w:trPr>
        <w:tc>
          <w:tcPr>
            <w:tcW w:w="7422" w:type="dxa"/>
            <w:tcBorders>
              <w:top w:val="single" w:sz="4" w:space="0" w:color="auto"/>
              <w:left w:val="single" w:sz="4" w:space="0" w:color="auto"/>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9. Издадени заповеди за налагане на принудителни административни мерки.</w:t>
            </w:r>
          </w:p>
        </w:tc>
        <w:tc>
          <w:tcPr>
            <w:tcW w:w="844"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Брой</w:t>
            </w:r>
          </w:p>
        </w:tc>
        <w:tc>
          <w:tcPr>
            <w:tcW w:w="893"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15</w:t>
            </w:r>
          </w:p>
        </w:tc>
        <w:tc>
          <w:tcPr>
            <w:tcW w:w="851" w:type="dxa"/>
            <w:tcBorders>
              <w:top w:val="single" w:sz="4" w:space="0" w:color="auto"/>
              <w:left w:val="nil"/>
              <w:bottom w:val="single" w:sz="4" w:space="0" w:color="auto"/>
              <w:right w:val="single" w:sz="4" w:space="0" w:color="auto"/>
            </w:tcBorders>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38</w:t>
            </w:r>
          </w:p>
        </w:tc>
      </w:tr>
      <w:tr w:rsidR="00644322" w:rsidRPr="00AF3AAF" w:rsidTr="00BC4586">
        <w:trPr>
          <w:trHeight w:val="270"/>
        </w:trPr>
        <w:tc>
          <w:tcPr>
            <w:tcW w:w="7422" w:type="dxa"/>
            <w:tcBorders>
              <w:top w:val="single" w:sz="4" w:space="0" w:color="auto"/>
              <w:left w:val="single" w:sz="4" w:space="0" w:color="auto"/>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10. Проверени за утвърждаване от министъра на околната среда и водите планове за контролната дейност на РИОСВ.</w:t>
            </w:r>
          </w:p>
        </w:tc>
        <w:tc>
          <w:tcPr>
            <w:tcW w:w="844"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Брой</w:t>
            </w:r>
          </w:p>
        </w:tc>
        <w:tc>
          <w:tcPr>
            <w:tcW w:w="893"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16</w:t>
            </w:r>
          </w:p>
        </w:tc>
        <w:tc>
          <w:tcPr>
            <w:tcW w:w="851" w:type="dxa"/>
            <w:tcBorders>
              <w:top w:val="single" w:sz="4" w:space="0" w:color="auto"/>
              <w:left w:val="nil"/>
              <w:bottom w:val="single" w:sz="4" w:space="0" w:color="auto"/>
              <w:right w:val="single" w:sz="4" w:space="0" w:color="auto"/>
            </w:tcBorders>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16</w:t>
            </w:r>
          </w:p>
        </w:tc>
      </w:tr>
      <w:tr w:rsidR="00644322" w:rsidRPr="00AF3AAF" w:rsidTr="00BC4586">
        <w:trPr>
          <w:trHeight w:val="270"/>
        </w:trPr>
        <w:tc>
          <w:tcPr>
            <w:tcW w:w="7422" w:type="dxa"/>
            <w:tcBorders>
              <w:top w:val="single" w:sz="4" w:space="0" w:color="auto"/>
              <w:left w:val="single" w:sz="4" w:space="0" w:color="auto"/>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11. Изготвени анализи, доклади, указания и отчети за извършената контролна дейност от РИОСВ.</w:t>
            </w:r>
          </w:p>
        </w:tc>
        <w:tc>
          <w:tcPr>
            <w:tcW w:w="844"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Брой</w:t>
            </w:r>
          </w:p>
        </w:tc>
        <w:tc>
          <w:tcPr>
            <w:tcW w:w="893"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20</w:t>
            </w:r>
          </w:p>
        </w:tc>
        <w:tc>
          <w:tcPr>
            <w:tcW w:w="851" w:type="dxa"/>
            <w:tcBorders>
              <w:top w:val="single" w:sz="4" w:space="0" w:color="auto"/>
              <w:left w:val="nil"/>
              <w:bottom w:val="single" w:sz="4" w:space="0" w:color="auto"/>
              <w:right w:val="single" w:sz="4" w:space="0" w:color="auto"/>
            </w:tcBorders>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22</w:t>
            </w:r>
          </w:p>
        </w:tc>
      </w:tr>
      <w:tr w:rsidR="00644322" w:rsidRPr="00AF3AAF" w:rsidTr="00BC4586">
        <w:trPr>
          <w:trHeight w:val="288"/>
        </w:trPr>
        <w:tc>
          <w:tcPr>
            <w:tcW w:w="7422" w:type="dxa"/>
            <w:tcBorders>
              <w:top w:val="single" w:sz="4" w:space="0" w:color="auto"/>
              <w:left w:val="single" w:sz="4" w:space="0" w:color="auto"/>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12.  Получени и обработени сигнали по “Зелен телефон” и електронна поща</w:t>
            </w:r>
            <w:r w:rsidRPr="00AF3AAF" w:rsidDel="00190F38">
              <w:rPr>
                <w:rFonts w:ascii="Times New Roman" w:hAnsi="Times New Roman"/>
                <w:sz w:val="18"/>
                <w:szCs w:val="18"/>
                <w:lang w:val="bg-BG" w:eastAsia="bg-BG"/>
              </w:rPr>
              <w:t xml:space="preserve"> </w:t>
            </w:r>
          </w:p>
        </w:tc>
        <w:tc>
          <w:tcPr>
            <w:tcW w:w="844"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Брой</w:t>
            </w:r>
          </w:p>
        </w:tc>
        <w:tc>
          <w:tcPr>
            <w:tcW w:w="893"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150</w:t>
            </w:r>
          </w:p>
        </w:tc>
        <w:tc>
          <w:tcPr>
            <w:tcW w:w="851" w:type="dxa"/>
            <w:tcBorders>
              <w:top w:val="single" w:sz="4" w:space="0" w:color="auto"/>
              <w:left w:val="nil"/>
              <w:bottom w:val="single" w:sz="4" w:space="0" w:color="auto"/>
              <w:right w:val="single" w:sz="4" w:space="0" w:color="auto"/>
            </w:tcBorders>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3 495</w:t>
            </w:r>
          </w:p>
        </w:tc>
      </w:tr>
      <w:tr w:rsidR="00644322" w:rsidRPr="00AF3AAF" w:rsidTr="00BC4586">
        <w:trPr>
          <w:trHeight w:val="270"/>
        </w:trPr>
        <w:tc>
          <w:tcPr>
            <w:tcW w:w="7422" w:type="dxa"/>
            <w:tcBorders>
              <w:top w:val="single" w:sz="4" w:space="0" w:color="auto"/>
              <w:left w:val="single" w:sz="4" w:space="0" w:color="auto"/>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13.  Извършени проверки на осъществяваната контролна дейност на РИОСВ</w:t>
            </w:r>
            <w:r w:rsidRPr="00AF3AAF" w:rsidDel="00C563A9">
              <w:rPr>
                <w:rFonts w:ascii="Times New Roman" w:hAnsi="Times New Roman"/>
                <w:sz w:val="18"/>
                <w:szCs w:val="18"/>
                <w:lang w:val="bg-BG" w:eastAsia="bg-BG"/>
              </w:rPr>
              <w:t xml:space="preserve"> </w:t>
            </w:r>
          </w:p>
        </w:tc>
        <w:tc>
          <w:tcPr>
            <w:tcW w:w="844"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Брой</w:t>
            </w:r>
          </w:p>
        </w:tc>
        <w:tc>
          <w:tcPr>
            <w:tcW w:w="893" w:type="dxa"/>
            <w:tcBorders>
              <w:top w:val="single" w:sz="4" w:space="0" w:color="auto"/>
              <w:left w:val="nil"/>
              <w:bottom w:val="single" w:sz="4" w:space="0" w:color="auto"/>
              <w:right w:val="single" w:sz="4" w:space="0" w:color="auto"/>
            </w:tcBorders>
            <w:shd w:val="clear" w:color="auto" w:fill="auto"/>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8</w:t>
            </w:r>
          </w:p>
        </w:tc>
        <w:tc>
          <w:tcPr>
            <w:tcW w:w="851" w:type="dxa"/>
            <w:tcBorders>
              <w:top w:val="single" w:sz="4" w:space="0" w:color="auto"/>
              <w:left w:val="nil"/>
              <w:bottom w:val="single" w:sz="4" w:space="0" w:color="auto"/>
              <w:right w:val="single" w:sz="4" w:space="0" w:color="auto"/>
            </w:tcBorders>
          </w:tcPr>
          <w:p w:rsidR="00644322" w:rsidRPr="00AF3AAF" w:rsidRDefault="00644322" w:rsidP="00BC4586">
            <w:pPr>
              <w:overflowPunct/>
              <w:autoSpaceDE/>
              <w:autoSpaceDN/>
              <w:adjustRightInd/>
              <w:spacing w:before="80"/>
              <w:ind w:right="28"/>
              <w:jc w:val="both"/>
              <w:textAlignment w:val="auto"/>
              <w:rPr>
                <w:rFonts w:ascii="Times New Roman" w:hAnsi="Times New Roman"/>
                <w:sz w:val="18"/>
                <w:szCs w:val="18"/>
                <w:lang w:val="bg-BG" w:eastAsia="bg-BG"/>
              </w:rPr>
            </w:pPr>
            <w:r w:rsidRPr="00AF3AAF">
              <w:rPr>
                <w:rFonts w:ascii="Times New Roman" w:hAnsi="Times New Roman"/>
                <w:sz w:val="18"/>
                <w:szCs w:val="18"/>
                <w:lang w:val="bg-BG" w:eastAsia="bg-BG"/>
              </w:rPr>
              <w:t>3</w:t>
            </w:r>
          </w:p>
        </w:tc>
      </w:tr>
    </w:tbl>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sz w:val="8"/>
          <w:szCs w:val="24"/>
          <w:lang w:val="bg-BG" w:eastAsia="pl-PL"/>
        </w:rPr>
      </w:pPr>
    </w:p>
    <w:p w:rsidR="00BD33B3" w:rsidRPr="007B0AD9" w:rsidRDefault="00BD33B3" w:rsidP="00CE162D">
      <w:pPr>
        <w:numPr>
          <w:ilvl w:val="0"/>
          <w:numId w:val="23"/>
        </w:numPr>
        <w:tabs>
          <w:tab w:val="num" w:pos="540"/>
        </w:tabs>
        <w:overflowPunct/>
        <w:autoSpaceDE/>
        <w:autoSpaceDN/>
        <w:adjustRightInd/>
        <w:spacing w:before="80"/>
        <w:ind w:left="540" w:right="28" w:hanging="54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Кратко описание на показателите за изпълнение</w:t>
      </w:r>
    </w:p>
    <w:p w:rsidR="00410692" w:rsidRPr="007B0AD9" w:rsidRDefault="00410692" w:rsidP="00C523D2">
      <w:pPr>
        <w:pStyle w:val="CharCharChar1"/>
        <w:spacing w:before="80"/>
        <w:jc w:val="both"/>
        <w:rPr>
          <w:rFonts w:ascii="Times New Roman" w:hAnsi="Times New Roman"/>
          <w:lang w:val="bg-BG"/>
        </w:rPr>
      </w:pPr>
      <w:r w:rsidRPr="007B0AD9">
        <w:rPr>
          <w:rFonts w:ascii="Times New Roman" w:hAnsi="Times New Roman"/>
          <w:lang w:val="bg-BG"/>
        </w:rPr>
        <w:t xml:space="preserve">Показателите за изпълнение предоставят информация за броя на подготвените проекти на програми, становища, позиции, информации, доклади по въвеждането и прилагането на екологичното законодателство в сектора и участие в международното сътрудничество с цел да покажат какви възможности се предоставят на обществеността за достъп до информация и участие в процеса на вземане на решения за околната среда. Планираните дейности са насочени към по-пълно прилагане в България на  Директива 2003/4/ЕС относно достъп на обществеността до информация за околната среда, Директива 2003/35/ЕС относно участие на обществеността при </w:t>
      </w:r>
      <w:r w:rsidRPr="007B0AD9">
        <w:rPr>
          <w:rFonts w:ascii="Times New Roman" w:hAnsi="Times New Roman"/>
          <w:lang w:val="bg-BG"/>
        </w:rPr>
        <w:lastRenderedPageBreak/>
        <w:t xml:space="preserve">изготвянето на някои планове и програми, касаещи околната среда, и Конвенцията за достъпа до информация, участието на обществеността в процеса на вземането на решения и достъпа до правосъдие по въпроси на околната среда. </w:t>
      </w:r>
    </w:p>
    <w:p w:rsidR="00410692" w:rsidRPr="007B0AD9" w:rsidRDefault="00410692" w:rsidP="00C523D2">
      <w:pPr>
        <w:pStyle w:val="CharCharChar1"/>
        <w:spacing w:before="80"/>
        <w:jc w:val="both"/>
        <w:rPr>
          <w:rFonts w:ascii="Times New Roman" w:hAnsi="Times New Roman"/>
          <w:lang w:val="bg-BG" w:eastAsia="bg-BG"/>
        </w:rPr>
      </w:pPr>
      <w:r w:rsidRPr="007B0AD9">
        <w:rPr>
          <w:rFonts w:ascii="Times New Roman" w:hAnsi="Times New Roman"/>
          <w:lang w:val="bg-BG"/>
        </w:rPr>
        <w:t>С показателите се измерва и броят на осъществените обществени обсъждания и информационно-образователни кампании за повишаване на екологичното съзнание и култура, издадените информационни материали, проведените инициативи за въвличане на различни обществени групи в процеса на опазване на околната среда.</w:t>
      </w:r>
      <w:r w:rsidRPr="007B0AD9">
        <w:rPr>
          <w:rFonts w:ascii="Times New Roman" w:hAnsi="Times New Roman"/>
          <w:lang w:val="bg-BG" w:eastAsia="bg-BG"/>
        </w:rPr>
        <w:tab/>
      </w:r>
    </w:p>
    <w:p w:rsidR="00410692" w:rsidRPr="007B0AD9" w:rsidRDefault="00410692" w:rsidP="00C523D2">
      <w:pPr>
        <w:pStyle w:val="CharCharChar1"/>
        <w:spacing w:before="80"/>
        <w:jc w:val="both"/>
        <w:rPr>
          <w:rFonts w:ascii="Times New Roman" w:hAnsi="Times New Roman"/>
          <w:lang w:val="bg-BG"/>
        </w:rPr>
      </w:pPr>
      <w:r w:rsidRPr="007B0AD9">
        <w:rPr>
          <w:rFonts w:ascii="Times New Roman" w:hAnsi="Times New Roman"/>
          <w:lang w:val="bg-BG"/>
        </w:rPr>
        <w:t>По отношение на планирането, провеждането и отчитането на контролната дейност, показателите измерват: изготвени планове и отчети за контролната дейност на РИОСВ, изготвени анализи, доклади и указания за прилагане на механизмите за контрол, получени и обработени сигнали по “Зелен телефон”, брой на извършените проверки от РИОСВ и брой на проверените обекти, издадени наказателни постановления за налагане на санкции по чл. 69 от Закона за опазване на околната среда, брой на издадените заповеди за налагане на принудителни административни мерки.</w:t>
      </w:r>
    </w:p>
    <w:p w:rsidR="00410692" w:rsidRPr="007B0AD9" w:rsidRDefault="00410692" w:rsidP="00C523D2">
      <w:pPr>
        <w:pStyle w:val="CharCharChar1"/>
        <w:spacing w:before="80"/>
        <w:jc w:val="both"/>
        <w:rPr>
          <w:rFonts w:ascii="Times New Roman" w:hAnsi="Times New Roman"/>
          <w:lang w:val="bg-BG"/>
        </w:rPr>
      </w:pPr>
      <w:r w:rsidRPr="007B0AD9">
        <w:rPr>
          <w:rFonts w:ascii="Times New Roman" w:hAnsi="Times New Roman"/>
          <w:lang w:val="bg-BG"/>
        </w:rPr>
        <w:t>Изпълнението на заложените в програмата цели е разпределено по показатели съобразно планираните действия и мерки за годината.</w:t>
      </w:r>
    </w:p>
    <w:p w:rsidR="00BD33B3" w:rsidRPr="007B0AD9" w:rsidRDefault="00BD33B3" w:rsidP="00CE162D">
      <w:pPr>
        <w:numPr>
          <w:ilvl w:val="0"/>
          <w:numId w:val="23"/>
        </w:numPr>
        <w:tabs>
          <w:tab w:val="clear" w:pos="720"/>
          <w:tab w:val="num" w:pos="540"/>
          <w:tab w:val="left" w:pos="709"/>
        </w:tabs>
        <w:overflowPunct/>
        <w:autoSpaceDE/>
        <w:autoSpaceDN/>
        <w:adjustRightInd/>
        <w:spacing w:before="80"/>
        <w:ind w:left="540" w:right="28" w:hanging="54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Източници на информацията за данните по показателите за изпълнение</w:t>
      </w:r>
    </w:p>
    <w:p w:rsidR="00410692" w:rsidRPr="007B0AD9" w:rsidRDefault="00410692" w:rsidP="00C523D2">
      <w:pPr>
        <w:pStyle w:val="NoSpacing"/>
        <w:spacing w:before="80"/>
        <w:jc w:val="both"/>
        <w:rPr>
          <w:sz w:val="24"/>
        </w:rPr>
      </w:pPr>
      <w:r w:rsidRPr="007B0AD9">
        <w:rPr>
          <w:sz w:val="24"/>
        </w:rPr>
        <w:t>Посочените целеви стойности и тяхното отчитане се базират на информация, получена от компетентните дирекции и второстепенните разпоредители към МОСВ, които: участват в организиране и осъществяване на информационни кампании, изготвяне и издаване на информационни материали, провеждане на семинари, конференции, конкурси, изложби, лекции, „зелени” уроци и др.; поддържат информационни центрове, бази данни и регистри; организират обществени обсъждания и предоставят достъп до информация, осъществяват контролна дейност.</w:t>
      </w:r>
    </w:p>
    <w:p w:rsidR="00BD33B3" w:rsidRPr="007B0AD9" w:rsidRDefault="00BD33B3" w:rsidP="00C523D2">
      <w:pPr>
        <w:tabs>
          <w:tab w:val="left" w:pos="-26"/>
        </w:tabs>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д) Описание на факторите и причините, оказали въздействие върху непостигането на планираните/заявените целеви стойности</w:t>
      </w:r>
    </w:p>
    <w:p w:rsidR="00410692" w:rsidRPr="006C69D6" w:rsidRDefault="00410692" w:rsidP="002F4083">
      <w:pPr>
        <w:pStyle w:val="CharCharChar1"/>
        <w:spacing w:before="80"/>
        <w:jc w:val="both"/>
        <w:rPr>
          <w:rFonts w:ascii="Times New Roman" w:hAnsi="Times New Roman"/>
          <w:lang w:val="bg-BG" w:eastAsia="bg-BG"/>
        </w:rPr>
      </w:pPr>
      <w:r w:rsidRPr="007B0AD9">
        <w:rPr>
          <w:rFonts w:ascii="Times New Roman" w:hAnsi="Times New Roman"/>
          <w:lang w:val="bg-BG"/>
        </w:rPr>
        <w:t>Анализът на изпълнението по показатели отчита високи резултати по постигането на годишните целеви стойности, което налага заключението, че  Бюджетна програма № 5 през 2018 г. се изпълнява успешно, при много добра организация на провеждане. По показатели 2, 4 и 5 заложената годишна целева стойност е</w:t>
      </w:r>
      <w:r w:rsidRPr="007B0AD9">
        <w:rPr>
          <w:lang w:val="bg-BG"/>
        </w:rPr>
        <w:t xml:space="preserve"> </w:t>
      </w:r>
      <w:r w:rsidRPr="007B0AD9">
        <w:rPr>
          <w:rFonts w:ascii="Times New Roman" w:hAnsi="Times New Roman"/>
          <w:lang w:val="bg-BG"/>
        </w:rPr>
        <w:t>надхвърлена значително, което посочва, че е постигнат действително максимално широк обхват при изпълнението на целите. Високата стойност, достигната за тези показатели, може да се обясни с факта, че през отчетния период се наложи тенденция за повишаване броя на участниците в инициативите и на засилен интерес на местни общности и организации за партньорство с поделенията на МОСВ. Върху стойностите по тези три показателя оказва влияние и фактът, че трите дирекции на националните паркове изпълняват програми с инициативи за училища и детски градини не само от прилежащите им територии, а от цялата страна, а басейновите дирекции изпълняват национални програми, свързани с дейността на Младежкия воден парламент. Годишната целева стойност по показател 7 е надхвърлена значително, което е атестация за високата активност на РИОСВ за прилагането на контрола, но също така е следствие от многократно надхвърлената целева стойност по показател 12. Високата степен на изпълнението по показател 12 показва, от една страна, засилено доверие на гражданите да се обръщат за съдействие към МОСВ, респ. към РИОСВ, в резултат на проявеното отговорно отношение към всеки постъпил сигнал, а от друга страна – постигната висока ефективност в резултат от денонощния режим на работа на „Зеления телефон“ за по</w:t>
      </w:r>
      <w:r w:rsidR="002F4083">
        <w:rPr>
          <w:rFonts w:ascii="Times New Roman" w:hAnsi="Times New Roman"/>
          <w:lang w:val="bg-BG"/>
        </w:rPr>
        <w:t xml:space="preserve">даване на сигнали от граждани. </w:t>
      </w:r>
    </w:p>
    <w:p w:rsidR="00BD33B3" w:rsidRPr="007B0AD9" w:rsidRDefault="002F4083" w:rsidP="00C523D2">
      <w:pPr>
        <w:tabs>
          <w:tab w:val="left" w:pos="709"/>
        </w:tabs>
        <w:overflowPunct/>
        <w:autoSpaceDE/>
        <w:autoSpaceDN/>
        <w:adjustRightInd/>
        <w:spacing w:before="80"/>
        <w:ind w:right="28"/>
        <w:jc w:val="both"/>
        <w:textAlignment w:val="auto"/>
        <w:rPr>
          <w:rFonts w:ascii="Times New Roman" w:hAnsi="Times New Roman"/>
          <w:b/>
          <w:color w:val="008000"/>
          <w:sz w:val="24"/>
          <w:szCs w:val="24"/>
          <w:lang w:val="bg-BG" w:eastAsia="bg-BG"/>
        </w:rPr>
      </w:pPr>
      <w:r>
        <w:rPr>
          <w:rFonts w:ascii="Times New Roman" w:hAnsi="Times New Roman"/>
          <w:b/>
          <w:color w:val="008000"/>
          <w:sz w:val="24"/>
          <w:szCs w:val="24"/>
          <w:lang w:val="bg-BG" w:eastAsia="bg-BG"/>
        </w:rPr>
        <w:t>е</w:t>
      </w:r>
      <w:r w:rsidR="00BD33B3" w:rsidRPr="007B0AD9">
        <w:rPr>
          <w:rFonts w:ascii="Times New Roman" w:hAnsi="Times New Roman"/>
          <w:b/>
          <w:color w:val="008000"/>
          <w:sz w:val="24"/>
          <w:szCs w:val="24"/>
          <w:lang w:val="bg-BG" w:eastAsia="bg-BG"/>
        </w:rPr>
        <w:t>) Отговорност за изпълнението на програмата</w:t>
      </w:r>
    </w:p>
    <w:p w:rsidR="00BD33B3" w:rsidRPr="007B0AD9" w:rsidRDefault="00BD33B3" w:rsidP="00C523D2">
      <w:pPr>
        <w:tabs>
          <w:tab w:val="left" w:pos="-26"/>
        </w:tabs>
        <w:overflowPunct/>
        <w:autoSpaceDE/>
        <w:autoSpaceDN/>
        <w:adjustRightInd/>
        <w:spacing w:before="80"/>
        <w:ind w:left="2"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Отговорни за изпълнението на програмата основно са Дирекция “Политики по околната среда” и поделенията на МОСВ – ИАОС, РИОСВ, ДНП и БД, съгласно функциите, определени с устройствените правилници на МОСВ и неговите структури.</w:t>
      </w:r>
    </w:p>
    <w:p w:rsidR="00BD33B3" w:rsidRPr="007B0AD9" w:rsidRDefault="00BD33B3" w:rsidP="00C523D2">
      <w:pPr>
        <w:overflowPunct/>
        <w:autoSpaceDE/>
        <w:autoSpaceDN/>
        <w:adjustRightInd/>
        <w:spacing w:before="24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4.6. Преглед на изпълнението на бюджетна програма 1900.01.06„ОЦЕНКА И УПРАВЛЕНИЕ НА ВЪЗДЕЙСТВИЕТО ВЪРХУ ОКОЛНАТА СРЕДА ”</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 xml:space="preserve">а) Описание на степента на изпълнение на заложените в програмата цели. </w:t>
      </w:r>
    </w:p>
    <w:p w:rsidR="00BD33B3" w:rsidRPr="007B0AD9" w:rsidRDefault="000115EC" w:rsidP="00C523D2">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rPr>
        <w:lastRenderedPageBreak/>
        <w:t>Чрез услугите, предоставяни по програмата през отчетния период в оптимална степен се постигна</w:t>
      </w:r>
      <w:r w:rsidR="00BD33B3" w:rsidRPr="007B0AD9">
        <w:rPr>
          <w:rFonts w:ascii="Times New Roman" w:hAnsi="Times New Roman"/>
          <w:sz w:val="24"/>
          <w:szCs w:val="24"/>
          <w:lang w:val="bg-BG" w:eastAsia="pl-PL"/>
        </w:rPr>
        <w:t>:</w:t>
      </w:r>
    </w:p>
    <w:p w:rsidR="00BD33B3" w:rsidRPr="007B0AD9" w:rsidRDefault="00BD33B3" w:rsidP="00CE162D">
      <w:pPr>
        <w:numPr>
          <w:ilvl w:val="0"/>
          <w:numId w:val="15"/>
        </w:numPr>
        <w:tabs>
          <w:tab w:val="clear" w:pos="360"/>
          <w:tab w:val="left" w:pos="567"/>
        </w:tabs>
        <w:overflowPunct/>
        <w:autoSpaceDE/>
        <w:autoSpaceDN/>
        <w:adjustRightInd/>
        <w:ind w:left="0" w:right="28"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Създаване на ефективна нормативна рамка; осигуряване на свободен достъп до актуална информацията; повишаване на квалификацията на специалистите от индустрията и на експертния капацитет на контролните органи;</w:t>
      </w:r>
    </w:p>
    <w:p w:rsidR="00BD33B3" w:rsidRPr="007B0AD9" w:rsidRDefault="00BD33B3" w:rsidP="00CE162D">
      <w:pPr>
        <w:numPr>
          <w:ilvl w:val="0"/>
          <w:numId w:val="15"/>
        </w:numPr>
        <w:tabs>
          <w:tab w:val="clear" w:pos="360"/>
          <w:tab w:val="left" w:pos="567"/>
        </w:tabs>
        <w:overflowPunct/>
        <w:autoSpaceDE/>
        <w:autoSpaceDN/>
        <w:adjustRightInd/>
        <w:ind w:left="0" w:right="28"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Осигуряване на необходимите условия за законосъобразно осъществяване на икономически дейности и установяване степента на прилагане на условията, при които се осъществяват.</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б) Продукти/услуги, предоставяни по програмата – описание на постигнатите резултати и изпълнените дейности за тяхното предоставяне</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По програмата се предоставят следните услуги:</w:t>
      </w:r>
    </w:p>
    <w:p w:rsidR="00BD33B3" w:rsidRPr="007B0AD9" w:rsidRDefault="00BD33B3" w:rsidP="00CE162D">
      <w:pPr>
        <w:numPr>
          <w:ilvl w:val="0"/>
          <w:numId w:val="40"/>
        </w:numPr>
        <w:overflowPunct/>
        <w:autoSpaceDE/>
        <w:autoSpaceDN/>
        <w:adjustRightInd/>
        <w:spacing w:before="80"/>
        <w:ind w:left="0" w:right="28" w:firstLine="0"/>
        <w:jc w:val="both"/>
        <w:textAlignment w:val="auto"/>
        <w:rPr>
          <w:rFonts w:ascii="Times New Roman" w:hAnsi="Times New Roman"/>
          <w:i/>
          <w:sz w:val="24"/>
          <w:szCs w:val="24"/>
          <w:u w:val="single"/>
          <w:lang w:val="bg-BG"/>
        </w:rPr>
      </w:pPr>
      <w:r w:rsidRPr="007B0AD9">
        <w:rPr>
          <w:rFonts w:ascii="Times New Roman" w:hAnsi="Times New Roman"/>
          <w:bCs/>
          <w:i/>
          <w:sz w:val="24"/>
          <w:szCs w:val="24"/>
          <w:u w:val="single"/>
          <w:lang w:val="bg-BG"/>
        </w:rPr>
        <w:t>Разработване на политиката по оценка и управление на въздействието върху околната среда</w:t>
      </w:r>
    </w:p>
    <w:p w:rsidR="00BD33B3" w:rsidRPr="007B0AD9" w:rsidRDefault="00BD33B3" w:rsidP="00C523D2">
      <w:pPr>
        <w:overflowPunct/>
        <w:autoSpaceDE/>
        <w:autoSpaceDN/>
        <w:adjustRightInd/>
        <w:spacing w:before="80"/>
        <w:ind w:right="28" w:firstLine="360"/>
        <w:jc w:val="both"/>
        <w:textAlignment w:val="auto"/>
        <w:rPr>
          <w:rFonts w:ascii="Times New Roman" w:hAnsi="Times New Roman"/>
          <w:bCs/>
          <w:i/>
          <w:sz w:val="24"/>
          <w:szCs w:val="24"/>
          <w:lang w:val="bg-BG"/>
        </w:rPr>
      </w:pPr>
      <w:r w:rsidRPr="007B0AD9">
        <w:rPr>
          <w:rFonts w:ascii="Times New Roman" w:hAnsi="Times New Roman"/>
          <w:bCs/>
          <w:i/>
          <w:sz w:val="24"/>
          <w:szCs w:val="24"/>
          <w:lang w:val="bg-BG"/>
        </w:rPr>
        <w:t>Дейности за предоставяне на услугата</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Разработване, изменение и допълнение на проекти на нормативни актове и стратегически документи;</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Координиране на процедурата по съгласуване на проектите на нормативните актове, във връзка с приемането им;</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Разработване и актуализиране на стратегически документи;</w:t>
      </w:r>
    </w:p>
    <w:p w:rsidR="00C83CF2" w:rsidRPr="007B0AD9" w:rsidRDefault="00C83CF2" w:rsidP="00CE162D">
      <w:pPr>
        <w:numPr>
          <w:ilvl w:val="0"/>
          <w:numId w:val="14"/>
        </w:numPr>
        <w:tabs>
          <w:tab w:val="clear" w:pos="720"/>
        </w:tabs>
        <w:overflowPunct/>
        <w:autoSpaceDE/>
        <w:autoSpaceDN/>
        <w:adjustRightInd/>
        <w:ind w:left="0" w:firstLine="426"/>
        <w:jc w:val="both"/>
        <w:textAlignment w:val="auto"/>
        <w:rPr>
          <w:rFonts w:ascii="Times New Roman" w:hAnsi="Times New Roman"/>
          <w:sz w:val="24"/>
          <w:szCs w:val="24"/>
          <w:lang w:val="bg-BG"/>
        </w:rPr>
      </w:pPr>
      <w:r w:rsidRPr="007B0AD9">
        <w:rPr>
          <w:rFonts w:ascii="Times New Roman" w:hAnsi="Times New Roman"/>
          <w:sz w:val="24"/>
          <w:szCs w:val="24"/>
          <w:lang w:val="bg-BG"/>
        </w:rPr>
        <w:t>Изготвяне на позиции, информации, доклади и други документи за работните органи към Европейската комисия и Съвета по европейското екологично законодателство;</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Разработване на документи, свързани с прилагането на нормативните актове и докладването към Европейската комисия;</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Разработване на документи към съответните секретариати на международните конвенции и протоколи, по които Република България е страна;</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Създаване на информационни системи за поддържане на публични регистри;</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Поддържане и сервизна поддръжка на съществуващите информационни системи за поддържане на публични регистри;</w:t>
      </w:r>
    </w:p>
    <w:p w:rsidR="00BD33B3" w:rsidRPr="007B0AD9" w:rsidRDefault="00C83CF2" w:rsidP="00CE162D">
      <w:pPr>
        <w:numPr>
          <w:ilvl w:val="0"/>
          <w:numId w:val="14"/>
        </w:numPr>
        <w:overflowPunct/>
        <w:autoSpaceDE/>
        <w:autoSpaceDN/>
        <w:adjustRightInd/>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rPr>
        <w:t>Провеждане на семинари с компетентните и контролни органи и с индустрията</w:t>
      </w:r>
      <w:r w:rsidR="00BD33B3" w:rsidRPr="007B0AD9">
        <w:rPr>
          <w:rFonts w:ascii="Times New Roman" w:hAnsi="Times New Roman"/>
          <w:sz w:val="24"/>
          <w:szCs w:val="24"/>
          <w:lang w:val="bg-BG" w:eastAsia="pl-PL"/>
        </w:rPr>
        <w:t>.</w:t>
      </w:r>
    </w:p>
    <w:p w:rsidR="00BD33B3" w:rsidRPr="007B0AD9" w:rsidRDefault="00BD33B3" w:rsidP="00C523D2">
      <w:pPr>
        <w:overflowPunct/>
        <w:autoSpaceDE/>
        <w:autoSpaceDN/>
        <w:adjustRightInd/>
        <w:spacing w:before="80"/>
        <w:ind w:left="720" w:right="28"/>
        <w:jc w:val="both"/>
        <w:textAlignment w:val="auto"/>
        <w:rPr>
          <w:rFonts w:ascii="Times New Roman" w:hAnsi="Times New Roman"/>
          <w:b/>
          <w:bCs/>
          <w:sz w:val="24"/>
          <w:szCs w:val="24"/>
          <w:lang w:val="bg-BG"/>
        </w:rPr>
      </w:pPr>
    </w:p>
    <w:p w:rsidR="00BD33B3" w:rsidRPr="007B0AD9" w:rsidRDefault="00BD33B3" w:rsidP="00CE162D">
      <w:pPr>
        <w:numPr>
          <w:ilvl w:val="0"/>
          <w:numId w:val="40"/>
        </w:numPr>
        <w:overflowPunct/>
        <w:autoSpaceDE/>
        <w:autoSpaceDN/>
        <w:adjustRightInd/>
        <w:spacing w:before="80"/>
        <w:ind w:left="0" w:right="28" w:firstLine="0"/>
        <w:jc w:val="both"/>
        <w:textAlignment w:val="auto"/>
        <w:rPr>
          <w:rFonts w:ascii="Times New Roman" w:hAnsi="Times New Roman"/>
          <w:bCs/>
          <w:i/>
          <w:sz w:val="24"/>
          <w:szCs w:val="24"/>
          <w:u w:val="single"/>
          <w:lang w:val="bg-BG"/>
        </w:rPr>
      </w:pPr>
      <w:r w:rsidRPr="007B0AD9">
        <w:rPr>
          <w:rFonts w:ascii="Times New Roman" w:hAnsi="Times New Roman"/>
          <w:bCs/>
          <w:i/>
          <w:sz w:val="24"/>
          <w:szCs w:val="24"/>
          <w:u w:val="single"/>
          <w:lang w:val="bg-BG"/>
        </w:rPr>
        <w:t>ОВОС и екологична оценка</w:t>
      </w:r>
    </w:p>
    <w:p w:rsidR="00BD33B3" w:rsidRPr="007B0AD9" w:rsidRDefault="00BD33B3" w:rsidP="00C523D2">
      <w:pPr>
        <w:overflowPunct/>
        <w:autoSpaceDE/>
        <w:autoSpaceDN/>
        <w:adjustRightInd/>
        <w:spacing w:before="80"/>
        <w:ind w:right="28" w:firstLine="360"/>
        <w:jc w:val="both"/>
        <w:textAlignment w:val="auto"/>
        <w:rPr>
          <w:rFonts w:ascii="Times New Roman" w:hAnsi="Times New Roman"/>
          <w:bCs/>
          <w:i/>
          <w:sz w:val="24"/>
          <w:szCs w:val="24"/>
          <w:lang w:val="bg-BG"/>
        </w:rPr>
      </w:pPr>
      <w:r w:rsidRPr="007B0AD9">
        <w:rPr>
          <w:rFonts w:ascii="Times New Roman" w:hAnsi="Times New Roman"/>
          <w:bCs/>
          <w:i/>
          <w:sz w:val="24"/>
          <w:szCs w:val="24"/>
          <w:lang w:val="bg-BG"/>
        </w:rPr>
        <w:t>Дейности за предоставяне на услугата</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Изготвяне на методически указания, провеждане на консултации и работни срещи, във връзка с прилагането на нормативната уредба по оценка на въздействието върху околната среда и екологична оценка:</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Методическо подпомагане на Регионалните инспекции по околна среда и водите; провеждане на семинари, консултации и работни срещи, разработване и актуализиране на указания и становища;</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Провеждане на консултации с възложители;</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Указания и разяснения на нормативната уредба по оценка на въздействието върху околната среда и екологична оценка до общини, министерства, граждани и неправителствени  организации;</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 xml:space="preserve">Писмени указания за определяне на приложимата процедура по глава VІ от Закона за опазване на околната среда (ЗООС): </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Разглеждане на постъпилите уведомления за инвестиционни предложения и планове и програми;</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Ориентиране на възложителите на най-ранен етап дали инвестиционните предложения, планове или програми подлежат на процедура по оценка на въздействието върху околната среда и водите и/или екологична оценка, в т.ч.: провеждане на консултации, искане на допълнителна информация и ако е необходимо проверка на място;</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 xml:space="preserve">Даване на писмени указания за необходимите действия, които възложителите трябва да предприемат за издаване на решения /становища по реда на глава VІ от Закона за опазване на околната среда и водите за инвестиционни предложения, планове и/ или програми; </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lastRenderedPageBreak/>
        <w:t>Издаване на актове по оценка на въздействието върху околната среда и екологична оценка:</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Провеждане на процедура по издаване на административния акт, в т.ч.  провеждане на консултации, даване на указания, искане на допълнителна информация, провеждане на процедура по издаване/изменение на административния акт (вкл. провеждане на консултации, публикуване на съобщения за предстоящи обществени обсъждания на доклади за оценка на въздействието върху околната среда; публикуване на съобщения за уведомления за инвестиционни предложения и информация за трансгранични процедури по оценка на въздействието върху околната среда и екологична оценка, публикуване на съобщения;</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Участие в процедурата по обжалване на административните актове по административен ред;</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 xml:space="preserve">Произнасяне на компетентният орган по околна среда относно качеството на доклада по оценка на въздействието върху околната среда въз основа на становища от функционалните дирекции/отдели на компетентния орган по околна среда, басейновите дирекции, </w:t>
      </w:r>
      <w:r w:rsidR="00FA0221" w:rsidRPr="007B0AD9">
        <w:rPr>
          <w:rFonts w:ascii="Times New Roman" w:hAnsi="Times New Roman"/>
          <w:lang w:val="bg-BG"/>
        </w:rPr>
        <w:t>ИАОС</w:t>
      </w:r>
      <w:r w:rsidRPr="007B0AD9">
        <w:rPr>
          <w:rFonts w:ascii="Times New Roman" w:hAnsi="Times New Roman"/>
          <w:lang w:val="bg-BG"/>
        </w:rPr>
        <w:t>, компетентни органи по здравеопазването (Министерство на здравеопазването/ Регионални здравни инспекции), както и на други институции в зависимост от спецификата на инвестиционното предложение;</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Издаване на становище по екологична оценка от компетентния орган въз основа на решение на комисията/експертния екологичен съвет, като за вземане на решение по комисията/експертният съвет преценява документацията по екологична оценка в съответствие с нормативните изисквания;</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Провеждане на задължителна процедура по оценка на въздействието върху околната среда или екологична оценка, за които е компетентният орган е определил, че подлежат на задължителна процедура по оценка на въздействието върху околната среда или екологична оценка от внесените инвестиционните предложения, планове и програми. Внасянето на доклад по оценка на въздействието върху околната среда и екологична оценка е етап от задължителната процедура по оценка на въздействието върху околната среда/екологична оценка;</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Провеждане на процедура по преценяване на необходимостта от извършване на оценка на въздействието върху околната среда за по-нататъшното процедиране, на които е необходимо решение за преценяване на необходимостта от оценка на въздействието върху околната среда за инвестиционните предложения;</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Внасяне от възложителя в Министерството на околната среда и водите/ Регионалните инспекции по околна среда и водите на писмено искане за преценяване на необходимостта от извършване на оценка на въздействието върху околната среда;</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Внасяне от възложителя на искане за прекратяване на процедура по оценка на въздействието върху околната среда / екологична оценка или уведомяване за отказ от реализация на инвестиционно предложение, плана или програма или компетентният орган по околна среда да прекрати процедура, при които има недопустимост спрямо режимите на защитените територии и зони и/ или Плановете за управление на речните басейни, Плановете за управление на риска от наводнения или по която не е представена поисканата допълнителна информация в срок;</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 xml:space="preserve">За издаването на решения за преценяване на необходимостта от извършване на оценка на въздействието върху околната среда и екологична оценка, решения по оценка на въздействието върху околната среда и становища по екологична оценка, съответният компетентен орган извършва оценка на качеството на доклада за оценка на въздействието върху околната среда, определя засегнатите общини, райони или кметства, с които възложителят да организира обществено обсъждане; Министърът/директорът на Регионалните инспекции по околна среда и водите издават решение по оценка на въздействието върху околната среда въз основа на решение на Висшия експертен екологичен съвет / Експертните екологични съвети; Искане за издаване на становище по екологична оценка. Компетентният орган издава становище въз основа на решение на Междуведомствена комисия/Експертните екологични съвети. </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Вписване, актуализиране на информация в публичните регистри и публикуването им на интернет страницата на Министерството на околната среда и водите/Регионалните инспекции по околна среда и водите;</w:t>
      </w:r>
    </w:p>
    <w:p w:rsidR="00C83CF2" w:rsidRPr="007B0AD9" w:rsidRDefault="00C83CF2"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lastRenderedPageBreak/>
        <w:t>Публикуване в срок на актове.</w:t>
      </w:r>
    </w:p>
    <w:p w:rsidR="00BD33B3" w:rsidRPr="007B0AD9" w:rsidRDefault="00BD33B3" w:rsidP="00CE162D">
      <w:pPr>
        <w:numPr>
          <w:ilvl w:val="0"/>
          <w:numId w:val="40"/>
        </w:numPr>
        <w:overflowPunct/>
        <w:autoSpaceDE/>
        <w:autoSpaceDN/>
        <w:adjustRightInd/>
        <w:spacing w:before="80"/>
        <w:ind w:left="0" w:right="28" w:firstLine="0"/>
        <w:jc w:val="both"/>
        <w:textAlignment w:val="auto"/>
        <w:rPr>
          <w:rFonts w:ascii="Times New Roman" w:hAnsi="Times New Roman"/>
          <w:bCs/>
          <w:i/>
          <w:sz w:val="24"/>
          <w:szCs w:val="24"/>
          <w:u w:val="single"/>
          <w:lang w:val="bg-BG"/>
        </w:rPr>
      </w:pPr>
      <w:r w:rsidRPr="007B0AD9">
        <w:rPr>
          <w:rFonts w:ascii="Times New Roman" w:hAnsi="Times New Roman"/>
          <w:bCs/>
          <w:i/>
          <w:sz w:val="24"/>
          <w:szCs w:val="24"/>
          <w:u w:val="single"/>
          <w:lang w:val="bg-BG"/>
        </w:rPr>
        <w:t>Управление на предоставянето на промишленото замърсяване</w:t>
      </w:r>
    </w:p>
    <w:p w:rsidR="00BD33B3" w:rsidRPr="007B0AD9" w:rsidRDefault="00BD33B3" w:rsidP="00C523D2">
      <w:pPr>
        <w:overflowPunct/>
        <w:autoSpaceDE/>
        <w:autoSpaceDN/>
        <w:adjustRightInd/>
        <w:spacing w:before="80"/>
        <w:ind w:left="720" w:right="28"/>
        <w:jc w:val="both"/>
        <w:textAlignment w:val="auto"/>
        <w:rPr>
          <w:rFonts w:ascii="Times New Roman" w:hAnsi="Times New Roman"/>
          <w:bCs/>
          <w:i/>
          <w:sz w:val="24"/>
          <w:szCs w:val="24"/>
          <w:lang w:val="bg-BG"/>
        </w:rPr>
      </w:pPr>
      <w:r w:rsidRPr="007B0AD9">
        <w:rPr>
          <w:rFonts w:ascii="Times New Roman" w:hAnsi="Times New Roman"/>
          <w:bCs/>
          <w:i/>
          <w:sz w:val="24"/>
          <w:szCs w:val="24"/>
          <w:lang w:val="bg-BG"/>
        </w:rPr>
        <w:t>Дейности за предоставяне на услугата</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 xml:space="preserve">Методическо осигуряване на </w:t>
      </w:r>
      <w:r w:rsidR="00FA0221" w:rsidRPr="007B0AD9">
        <w:rPr>
          <w:rFonts w:ascii="Times New Roman" w:hAnsi="Times New Roman"/>
          <w:lang w:val="bg-BG"/>
        </w:rPr>
        <w:t>ИАОС</w:t>
      </w:r>
      <w:r w:rsidRPr="007B0AD9">
        <w:rPr>
          <w:rFonts w:ascii="Times New Roman" w:hAnsi="Times New Roman"/>
          <w:lang w:val="bg-BG"/>
        </w:rPr>
        <w:t xml:space="preserve">, </w:t>
      </w:r>
      <w:r w:rsidR="00FA0221" w:rsidRPr="007B0AD9">
        <w:rPr>
          <w:rFonts w:ascii="Times New Roman" w:hAnsi="Times New Roman"/>
          <w:lang w:val="bg-BG"/>
        </w:rPr>
        <w:t>РИОСВ</w:t>
      </w:r>
      <w:r w:rsidRPr="007B0AD9">
        <w:rPr>
          <w:rFonts w:ascii="Times New Roman" w:hAnsi="Times New Roman"/>
          <w:lang w:val="bg-BG"/>
        </w:rPr>
        <w:t>, Басейновите дирекции, Дирекции Национални паркове и други ведомства, във връзка с прилагането на нормативната уредба по предотвратяване на промишленото замърсяване;</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Провеждане на работни срещи с органи на изпълнителната власт;</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Разработване/актуализиране на методики, указания, препоръки;</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Провеждане на консултации с оператори (собственици или ползватели) по прилагане на законодателството по предотвратяване на промишленото замърсяване;</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Разглеждане на постъпилите уведомления/заявления към компетентния орган за започване на процедура за издаване на административния акт, с цел – произнасяне по искането;</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Проверка на съответствието на съдържанието и формата на уведомлението/заявлението с изискванията на нормативната уредба; даване на указания;  при необходимост, извършване проверка на място;</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Провеждане на процедура по издаване/изменение на административния акт, в т.ч. провеждане на консултации, даване на указания, искане на допълнителна информация;</w:t>
      </w:r>
    </w:p>
    <w:p w:rsidR="008337B0" w:rsidRPr="007B0AD9" w:rsidRDefault="008337B0" w:rsidP="00CE162D">
      <w:pPr>
        <w:pStyle w:val="CharCharCharChar0"/>
        <w:numPr>
          <w:ilvl w:val="0"/>
          <w:numId w:val="14"/>
        </w:numPr>
        <w:tabs>
          <w:tab w:val="clear" w:pos="720"/>
          <w:tab w:val="num" w:pos="-142"/>
        </w:tabs>
        <w:ind w:left="0" w:firstLine="426"/>
        <w:jc w:val="both"/>
        <w:rPr>
          <w:rFonts w:ascii="Times New Roman" w:hAnsi="Times New Roman"/>
          <w:lang w:val="bg-BG"/>
        </w:rPr>
      </w:pPr>
      <w:r w:rsidRPr="007B0AD9">
        <w:rPr>
          <w:rFonts w:ascii="Times New Roman" w:hAnsi="Times New Roman"/>
          <w:lang w:val="bg-BG"/>
        </w:rPr>
        <w:t>Дейности, свързани с контрола на инсталации/съоръжения, подлежащи на издаване на комплексни разрешителни, на изпълнението на условията и изискванията в издадените комплексни разрешителни,  се извършват основно от Регионалните инспекции по околна среда и водите, съобразно изискванията на Закона за опазване на околната среда, подзаконовата нормативна уредба и Методика за реда и начина на контрол на комплексното разрешително, утвърдена със Заповед на министъра на околната среда и водите № РД-806/2006г.;</w:t>
      </w:r>
    </w:p>
    <w:p w:rsidR="008337B0" w:rsidRPr="007B0AD9" w:rsidRDefault="008337B0" w:rsidP="00CE162D">
      <w:pPr>
        <w:pStyle w:val="CharCharCharChar0"/>
        <w:numPr>
          <w:ilvl w:val="0"/>
          <w:numId w:val="14"/>
        </w:numPr>
        <w:tabs>
          <w:tab w:val="clear" w:pos="720"/>
          <w:tab w:val="num" w:pos="-142"/>
        </w:tabs>
        <w:ind w:left="0" w:firstLine="426"/>
        <w:jc w:val="both"/>
        <w:rPr>
          <w:rFonts w:ascii="Times New Roman" w:hAnsi="Times New Roman"/>
          <w:lang w:val="bg-BG"/>
        </w:rPr>
      </w:pPr>
      <w:r w:rsidRPr="007B0AD9">
        <w:rPr>
          <w:rFonts w:ascii="Times New Roman" w:hAnsi="Times New Roman"/>
          <w:lang w:val="bg-BG"/>
        </w:rPr>
        <w:t xml:space="preserve">Контрол на промишлените източници по отношение на излъчвания от тях шум в околната среда, включващ дейностите: инвентаризация на действащите промишлени източници на шум; изготвяне на годишен график за провеждане на проверки, включително на контролни измервания на нивата на шум от </w:t>
      </w:r>
      <w:r w:rsidR="00FA0221" w:rsidRPr="007B0AD9">
        <w:rPr>
          <w:rFonts w:ascii="Times New Roman" w:hAnsi="Times New Roman"/>
          <w:lang w:val="bg-BG"/>
        </w:rPr>
        <w:t>РИОСВ</w:t>
      </w:r>
      <w:r w:rsidRPr="007B0AD9">
        <w:rPr>
          <w:rFonts w:ascii="Times New Roman" w:hAnsi="Times New Roman"/>
          <w:lang w:val="bg-BG"/>
        </w:rPr>
        <w:t xml:space="preserve">, съгласувано с </w:t>
      </w:r>
      <w:r w:rsidR="00FA0221" w:rsidRPr="007B0AD9">
        <w:rPr>
          <w:rFonts w:ascii="Times New Roman" w:hAnsi="Times New Roman"/>
          <w:lang w:val="bg-BG"/>
        </w:rPr>
        <w:t>ИАОС</w:t>
      </w:r>
      <w:r w:rsidRPr="007B0AD9">
        <w:rPr>
          <w:rFonts w:ascii="Times New Roman" w:hAnsi="Times New Roman"/>
          <w:lang w:val="bg-BG"/>
        </w:rPr>
        <w:t>; провеждане на контролни измервания на нивата на шум, съгласно графика; анализ на резултатите от проведените измервания за съответствие с нормативните изисквания; издаване на предписания за привеждане в съответствие с нормативните изисквания; контрол върху изпълнението на предписанията; изготвяне на годишен отчет от Регионалните инспекции по околна среда и водите за контролната дейност по отношение на шума, излъчван от промишлени източници; анализ на ефективността на провежданата контролна дейност по отношение на шума, излъчван от промишлени източници;</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 xml:space="preserve">Извършване на проверки на място и по документи, наблюдения и измервания на всички оператори във връзка с предотвратяване на промишленото замърсяване; даване на предписания за привеждане в съответствие с нормативните изисквания; контрол върху изпълнението на предписанията; </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Оценка за съответствие с изискванията за регистрация на кандидатстващите организации по EMAS;</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Регистриране/отказ за регистриране/подновяване на кандидатствалата организация по EMAS;</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Преглед на постъпилите заявления за присъждане на екомаркировката на Европейския съюз;</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Сключване на договор за ползване на екомаркировката на Европейския съюз за продуктите, съответстващи на специфичните критерии за екомаркировка;</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Организация и провеждане на Междуведомствен експертен екологичен съвет (МЕЕС), в т.ч.: приемане на решения за одобрение на отчети/проекти/задания, вкл.: преглед на документация; изготвяне на становища; вземане на решение;</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 xml:space="preserve">Контрол на изпълнението на дейностите по одобрените проекти от програмите за отстраняване на минали екологични щети, вкл.: организиране на срещи по проблеми на изпълнението програмите с представители на строителния надзор, възложителя, строителя, проектанта, обществени институции съвместно с Министерство на финансите и Агенцията за приватизационен и следприватизационен контрол; посещения на обектите по програмите и </w:t>
      </w:r>
      <w:r w:rsidRPr="007B0AD9">
        <w:rPr>
          <w:rFonts w:ascii="Times New Roman" w:hAnsi="Times New Roman"/>
          <w:lang w:val="bg-BG"/>
        </w:rPr>
        <w:lastRenderedPageBreak/>
        <w:t>извършване на контрол по отношение на постигането на нормите за качество на околната среда; изготвяне на доклади; вземане на решения в резултат на посещения, процедиране на внесени искания за плащане;</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Участие в държавни приемателни комисии по Програмите за отстраняване на  минали екологични щети;</w:t>
      </w:r>
    </w:p>
    <w:p w:rsidR="008337B0" w:rsidRPr="007B0AD9" w:rsidRDefault="0009014E" w:rsidP="00CE162D">
      <w:pPr>
        <w:pStyle w:val="CharCharCharChar0"/>
        <w:numPr>
          <w:ilvl w:val="0"/>
          <w:numId w:val="14"/>
        </w:numPr>
        <w:tabs>
          <w:tab w:val="clear" w:pos="720"/>
        </w:tabs>
        <w:ind w:left="0" w:firstLine="426"/>
        <w:jc w:val="both"/>
        <w:rPr>
          <w:rFonts w:ascii="Times New Roman" w:hAnsi="Times New Roman"/>
          <w:lang w:val="bg-BG"/>
        </w:rPr>
      </w:pPr>
      <w:r>
        <w:rPr>
          <w:rFonts w:ascii="Times New Roman" w:hAnsi="Times New Roman"/>
          <w:lang w:val="bg-BG"/>
        </w:rPr>
        <w:t xml:space="preserve">Провеждане на </w:t>
      </w:r>
      <w:r w:rsidR="008337B0" w:rsidRPr="007B0AD9">
        <w:rPr>
          <w:rFonts w:ascii="Times New Roman" w:hAnsi="Times New Roman"/>
          <w:lang w:val="bg-BG"/>
        </w:rPr>
        <w:t>процедури по Закона за обществените поръчки за възлагане на обществени поръчки за случаите по чл.10, ал.4 на Наредбата за условията и реда за определяне на отговорността на държавата и за отстраняване на нанесените щети върху околната среда, настъпили от минали действия или бездействия, при приватизация и по Закона за отговорността по предотвратяване и отстраняване на екологични щети;</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Контрол по изпълнение на задълженията съгласно издадените заповеди за превантивни/оздравителни мерки по смисъла на Закона за отговорността по предотвратяване и отстраняване на екологични щети - извършва се от министъра на околната среда и водите или оправомощени от него длъжностни лица (директорите на Регионалните инспекции по околна среда и водите, директорите на Басейновите дирекции, директорите на Национални паркове).</w:t>
      </w:r>
    </w:p>
    <w:p w:rsidR="00BD33B3" w:rsidRPr="007B0AD9" w:rsidRDefault="00BD33B3" w:rsidP="00C523D2">
      <w:pPr>
        <w:overflowPunct/>
        <w:autoSpaceDE/>
        <w:autoSpaceDN/>
        <w:adjustRightInd/>
        <w:spacing w:before="80"/>
        <w:ind w:right="28" w:firstLine="567"/>
        <w:jc w:val="both"/>
        <w:textAlignment w:val="auto"/>
        <w:rPr>
          <w:rFonts w:ascii="Times New Roman" w:hAnsi="Times New Roman"/>
          <w:bCs/>
          <w:i/>
          <w:sz w:val="24"/>
          <w:szCs w:val="24"/>
          <w:u w:val="single"/>
          <w:lang w:val="bg-BG"/>
        </w:rPr>
      </w:pPr>
      <w:r w:rsidRPr="007B0AD9">
        <w:rPr>
          <w:rFonts w:ascii="Times New Roman" w:hAnsi="Times New Roman"/>
          <w:bCs/>
          <w:i/>
          <w:sz w:val="24"/>
          <w:szCs w:val="24"/>
          <w:u w:val="single"/>
          <w:lang w:val="bg-BG"/>
        </w:rPr>
        <w:t xml:space="preserve">4. </w:t>
      </w:r>
      <w:r w:rsidRPr="007B0AD9">
        <w:rPr>
          <w:rFonts w:ascii="Times New Roman" w:hAnsi="Times New Roman"/>
          <w:i/>
          <w:sz w:val="24"/>
          <w:szCs w:val="24"/>
          <w:u w:val="single"/>
          <w:lang w:val="bg-BG" w:eastAsia="bg-BG"/>
        </w:rPr>
        <w:t>Управление на дейностите по химикали и контрол на опасностите от големи аварии</w:t>
      </w:r>
    </w:p>
    <w:p w:rsidR="00BD33B3" w:rsidRPr="007B0AD9" w:rsidRDefault="00BD33B3" w:rsidP="00C523D2">
      <w:pPr>
        <w:overflowPunct/>
        <w:autoSpaceDE/>
        <w:autoSpaceDN/>
        <w:adjustRightInd/>
        <w:spacing w:before="80"/>
        <w:ind w:right="28" w:firstLine="567"/>
        <w:jc w:val="both"/>
        <w:textAlignment w:val="auto"/>
        <w:rPr>
          <w:rFonts w:ascii="Times New Roman" w:hAnsi="Times New Roman"/>
          <w:bCs/>
          <w:i/>
          <w:sz w:val="24"/>
          <w:szCs w:val="24"/>
          <w:lang w:val="bg-BG"/>
        </w:rPr>
      </w:pPr>
      <w:r w:rsidRPr="007B0AD9">
        <w:rPr>
          <w:rFonts w:ascii="Times New Roman" w:hAnsi="Times New Roman"/>
          <w:bCs/>
          <w:i/>
          <w:sz w:val="24"/>
          <w:szCs w:val="24"/>
          <w:lang w:val="bg-BG"/>
        </w:rPr>
        <w:t>Дейности за предоставяне на услугата</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Изготвяне на методически указания, провеждане на консултации и работни срещи с индустрията  и контролните органи по управление на химикали и контрол на рисковете от големи аварии;</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Извършване на скрининг на приоритетни вещества по Регламенти REACH и CLP;  анализи за определяне на най-подходящи регулаторни мерки за управление на риска  от опасни химични вещества и оценка на приоритетни вещества  от Подробния план за действие на Общността (CoRAP), изготвяне на досиета за идентифициране на вещества, пораждащи сериозно безпокойство, ограничаване на опасни химични вещества и хармонизирана класификация и етикетиране, становища и други документи;</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Осигуряване изпълнението на политиката по прилагане на международни споразумения - Стокхолмска конвенция за устойчивите органични замърсители, Ротердамска конвенция относно процедурата по предварително обосновано съгласие при международната търговия с определени опасни химични вещества и пестициди, Конвенция Минамата относно живака и Конвенция за трансграничните въздействия на промишлените аварии;</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Участие в работата на Европейската комисия (ЕК) и Европейската агенция по химикали (ЕСНА) - Комитета на държавите членки на ECHA, Форума за обмен на информация за контрола към ECHA, Експертни групи на компетентните органи по прилагането на регламентите и директивите в областта на химикалите;</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Издаване на становища за потвърждаване класификацията на предприятия/съоръжения с нисък и висок рисков потенциал; в т.ч. разглеждане на постъпилите уведомления/заявления към компетентния орган за започване на процедура за издаване на административния акт, с цел – произнасяне по искането, проверка на съответствието на съдържанието и формата на уведомлението/заявлението с изискванията на нормативната уредба; даване на указания;  при необходимост, извършване проверка на място;</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Издаване на становища за потвърждаване пълнотата и съответствието на Доклади за политиката за предотвратяване на големи аварии на предприятия/съоръжения с нисък рисков потенциал;</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Издаване на решения за одобряване/неодобряване на нови/актуализирани доклади за безопасност на предприятия/съоръжения с висок рисков потенциал;</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Валидиране на уведомления за износ на опасни химични вещества от приложение I на Регламент (EС) 649/2012 (PIC);</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Дейности по повишаване информираността и отговорността на производителите, вносителите и доставчиците на химикали, което да гарантира високо ниво на защита на човешкото здраве и околната среда чрез предоставяне на отговори на запитвания и консултации в рамките на Националното информационно бюро по химикали;</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lastRenderedPageBreak/>
        <w:t>Осигуряване на достъп до актуална и полезна информация в секция „Химични вещества“ от официалната интернет страница на Министерството на околната среда и водите, предназначена за потребителите с цел подобряване на информираността по отношение на рисковете и контрола на пусканите на пазара опасни химикали;</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Участие в Експертния съвет по биоциди към Министерство на здравеопазването за оценка на екотоксикологичните характеристики на пусканите на пазара биоциди;</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Изготвяне на експертни становища за биоциди за оценка на екотоксикологичните им характеристики и поведението в околната среда във връзка с процедурата за разрешаване на биоциди към Министерството на здравеопазването;</w:t>
      </w:r>
    </w:p>
    <w:p w:rsidR="008337B0" w:rsidRPr="007B0AD9" w:rsidRDefault="008337B0" w:rsidP="00CE162D">
      <w:pPr>
        <w:pStyle w:val="CharCharCharChar0"/>
        <w:numPr>
          <w:ilvl w:val="0"/>
          <w:numId w:val="14"/>
        </w:numPr>
        <w:tabs>
          <w:tab w:val="clear" w:pos="720"/>
        </w:tabs>
        <w:ind w:left="0" w:firstLine="426"/>
        <w:jc w:val="both"/>
        <w:rPr>
          <w:rFonts w:ascii="Times New Roman" w:hAnsi="Times New Roman"/>
          <w:lang w:val="bg-BG"/>
        </w:rPr>
      </w:pPr>
      <w:r w:rsidRPr="007B0AD9">
        <w:rPr>
          <w:rFonts w:ascii="Times New Roman" w:hAnsi="Times New Roman"/>
          <w:lang w:val="bg-BG"/>
        </w:rPr>
        <w:t>В рамките на Българското Председателство през отчетния период експерти от отдел „Комплексни разрешителни и опасни вещества“ участваха в заседания на Работната група по международни въпроси в областта на околната среда, формат „Химикали/Синергия“; Работната група „Околна среда, Вътрешни аспекти“; Работната група „Международни аспекти на околната среда“ - Конвенция за трансграничните въздействия на промишлените аварии (TEIA). България, в частност експерти от отдел „Комплексни разрешителни и опасни вещества“ на МОСВ, организира Европейската среща на компетентните органи по регулаторно управление на риска от опасни химикали - RiME+ (14-15 май, София). Срещата беше проведена в сътрудничество с Европейската агенция по химикали и Европейската комисия.</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2F4083">
        <w:rPr>
          <w:rFonts w:ascii="Times New Roman" w:hAnsi="Times New Roman"/>
          <w:b/>
          <w:color w:val="008000"/>
          <w:sz w:val="24"/>
          <w:szCs w:val="24"/>
          <w:lang w:val="bg-BG" w:eastAsia="pl-PL"/>
        </w:rPr>
        <w:t>в) Отчет за изпълнението на администрираните разходни параграфи, вкл. проектите по програмата</w:t>
      </w:r>
    </w:p>
    <w:p w:rsidR="008337B0" w:rsidRDefault="008337B0" w:rsidP="006C69D6">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p>
    <w:tbl>
      <w:tblPr>
        <w:tblW w:w="10055" w:type="dxa"/>
        <w:tblInd w:w="80" w:type="dxa"/>
        <w:tblCellMar>
          <w:left w:w="70" w:type="dxa"/>
          <w:right w:w="70" w:type="dxa"/>
        </w:tblCellMar>
        <w:tblLook w:val="04A0" w:firstRow="1" w:lastRow="0" w:firstColumn="1" w:lastColumn="0" w:noHBand="0" w:noVBand="1"/>
      </w:tblPr>
      <w:tblGrid>
        <w:gridCol w:w="700"/>
        <w:gridCol w:w="6094"/>
        <w:gridCol w:w="993"/>
        <w:gridCol w:w="1134"/>
        <w:gridCol w:w="1134"/>
      </w:tblGrid>
      <w:tr w:rsidR="002F4083" w:rsidRPr="002F4083" w:rsidTr="0009014E">
        <w:trPr>
          <w:trHeight w:val="510"/>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2F4083" w:rsidRPr="002F4083" w:rsidRDefault="002F4083" w:rsidP="002F4083">
            <w:pPr>
              <w:overflowPunct/>
              <w:autoSpaceDE/>
              <w:autoSpaceDN/>
              <w:adjustRightInd/>
              <w:jc w:val="center"/>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w:t>
            </w:r>
          </w:p>
        </w:tc>
        <w:tc>
          <w:tcPr>
            <w:tcW w:w="6094" w:type="dxa"/>
            <w:tcBorders>
              <w:top w:val="single" w:sz="8" w:space="0" w:color="auto"/>
              <w:left w:val="nil"/>
              <w:bottom w:val="nil"/>
              <w:right w:val="single" w:sz="8" w:space="0" w:color="auto"/>
            </w:tcBorders>
            <w:shd w:val="clear" w:color="000000" w:fill="E6E6E6"/>
            <w:vAlign w:val="center"/>
            <w:hideMark/>
          </w:tcPr>
          <w:p w:rsidR="002F4083" w:rsidRPr="002F4083" w:rsidRDefault="002F4083" w:rsidP="002F4083">
            <w:pPr>
              <w:overflowPunct/>
              <w:autoSpaceDE/>
              <w:autoSpaceDN/>
              <w:adjustRightInd/>
              <w:jc w:val="center"/>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1900.01.06 Бюджетна програма “Оценка и управление на въздействието върху околната среда”</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4083" w:rsidRPr="002F4083" w:rsidRDefault="002F4083" w:rsidP="002F4083">
            <w:pPr>
              <w:overflowPunct/>
              <w:autoSpaceDE/>
              <w:autoSpaceDN/>
              <w:adjustRightInd/>
              <w:jc w:val="center"/>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Закон</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4083" w:rsidRPr="002F4083" w:rsidRDefault="002F4083" w:rsidP="002F4083">
            <w:pPr>
              <w:overflowPunct/>
              <w:autoSpaceDE/>
              <w:autoSpaceDN/>
              <w:adjustRightInd/>
              <w:jc w:val="center"/>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Уточнен план</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4083" w:rsidRPr="002F4083" w:rsidRDefault="002F4083" w:rsidP="002F4083">
            <w:pPr>
              <w:overflowPunct/>
              <w:autoSpaceDE/>
              <w:autoSpaceDN/>
              <w:adjustRightInd/>
              <w:jc w:val="center"/>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Отчет</w:t>
            </w:r>
          </w:p>
        </w:tc>
      </w:tr>
      <w:tr w:rsidR="002F4083" w:rsidRPr="002F4083" w:rsidTr="0009014E">
        <w:trPr>
          <w:trHeight w:val="330"/>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p>
        </w:tc>
        <w:tc>
          <w:tcPr>
            <w:tcW w:w="609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center"/>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(в лева)</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both"/>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І.</w:t>
            </w:r>
          </w:p>
        </w:tc>
        <w:tc>
          <w:tcPr>
            <w:tcW w:w="609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Общо ведомствени разходи:</w:t>
            </w:r>
          </w:p>
        </w:tc>
        <w:tc>
          <w:tcPr>
            <w:tcW w:w="993"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2 733 300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2 563 504</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2 546 928</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xml:space="preserve">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2 273 100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2 152 891</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2 146 375</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xml:space="preserve">   Издръжка</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374 000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402 907</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392 847</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xml:space="preserve">   Капиталови разходи</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86 200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7 706</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7 706</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both"/>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1</w:t>
            </w:r>
          </w:p>
        </w:tc>
        <w:tc>
          <w:tcPr>
            <w:tcW w:w="609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ind w:firstLineChars="300" w:firstLine="482"/>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Ведомствени разходи по бюджета на ПРБ:</w:t>
            </w:r>
          </w:p>
        </w:tc>
        <w:tc>
          <w:tcPr>
            <w:tcW w:w="993"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2 733 300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2 563 504</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2 546 928</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ind w:firstLineChars="300" w:firstLine="480"/>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xml:space="preserve">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2 273 100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2 152 891</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2 146 375</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ind w:firstLineChars="300" w:firstLine="480"/>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xml:space="preserve">   Издръжка</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374 000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402 907</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392 847</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ind w:firstLineChars="300" w:firstLine="480"/>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xml:space="preserve">   Капиталови разходи</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86 200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7 706</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7 706</w:t>
            </w:r>
          </w:p>
        </w:tc>
      </w:tr>
      <w:tr w:rsidR="002F4083" w:rsidRPr="002F4083" w:rsidTr="0009014E">
        <w:trPr>
          <w:trHeight w:val="435"/>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both"/>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w:t>
            </w:r>
          </w:p>
        </w:tc>
        <w:tc>
          <w:tcPr>
            <w:tcW w:w="6094" w:type="dxa"/>
            <w:tcBorders>
              <w:top w:val="nil"/>
              <w:left w:val="nil"/>
              <w:bottom w:val="single" w:sz="8" w:space="0" w:color="auto"/>
              <w:right w:val="single" w:sz="8" w:space="0" w:color="auto"/>
            </w:tcBorders>
            <w:shd w:val="clear" w:color="000000" w:fill="E6E6E6"/>
            <w:vAlign w:val="center"/>
            <w:hideMark/>
          </w:tcPr>
          <w:p w:rsidR="002F4083" w:rsidRPr="002F4083" w:rsidRDefault="002F4083" w:rsidP="002F4083">
            <w:pPr>
              <w:overflowPunct/>
              <w:autoSpaceDE/>
              <w:autoSpaceDN/>
              <w:adjustRightInd/>
              <w:ind w:firstLineChars="100" w:firstLine="161"/>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 xml:space="preserve">Ведомствени разходи по други бюджети и сметки за средства от ЕС </w:t>
            </w:r>
          </w:p>
        </w:tc>
        <w:tc>
          <w:tcPr>
            <w:tcW w:w="993"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0</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both"/>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ІІ.</w:t>
            </w:r>
          </w:p>
        </w:tc>
        <w:tc>
          <w:tcPr>
            <w:tcW w:w="609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 xml:space="preserve">Администрирани разходни параграфи по бюджета </w:t>
            </w:r>
          </w:p>
        </w:tc>
        <w:tc>
          <w:tcPr>
            <w:tcW w:w="993"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0</w:t>
            </w:r>
          </w:p>
        </w:tc>
      </w:tr>
      <w:tr w:rsidR="002F4083" w:rsidRPr="002F4083" w:rsidTr="0009014E">
        <w:trPr>
          <w:trHeight w:val="435"/>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both"/>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ІІІ.</w:t>
            </w:r>
          </w:p>
        </w:tc>
        <w:tc>
          <w:tcPr>
            <w:tcW w:w="6094" w:type="dxa"/>
            <w:tcBorders>
              <w:top w:val="nil"/>
              <w:left w:val="nil"/>
              <w:bottom w:val="single" w:sz="8" w:space="0" w:color="auto"/>
              <w:right w:val="single" w:sz="8" w:space="0" w:color="auto"/>
            </w:tcBorders>
            <w:shd w:val="clear" w:color="000000" w:fill="E6E6E6"/>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Администрирани разходни параграфи по други бюджети и сметки за средства от ЕС</w:t>
            </w:r>
          </w:p>
        </w:tc>
        <w:tc>
          <w:tcPr>
            <w:tcW w:w="993"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5 000 000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5 000 000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2 212 408</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ind w:firstLineChars="200" w:firstLine="320"/>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Програми за отстраняване на минали екологични щети</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5 000 000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5 000 000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2 212 408</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vAlign w:val="center"/>
            <w:hideMark/>
          </w:tcPr>
          <w:p w:rsidR="002F4083" w:rsidRPr="002F4083" w:rsidRDefault="002F4083" w:rsidP="002F4083">
            <w:pPr>
              <w:overflowPunct/>
              <w:autoSpaceDE/>
              <w:autoSpaceDN/>
              <w:adjustRightInd/>
              <w:ind w:firstLineChars="200" w:firstLine="320"/>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both"/>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 </w:t>
            </w:r>
          </w:p>
        </w:tc>
        <w:tc>
          <w:tcPr>
            <w:tcW w:w="609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Общо администрирани разходи (ІІ.+ІІІ.):</w:t>
            </w:r>
          </w:p>
        </w:tc>
        <w:tc>
          <w:tcPr>
            <w:tcW w:w="993"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5 000 000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5 000 000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2 212 408</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both"/>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 </w:t>
            </w:r>
          </w:p>
        </w:tc>
        <w:tc>
          <w:tcPr>
            <w:tcW w:w="609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Общо разходи по бюджета (І.1+ІІ.):</w:t>
            </w:r>
          </w:p>
        </w:tc>
        <w:tc>
          <w:tcPr>
            <w:tcW w:w="993"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2 733 300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2 563 504</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2 546 928</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both"/>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 </w:t>
            </w:r>
          </w:p>
        </w:tc>
        <w:tc>
          <w:tcPr>
            <w:tcW w:w="609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Общо разходи (І.+ІІ.+ІІІ.):</w:t>
            </w:r>
          </w:p>
        </w:tc>
        <w:tc>
          <w:tcPr>
            <w:tcW w:w="993"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7 733 300</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7 563 504</w:t>
            </w:r>
          </w:p>
        </w:tc>
        <w:tc>
          <w:tcPr>
            <w:tcW w:w="1134" w:type="dxa"/>
            <w:tcBorders>
              <w:top w:val="nil"/>
              <w:left w:val="nil"/>
              <w:bottom w:val="single" w:sz="8" w:space="0" w:color="auto"/>
              <w:right w:val="single" w:sz="8" w:space="0" w:color="auto"/>
            </w:tcBorders>
            <w:shd w:val="clear" w:color="000000" w:fill="E6E6E6"/>
            <w:noWrap/>
            <w:vAlign w:val="center"/>
            <w:hideMark/>
          </w:tcPr>
          <w:p w:rsidR="002F4083" w:rsidRPr="002F4083" w:rsidRDefault="002F4083" w:rsidP="002F4083">
            <w:pPr>
              <w:overflowPunct/>
              <w:autoSpaceDE/>
              <w:autoSpaceDN/>
              <w:adjustRightInd/>
              <w:jc w:val="right"/>
              <w:textAlignment w:val="auto"/>
              <w:rPr>
                <w:rFonts w:ascii="Times New Roman" w:hAnsi="Times New Roman"/>
                <w:b/>
                <w:bCs/>
                <w:color w:val="000000"/>
                <w:sz w:val="16"/>
                <w:szCs w:val="16"/>
                <w:lang w:val="bg-BG" w:eastAsia="bg-BG"/>
              </w:rPr>
            </w:pPr>
            <w:r w:rsidRPr="002F4083">
              <w:rPr>
                <w:rFonts w:ascii="Times New Roman" w:hAnsi="Times New Roman"/>
                <w:b/>
                <w:bCs/>
                <w:color w:val="000000"/>
                <w:sz w:val="16"/>
                <w:szCs w:val="16"/>
                <w:lang w:val="bg-BG" w:eastAsia="bg-BG"/>
              </w:rPr>
              <w:t>4 759 336</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Численост на щатния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143</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144</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140</w:t>
            </w:r>
          </w:p>
        </w:tc>
      </w:tr>
      <w:tr w:rsidR="002F4083" w:rsidRPr="002F4083" w:rsidTr="0009014E">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both"/>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 </w:t>
            </w:r>
          </w:p>
        </w:tc>
        <w:tc>
          <w:tcPr>
            <w:tcW w:w="609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Численост на извънщатния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2F4083" w:rsidRPr="002F4083" w:rsidRDefault="002F4083" w:rsidP="002F4083">
            <w:pPr>
              <w:overflowPunct/>
              <w:autoSpaceDE/>
              <w:autoSpaceDN/>
              <w:adjustRightInd/>
              <w:jc w:val="right"/>
              <w:textAlignment w:val="auto"/>
              <w:rPr>
                <w:rFonts w:ascii="Times New Roman" w:hAnsi="Times New Roman"/>
                <w:color w:val="000000"/>
                <w:sz w:val="16"/>
                <w:szCs w:val="16"/>
                <w:lang w:val="bg-BG" w:eastAsia="bg-BG"/>
              </w:rPr>
            </w:pPr>
            <w:r w:rsidRPr="002F4083">
              <w:rPr>
                <w:rFonts w:ascii="Times New Roman" w:hAnsi="Times New Roman"/>
                <w:color w:val="000000"/>
                <w:sz w:val="16"/>
                <w:szCs w:val="16"/>
                <w:lang w:val="bg-BG" w:eastAsia="bg-BG"/>
              </w:rPr>
              <w:t>0</w:t>
            </w:r>
          </w:p>
        </w:tc>
      </w:tr>
    </w:tbl>
    <w:p w:rsidR="002F4083" w:rsidRDefault="002F4083" w:rsidP="0009014E">
      <w:pPr>
        <w:tabs>
          <w:tab w:val="left" w:pos="-26"/>
          <w:tab w:val="num" w:pos="540"/>
        </w:tabs>
        <w:overflowPunct/>
        <w:autoSpaceDE/>
        <w:autoSpaceDN/>
        <w:adjustRightInd/>
        <w:spacing w:before="120"/>
        <w:ind w:left="2" w:right="28"/>
        <w:jc w:val="both"/>
        <w:textAlignment w:val="auto"/>
        <w:rPr>
          <w:rFonts w:ascii="Times New Roman" w:hAnsi="Times New Roman"/>
          <w:sz w:val="24"/>
          <w:lang w:val="bg-BG"/>
        </w:rPr>
      </w:pPr>
      <w:r>
        <w:rPr>
          <w:rFonts w:ascii="Times New Roman" w:hAnsi="Times New Roman"/>
          <w:sz w:val="24"/>
          <w:lang w:val="bg-BG"/>
        </w:rPr>
        <w:tab/>
        <w:t xml:space="preserve">Със Закона за държавния бюджет на Република България за 2018 г. са предвидени средства от централния бюджет за финансиране на Програмите за отстраняване на минали екологични </w:t>
      </w:r>
      <w:r>
        <w:rPr>
          <w:rFonts w:ascii="Times New Roman" w:hAnsi="Times New Roman"/>
          <w:sz w:val="24"/>
          <w:lang w:val="bg-BG"/>
        </w:rPr>
        <w:lastRenderedPageBreak/>
        <w:t>щети на приватизираните предприятия, причинени от минали действия или бездействия до приватизацията им в размер на 5 000 000 лв.</w:t>
      </w:r>
    </w:p>
    <w:p w:rsidR="00703C4E" w:rsidRDefault="00703C4E" w:rsidP="0009014E">
      <w:pPr>
        <w:tabs>
          <w:tab w:val="left" w:pos="-26"/>
          <w:tab w:val="num" w:pos="540"/>
        </w:tabs>
        <w:overflowPunct/>
        <w:autoSpaceDE/>
        <w:autoSpaceDN/>
        <w:adjustRightInd/>
        <w:ind w:left="2" w:right="28"/>
        <w:jc w:val="both"/>
        <w:textAlignment w:val="auto"/>
        <w:rPr>
          <w:rFonts w:ascii="Times New Roman" w:hAnsi="Times New Roman"/>
          <w:sz w:val="24"/>
          <w:lang w:val="bg-BG"/>
        </w:rPr>
      </w:pPr>
      <w:r>
        <w:rPr>
          <w:rFonts w:ascii="Times New Roman" w:hAnsi="Times New Roman"/>
          <w:sz w:val="24"/>
          <w:lang w:val="bg-BG"/>
        </w:rPr>
        <w:tab/>
        <w:t>Усвоените средства към 31.12.2018 г. са в размер на 2 212 408 лв., в т.ч.:</w:t>
      </w:r>
    </w:p>
    <w:p w:rsidR="00703C4E" w:rsidRDefault="00703C4E" w:rsidP="0009014E">
      <w:pPr>
        <w:pStyle w:val="ListParagraph"/>
        <w:numPr>
          <w:ilvl w:val="0"/>
          <w:numId w:val="80"/>
        </w:numPr>
        <w:tabs>
          <w:tab w:val="left" w:pos="-26"/>
          <w:tab w:val="num" w:pos="540"/>
        </w:tabs>
        <w:spacing w:after="0"/>
        <w:ind w:right="28"/>
        <w:jc w:val="both"/>
        <w:rPr>
          <w:rFonts w:ascii="Times New Roman" w:hAnsi="Times New Roman"/>
          <w:sz w:val="24"/>
        </w:rPr>
      </w:pPr>
      <w:r>
        <w:rPr>
          <w:rFonts w:ascii="Times New Roman" w:hAnsi="Times New Roman"/>
          <w:sz w:val="24"/>
        </w:rPr>
        <w:t>По сметката на „Лукойл Нефтохим Бургас“ АД – 2 149 95</w:t>
      </w:r>
      <w:r w:rsidR="00ED57F2">
        <w:rPr>
          <w:rFonts w:ascii="Times New Roman" w:hAnsi="Times New Roman"/>
          <w:sz w:val="24"/>
        </w:rPr>
        <w:t>2</w:t>
      </w:r>
      <w:r>
        <w:rPr>
          <w:rFonts w:ascii="Times New Roman" w:hAnsi="Times New Roman"/>
          <w:sz w:val="24"/>
        </w:rPr>
        <w:t xml:space="preserve"> лв.;</w:t>
      </w:r>
    </w:p>
    <w:p w:rsidR="00703C4E" w:rsidRDefault="00ED57F2" w:rsidP="0009014E">
      <w:pPr>
        <w:pStyle w:val="ListParagraph"/>
        <w:numPr>
          <w:ilvl w:val="0"/>
          <w:numId w:val="80"/>
        </w:numPr>
        <w:tabs>
          <w:tab w:val="left" w:pos="-26"/>
          <w:tab w:val="num" w:pos="540"/>
        </w:tabs>
        <w:spacing w:after="0"/>
        <w:ind w:right="28"/>
        <w:jc w:val="both"/>
        <w:rPr>
          <w:rFonts w:ascii="Times New Roman" w:hAnsi="Times New Roman"/>
          <w:sz w:val="24"/>
        </w:rPr>
      </w:pPr>
      <w:r>
        <w:rPr>
          <w:rFonts w:ascii="Times New Roman" w:hAnsi="Times New Roman"/>
          <w:sz w:val="24"/>
        </w:rPr>
        <w:t>По сметката на „Нипроруда“ ООД – 55 957 лв.;</w:t>
      </w:r>
    </w:p>
    <w:p w:rsidR="00F31F82" w:rsidRPr="004B0E9F" w:rsidRDefault="00ED57F2" w:rsidP="0009014E">
      <w:pPr>
        <w:pStyle w:val="ListParagraph"/>
        <w:numPr>
          <w:ilvl w:val="0"/>
          <w:numId w:val="80"/>
        </w:numPr>
        <w:tabs>
          <w:tab w:val="left" w:pos="-26"/>
          <w:tab w:val="num" w:pos="540"/>
        </w:tabs>
        <w:spacing w:after="0"/>
        <w:ind w:right="28"/>
        <w:jc w:val="both"/>
        <w:rPr>
          <w:rFonts w:ascii="Times New Roman" w:hAnsi="Times New Roman"/>
          <w:sz w:val="24"/>
        </w:rPr>
      </w:pPr>
      <w:r>
        <w:rPr>
          <w:rFonts w:ascii="Times New Roman" w:hAnsi="Times New Roman"/>
          <w:sz w:val="24"/>
        </w:rPr>
        <w:t>За неизпълнени дейности от Програмата за отстраняване на минали екологични щети на „Провадсол“ ЕАД – гр. Провадия – 6 499 лв., от които 1 699 лв. по сметката на +Аквагруп проект“ ЕООД и 4 800 лв. по сметката на „Брико 21“ ЕООД.</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 xml:space="preserve">г) Отчет на показателите за изпълнение на програмата (количествени, качествени, времеви) </w:t>
      </w:r>
    </w:p>
    <w:p w:rsidR="000E4DE8" w:rsidRPr="007B0AD9" w:rsidRDefault="000E4DE8" w:rsidP="00C523D2">
      <w:pPr>
        <w:pStyle w:val="ListParagraph"/>
        <w:spacing w:before="80" w:after="120"/>
        <w:ind w:left="0" w:right="28"/>
        <w:jc w:val="both"/>
        <w:rPr>
          <w:rFonts w:ascii="Times New Roman" w:eastAsia="Calibri" w:hAnsi="Times New Roman"/>
          <w:sz w:val="24"/>
          <w:szCs w:val="24"/>
        </w:rPr>
      </w:pPr>
      <w:r w:rsidRPr="007B0AD9">
        <w:rPr>
          <w:rFonts w:ascii="Times New Roman" w:hAnsi="Times New Roman"/>
          <w:sz w:val="24"/>
          <w:szCs w:val="24"/>
          <w:u w:val="single"/>
          <w:lang w:eastAsia="bg-BG"/>
        </w:rPr>
        <w:t>Приложение № 5 - Отчет на показателите за изпълнение на бюджетната програма</w:t>
      </w:r>
    </w:p>
    <w:p w:rsidR="00BD33B3" w:rsidRPr="007B0AD9" w:rsidRDefault="00BD33B3" w:rsidP="00C523D2">
      <w:pPr>
        <w:overflowPunct/>
        <w:autoSpaceDE/>
        <w:autoSpaceDN/>
        <w:adjustRightInd/>
        <w:spacing w:before="80"/>
        <w:ind w:right="28" w:firstLine="567"/>
        <w:jc w:val="both"/>
        <w:textAlignment w:val="auto"/>
        <w:rPr>
          <w:rFonts w:ascii="Times New Roman" w:hAnsi="Times New Roman"/>
          <w:i/>
          <w:sz w:val="24"/>
          <w:szCs w:val="24"/>
          <w:lang w:val="bg-BG" w:eastAsia="bg-BG"/>
        </w:rPr>
      </w:pPr>
      <w:r w:rsidRPr="007B0AD9">
        <w:rPr>
          <w:rFonts w:ascii="Times New Roman" w:hAnsi="Times New Roman"/>
          <w:i/>
          <w:sz w:val="24"/>
          <w:szCs w:val="24"/>
          <w:lang w:val="bg-BG" w:eastAsia="bg-BG"/>
        </w:rPr>
        <w:t>1. Разработване на политиката по оценка и управление на въздействието върху околната среда</w:t>
      </w:r>
    </w:p>
    <w:tbl>
      <w:tblPr>
        <w:tblW w:w="9956" w:type="dxa"/>
        <w:jc w:val="center"/>
        <w:tblLook w:val="0000" w:firstRow="0" w:lastRow="0" w:firstColumn="0" w:lastColumn="0" w:noHBand="0" w:noVBand="0"/>
      </w:tblPr>
      <w:tblGrid>
        <w:gridCol w:w="7020"/>
        <w:gridCol w:w="992"/>
        <w:gridCol w:w="992"/>
        <w:gridCol w:w="952"/>
      </w:tblGrid>
      <w:tr w:rsidR="00F82110" w:rsidRPr="007B0AD9" w:rsidTr="006C69D6">
        <w:trPr>
          <w:trHeight w:val="985"/>
          <w:jc w:val="center"/>
        </w:trPr>
        <w:tc>
          <w:tcPr>
            <w:tcW w:w="7020" w:type="dxa"/>
            <w:tcBorders>
              <w:top w:val="single" w:sz="4" w:space="0" w:color="auto"/>
              <w:left w:val="single" w:sz="4" w:space="0" w:color="auto"/>
              <w:right w:val="single" w:sz="4" w:space="0" w:color="auto"/>
            </w:tcBorders>
            <w:shd w:val="clear" w:color="auto" w:fill="FFCC99"/>
          </w:tcPr>
          <w:p w:rsidR="00F82110" w:rsidRPr="007B0AD9" w:rsidRDefault="00F82110"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1900.01.06 Бюджетна програма „ОЦЕНКА И УПРАВЛЕНИЕ НА ВЪЗДЕЙСТВИЕТО ВЪРХУ ОКОЛНАТА СРЕДА ”    </w:t>
            </w:r>
          </w:p>
          <w:p w:rsidR="00F82110" w:rsidRPr="007B0AD9" w:rsidRDefault="00F82110"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Показатели за изпълнение   </w:t>
            </w:r>
          </w:p>
          <w:p w:rsidR="00F82110" w:rsidRPr="007B0AD9" w:rsidRDefault="00F82110" w:rsidP="00C523D2">
            <w:pPr>
              <w:overflowPunct/>
              <w:autoSpaceDE/>
              <w:autoSpaceDN/>
              <w:adjustRightInd/>
              <w:spacing w:before="80"/>
              <w:ind w:right="28"/>
              <w:jc w:val="both"/>
              <w:textAlignment w:val="auto"/>
              <w:rPr>
                <w:rFonts w:ascii="Times New Roman" w:eastAsia="Calibri" w:hAnsi="Times New Roman"/>
                <w:bCs/>
                <w:i/>
                <w:sz w:val="18"/>
                <w:szCs w:val="18"/>
                <w:lang w:val="bg-BG"/>
              </w:rPr>
            </w:pPr>
          </w:p>
        </w:tc>
        <w:tc>
          <w:tcPr>
            <w:tcW w:w="992" w:type="dxa"/>
            <w:tcBorders>
              <w:top w:val="single" w:sz="4" w:space="0" w:color="auto"/>
              <w:left w:val="nil"/>
              <w:bottom w:val="single" w:sz="4" w:space="0" w:color="auto"/>
              <w:right w:val="single" w:sz="4" w:space="0" w:color="auto"/>
            </w:tcBorders>
            <w:shd w:val="clear" w:color="auto" w:fill="FFCC99"/>
          </w:tcPr>
          <w:p w:rsidR="00F82110" w:rsidRPr="007B0AD9" w:rsidRDefault="00F82110" w:rsidP="00C523D2">
            <w:pPr>
              <w:overflowPunct/>
              <w:autoSpaceDE/>
              <w:autoSpaceDN/>
              <w:adjustRightInd/>
              <w:jc w:val="both"/>
              <w:textAlignment w:val="auto"/>
              <w:rPr>
                <w:rFonts w:ascii="Times New Roman" w:hAnsi="Times New Roman"/>
                <w:b/>
                <w:bCs/>
                <w:sz w:val="18"/>
                <w:szCs w:val="18"/>
                <w:lang w:val="bg-BG" w:eastAsia="bg-BG"/>
              </w:rPr>
            </w:pPr>
          </w:p>
          <w:p w:rsidR="00F82110" w:rsidRPr="007B0AD9" w:rsidRDefault="00F82110" w:rsidP="00C523D2">
            <w:pPr>
              <w:overflowPunct/>
              <w:autoSpaceDE/>
              <w:autoSpaceDN/>
              <w:adjustRightInd/>
              <w:jc w:val="both"/>
              <w:textAlignment w:val="auto"/>
              <w:rPr>
                <w:rFonts w:ascii="Times New Roman" w:hAnsi="Times New Roman"/>
                <w:b/>
                <w:bCs/>
                <w:sz w:val="18"/>
                <w:szCs w:val="18"/>
                <w:lang w:val="bg-BG" w:eastAsia="bg-BG"/>
              </w:rPr>
            </w:pPr>
          </w:p>
          <w:p w:rsidR="00F82110" w:rsidRPr="007B0AD9" w:rsidRDefault="00F82110"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tcPr>
          <w:p w:rsidR="00F82110" w:rsidRPr="007B0AD9" w:rsidRDefault="00F82110" w:rsidP="00C523D2">
            <w:pPr>
              <w:overflowPunct/>
              <w:autoSpaceDE/>
              <w:autoSpaceDN/>
              <w:adjustRightInd/>
              <w:jc w:val="both"/>
              <w:textAlignment w:val="auto"/>
              <w:rPr>
                <w:rFonts w:ascii="Times New Roman" w:hAnsi="Times New Roman"/>
                <w:b/>
                <w:bCs/>
                <w:sz w:val="18"/>
                <w:szCs w:val="18"/>
                <w:lang w:val="bg-BG" w:eastAsia="bg-BG"/>
              </w:rPr>
            </w:pPr>
          </w:p>
          <w:p w:rsidR="00F82110" w:rsidRPr="007B0AD9" w:rsidRDefault="00F82110" w:rsidP="00C523D2">
            <w:pPr>
              <w:overflowPunct/>
              <w:autoSpaceDE/>
              <w:autoSpaceDN/>
              <w:adjustRightInd/>
              <w:jc w:val="both"/>
              <w:textAlignment w:val="auto"/>
              <w:rPr>
                <w:rFonts w:ascii="Times New Roman" w:hAnsi="Times New Roman"/>
                <w:b/>
                <w:bCs/>
                <w:sz w:val="18"/>
                <w:szCs w:val="18"/>
                <w:lang w:val="bg-BG" w:eastAsia="bg-BG"/>
              </w:rPr>
            </w:pPr>
          </w:p>
          <w:p w:rsidR="00F82110" w:rsidRPr="007B0AD9" w:rsidRDefault="00F82110"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Целева стойност </w:t>
            </w:r>
            <w:r w:rsidRPr="007B0AD9">
              <w:rPr>
                <w:rFonts w:ascii="Times New Roman" w:hAnsi="Times New Roman"/>
                <w:b/>
                <w:bCs/>
                <w:sz w:val="18"/>
                <w:szCs w:val="18"/>
                <w:lang w:val="bg-BG" w:eastAsia="bg-BG"/>
              </w:rPr>
              <w:br/>
              <w:t>2018 г.</w:t>
            </w:r>
          </w:p>
        </w:tc>
        <w:tc>
          <w:tcPr>
            <w:tcW w:w="952" w:type="dxa"/>
            <w:tcBorders>
              <w:top w:val="single" w:sz="4" w:space="0" w:color="auto"/>
              <w:left w:val="nil"/>
              <w:bottom w:val="single" w:sz="4" w:space="0" w:color="auto"/>
              <w:right w:val="single" w:sz="4" w:space="0" w:color="auto"/>
            </w:tcBorders>
            <w:shd w:val="clear" w:color="auto" w:fill="FFCC99"/>
          </w:tcPr>
          <w:p w:rsidR="00F82110" w:rsidRPr="007B0AD9" w:rsidRDefault="00F82110" w:rsidP="00C523D2">
            <w:pPr>
              <w:overflowPunct/>
              <w:autoSpaceDE/>
              <w:autoSpaceDN/>
              <w:adjustRightInd/>
              <w:jc w:val="both"/>
              <w:textAlignment w:val="auto"/>
              <w:rPr>
                <w:rFonts w:ascii="Times New Roman" w:hAnsi="Times New Roman"/>
                <w:b/>
                <w:bCs/>
                <w:sz w:val="18"/>
                <w:szCs w:val="18"/>
                <w:lang w:val="bg-BG" w:eastAsia="bg-BG"/>
              </w:rPr>
            </w:pPr>
          </w:p>
          <w:p w:rsidR="00F82110" w:rsidRPr="007B0AD9" w:rsidRDefault="00F82110" w:rsidP="00C523D2">
            <w:pPr>
              <w:overflowPunct/>
              <w:autoSpaceDE/>
              <w:autoSpaceDN/>
              <w:adjustRightInd/>
              <w:jc w:val="both"/>
              <w:textAlignment w:val="auto"/>
              <w:rPr>
                <w:rFonts w:ascii="Times New Roman" w:hAnsi="Times New Roman"/>
                <w:b/>
                <w:bCs/>
                <w:sz w:val="18"/>
                <w:szCs w:val="18"/>
                <w:lang w:val="bg-BG" w:eastAsia="bg-BG"/>
              </w:rPr>
            </w:pPr>
          </w:p>
          <w:p w:rsidR="00F82110" w:rsidRPr="007B0AD9" w:rsidRDefault="00F82110"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Отчет </w:t>
            </w:r>
            <w:r w:rsidRPr="007B0AD9">
              <w:rPr>
                <w:rFonts w:ascii="Times New Roman" w:hAnsi="Times New Roman"/>
                <w:b/>
                <w:bCs/>
                <w:sz w:val="18"/>
                <w:szCs w:val="18"/>
                <w:lang w:val="bg-BG" w:eastAsia="bg-BG"/>
              </w:rPr>
              <w:br/>
              <w:t xml:space="preserve"> 2018 г.</w:t>
            </w:r>
          </w:p>
        </w:tc>
      </w:tr>
      <w:tr w:rsidR="00BD33B3" w:rsidRPr="007B0AD9" w:rsidTr="006C69D6">
        <w:trPr>
          <w:trHeight w:val="391"/>
          <w:jc w:val="center"/>
        </w:trPr>
        <w:tc>
          <w:tcPr>
            <w:tcW w:w="7020"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bCs/>
                <w:sz w:val="18"/>
                <w:szCs w:val="18"/>
                <w:lang w:val="bg-BG"/>
              </w:rPr>
              <w:t>1.</w:t>
            </w:r>
            <w:r w:rsidRPr="007B0AD9">
              <w:rPr>
                <w:rFonts w:ascii="Times New Roman" w:hAnsi="Times New Roman"/>
                <w:b/>
                <w:bCs/>
                <w:sz w:val="18"/>
                <w:szCs w:val="18"/>
                <w:lang w:val="bg-BG"/>
              </w:rPr>
              <w:t xml:space="preserve"> </w:t>
            </w:r>
            <w:r w:rsidRPr="007B0AD9">
              <w:rPr>
                <w:rFonts w:ascii="Times New Roman" w:hAnsi="Times New Roman"/>
                <w:sz w:val="18"/>
                <w:szCs w:val="18"/>
                <w:lang w:val="bg-BG"/>
              </w:rPr>
              <w:t>Разработени проекти на нормативни актове или техни изменения в срок</w:t>
            </w:r>
          </w:p>
        </w:tc>
        <w:tc>
          <w:tcPr>
            <w:tcW w:w="992"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tcBorders>
              <w:top w:val="nil"/>
              <w:left w:val="nil"/>
              <w:bottom w:val="single" w:sz="4" w:space="0" w:color="auto"/>
              <w:right w:val="single" w:sz="4" w:space="0" w:color="auto"/>
            </w:tcBorders>
            <w:shd w:val="clear" w:color="auto" w:fill="auto"/>
          </w:tcPr>
          <w:p w:rsidR="00BD33B3" w:rsidRPr="007B0AD9" w:rsidRDefault="00BD33B3" w:rsidP="006C69D6">
            <w:pPr>
              <w:overflowPunct/>
              <w:autoSpaceDE/>
              <w:autoSpaceDN/>
              <w:adjustRightInd/>
              <w:spacing w:before="80"/>
              <w:ind w:right="28"/>
              <w:jc w:val="both"/>
              <w:textAlignment w:val="auto"/>
              <w:rPr>
                <w:rFonts w:ascii="Times New Roman" w:hAnsi="Times New Roman"/>
                <w:i/>
                <w:color w:val="0070C0"/>
                <w:sz w:val="18"/>
                <w:szCs w:val="18"/>
                <w:lang w:val="bg-BG"/>
              </w:rPr>
            </w:pPr>
            <w:r w:rsidRPr="007B0AD9">
              <w:rPr>
                <w:rFonts w:ascii="Times New Roman" w:hAnsi="Times New Roman"/>
                <w:sz w:val="18"/>
                <w:szCs w:val="18"/>
                <w:lang w:val="bg-BG"/>
              </w:rPr>
              <w:t>1</w:t>
            </w:r>
          </w:p>
        </w:tc>
        <w:tc>
          <w:tcPr>
            <w:tcW w:w="952" w:type="dxa"/>
            <w:tcBorders>
              <w:top w:val="nil"/>
              <w:left w:val="nil"/>
              <w:bottom w:val="single" w:sz="4" w:space="0" w:color="auto"/>
              <w:right w:val="single" w:sz="4" w:space="0" w:color="auto"/>
            </w:tcBorders>
            <w:shd w:val="clear" w:color="auto" w:fill="auto"/>
          </w:tcPr>
          <w:p w:rsidR="00BD33B3" w:rsidRPr="007B0AD9" w:rsidRDefault="00F82110"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7</w:t>
            </w:r>
          </w:p>
        </w:tc>
      </w:tr>
      <w:tr w:rsidR="00BD33B3" w:rsidRPr="007B0AD9" w:rsidTr="006C69D6">
        <w:trPr>
          <w:trHeight w:val="450"/>
          <w:jc w:val="center"/>
        </w:trPr>
        <w:tc>
          <w:tcPr>
            <w:tcW w:w="7020"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 Изготвени документи за работните органи към Европейските и международни институции</w:t>
            </w:r>
          </w:p>
        </w:tc>
        <w:tc>
          <w:tcPr>
            <w:tcW w:w="992"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150</w:t>
            </w:r>
          </w:p>
        </w:tc>
        <w:tc>
          <w:tcPr>
            <w:tcW w:w="952" w:type="dxa"/>
            <w:tcBorders>
              <w:top w:val="nil"/>
              <w:left w:val="nil"/>
              <w:bottom w:val="single" w:sz="4" w:space="0" w:color="auto"/>
              <w:right w:val="single" w:sz="4" w:space="0" w:color="auto"/>
            </w:tcBorders>
            <w:shd w:val="clear" w:color="auto" w:fill="auto"/>
          </w:tcPr>
          <w:p w:rsidR="00BD33B3" w:rsidRPr="007B0AD9" w:rsidRDefault="00F82110"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130</w:t>
            </w:r>
          </w:p>
        </w:tc>
      </w:tr>
      <w:tr w:rsidR="00BD33B3" w:rsidRPr="007B0AD9" w:rsidTr="006C69D6">
        <w:trPr>
          <w:trHeight w:val="450"/>
          <w:jc w:val="center"/>
        </w:trPr>
        <w:tc>
          <w:tcPr>
            <w:tcW w:w="7020"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E162D">
            <w:pPr>
              <w:numPr>
                <w:ilvl w:val="0"/>
                <w:numId w:val="40"/>
              </w:numPr>
              <w:overflowPunct/>
              <w:autoSpaceDE/>
              <w:autoSpaceDN/>
              <w:adjustRightInd/>
              <w:spacing w:before="80"/>
              <w:ind w:left="0" w:right="28"/>
              <w:jc w:val="both"/>
              <w:textAlignment w:val="auto"/>
              <w:rPr>
                <w:rFonts w:ascii="Times New Roman" w:hAnsi="Times New Roman"/>
                <w:sz w:val="18"/>
                <w:szCs w:val="18"/>
                <w:lang w:val="bg-BG"/>
              </w:rPr>
            </w:pPr>
            <w:r w:rsidRPr="007B0AD9">
              <w:rPr>
                <w:rFonts w:ascii="Times New Roman" w:hAnsi="Times New Roman"/>
                <w:sz w:val="18"/>
                <w:szCs w:val="18"/>
                <w:lang w:val="bg-BG"/>
              </w:rPr>
              <w:t xml:space="preserve">3.Създадени нови електронни информационни бази данни за поддържане на публични регистри, поддържане и  сервизна поддръжка на съществуващите.  </w:t>
            </w:r>
          </w:p>
        </w:tc>
        <w:tc>
          <w:tcPr>
            <w:tcW w:w="992"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6</w:t>
            </w:r>
          </w:p>
        </w:tc>
        <w:tc>
          <w:tcPr>
            <w:tcW w:w="952" w:type="dxa"/>
            <w:tcBorders>
              <w:top w:val="nil"/>
              <w:left w:val="nil"/>
              <w:bottom w:val="single" w:sz="4" w:space="0" w:color="auto"/>
              <w:right w:val="single" w:sz="4" w:space="0" w:color="auto"/>
            </w:tcBorders>
            <w:shd w:val="clear" w:color="auto" w:fill="auto"/>
          </w:tcPr>
          <w:p w:rsidR="00BD33B3" w:rsidRPr="007B0AD9" w:rsidRDefault="00F82110"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8</w:t>
            </w:r>
          </w:p>
        </w:tc>
      </w:tr>
      <w:tr w:rsidR="00BD33B3" w:rsidRPr="007B0AD9" w:rsidTr="006C69D6">
        <w:trPr>
          <w:trHeight w:val="396"/>
          <w:jc w:val="center"/>
        </w:trPr>
        <w:tc>
          <w:tcPr>
            <w:tcW w:w="7020"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4. Проведени семинари с контролните органи  и индустрията</w:t>
            </w:r>
          </w:p>
        </w:tc>
        <w:tc>
          <w:tcPr>
            <w:tcW w:w="992"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92"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7</w:t>
            </w:r>
          </w:p>
        </w:tc>
        <w:tc>
          <w:tcPr>
            <w:tcW w:w="952" w:type="dxa"/>
            <w:tcBorders>
              <w:top w:val="nil"/>
              <w:left w:val="nil"/>
              <w:bottom w:val="single" w:sz="4" w:space="0" w:color="auto"/>
              <w:right w:val="single" w:sz="4" w:space="0" w:color="auto"/>
            </w:tcBorders>
            <w:shd w:val="clear" w:color="auto" w:fill="auto"/>
          </w:tcPr>
          <w:p w:rsidR="00BD33B3" w:rsidRPr="007B0AD9" w:rsidRDefault="00F82110"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3</w:t>
            </w:r>
          </w:p>
        </w:tc>
      </w:tr>
    </w:tbl>
    <w:p w:rsidR="00FA5ADD" w:rsidRPr="007B0AD9" w:rsidRDefault="00BD33B3" w:rsidP="00CE162D">
      <w:pPr>
        <w:numPr>
          <w:ilvl w:val="0"/>
          <w:numId w:val="13"/>
        </w:numPr>
        <w:tabs>
          <w:tab w:val="clear" w:pos="720"/>
          <w:tab w:val="num" w:pos="540"/>
        </w:tabs>
        <w:overflowPunct/>
        <w:autoSpaceDE/>
        <w:autoSpaceDN/>
        <w:adjustRightInd/>
        <w:spacing w:before="80"/>
        <w:ind w:right="28" w:hanging="720"/>
        <w:jc w:val="both"/>
        <w:textAlignment w:val="auto"/>
        <w:rPr>
          <w:rFonts w:ascii="Times New Roman" w:hAnsi="Times New Roman"/>
          <w:b/>
          <w:sz w:val="24"/>
          <w:szCs w:val="24"/>
          <w:lang w:val="bg-BG" w:eastAsia="pl-PL"/>
        </w:rPr>
      </w:pPr>
      <w:r w:rsidRPr="007B0AD9">
        <w:rPr>
          <w:rFonts w:ascii="Times New Roman" w:hAnsi="Times New Roman"/>
          <w:b/>
          <w:sz w:val="24"/>
          <w:szCs w:val="24"/>
          <w:lang w:val="bg-BG" w:eastAsia="pl-PL"/>
        </w:rPr>
        <w:t>Кратко описание на показателите за изпълнение</w:t>
      </w:r>
    </w:p>
    <w:p w:rsidR="00FA5ADD" w:rsidRPr="007B0AD9" w:rsidRDefault="00BD33B3" w:rsidP="00C523D2">
      <w:pPr>
        <w:tabs>
          <w:tab w:val="left" w:pos="-26"/>
          <w:tab w:val="num" w:pos="540"/>
        </w:tabs>
        <w:overflowPunct/>
        <w:autoSpaceDE/>
        <w:autoSpaceDN/>
        <w:adjustRightInd/>
        <w:spacing w:before="80"/>
        <w:ind w:left="2"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Показателите за изпълнение са със заложени количествени целеви стойности в годишен аспект и измерват степента на изпълнение на предоставяната услуга, респ. целите на дирекцията. Те са инструменти за измерване на резултата, т.е. на постигнатия напредък по отношение изпълнението на заложените цели чрез предоставяне на услугата по разработване на политиката по оценка и управление на въздействието върху околната среда.</w:t>
      </w:r>
    </w:p>
    <w:p w:rsidR="00FA5ADD" w:rsidRPr="007B0AD9" w:rsidRDefault="00BD33B3" w:rsidP="00C523D2">
      <w:pPr>
        <w:tabs>
          <w:tab w:val="left" w:pos="-26"/>
          <w:tab w:val="num" w:pos="540"/>
        </w:tabs>
        <w:overflowPunct/>
        <w:autoSpaceDE/>
        <w:autoSpaceDN/>
        <w:adjustRightInd/>
        <w:spacing w:before="80"/>
        <w:ind w:left="2" w:right="28"/>
        <w:jc w:val="both"/>
        <w:textAlignment w:val="auto"/>
        <w:rPr>
          <w:rFonts w:ascii="Times New Roman" w:hAnsi="Times New Roman"/>
          <w:sz w:val="24"/>
          <w:szCs w:val="24"/>
          <w:lang w:val="bg-BG" w:eastAsia="bg-BG"/>
        </w:rPr>
      </w:pPr>
      <w:r w:rsidRPr="007B0AD9">
        <w:rPr>
          <w:rFonts w:ascii="Times New Roman" w:hAnsi="Times New Roman"/>
          <w:b/>
          <w:sz w:val="24"/>
          <w:szCs w:val="24"/>
          <w:lang w:val="bg-BG"/>
        </w:rPr>
        <w:t>По показател 1:</w:t>
      </w:r>
      <w:r w:rsidRPr="007B0AD9">
        <w:rPr>
          <w:rFonts w:ascii="Times New Roman" w:hAnsi="Times New Roman"/>
          <w:sz w:val="24"/>
          <w:szCs w:val="24"/>
          <w:lang w:val="bg-BG"/>
        </w:rPr>
        <w:t xml:space="preserve"> </w:t>
      </w:r>
      <w:r w:rsidR="00FA5ADD" w:rsidRPr="007B0AD9">
        <w:rPr>
          <w:rFonts w:ascii="Times New Roman" w:hAnsi="Times New Roman"/>
          <w:sz w:val="24"/>
          <w:lang w:val="bg-BG"/>
        </w:rPr>
        <w:t>Показателят отчита разработени проекти на нормативни актове или техни изменения и приети в срок на Колегиум на Министерството на околната среда и водите.</w:t>
      </w:r>
    </w:p>
    <w:p w:rsidR="00FA5ADD" w:rsidRPr="007B0AD9" w:rsidRDefault="00FA5ADD" w:rsidP="00C523D2">
      <w:pPr>
        <w:tabs>
          <w:tab w:val="left" w:pos="-26"/>
          <w:tab w:val="num" w:pos="540"/>
        </w:tabs>
        <w:overflowPunct/>
        <w:autoSpaceDE/>
        <w:autoSpaceDN/>
        <w:adjustRightInd/>
        <w:spacing w:before="80"/>
        <w:ind w:left="2" w:right="28"/>
        <w:jc w:val="both"/>
        <w:textAlignment w:val="auto"/>
        <w:rPr>
          <w:rFonts w:ascii="Times New Roman" w:hAnsi="Times New Roman"/>
          <w:sz w:val="24"/>
          <w:szCs w:val="24"/>
          <w:lang w:val="bg-BG" w:eastAsia="bg-BG"/>
        </w:rPr>
      </w:pPr>
      <w:r w:rsidRPr="007B0AD9">
        <w:rPr>
          <w:rFonts w:ascii="Times New Roman" w:hAnsi="Times New Roman"/>
          <w:sz w:val="24"/>
          <w:lang w:val="bg-BG"/>
        </w:rPr>
        <w:t>През отчетния период е възникнала необходимост и са разработени/в т.ч. приети на Колегиум 7 бр. проекти на нормативни актове/техни изменения, както следва:</w:t>
      </w:r>
    </w:p>
    <w:p w:rsidR="00FA5ADD" w:rsidRPr="007B0AD9" w:rsidRDefault="00FA5ADD" w:rsidP="00C523D2">
      <w:pPr>
        <w:tabs>
          <w:tab w:val="left" w:pos="-26"/>
          <w:tab w:val="num" w:pos="540"/>
        </w:tabs>
        <w:overflowPunct/>
        <w:autoSpaceDE/>
        <w:autoSpaceDN/>
        <w:adjustRightInd/>
        <w:spacing w:before="80"/>
        <w:ind w:left="2" w:right="28"/>
        <w:jc w:val="both"/>
        <w:textAlignment w:val="auto"/>
        <w:rPr>
          <w:rFonts w:ascii="Times New Roman" w:hAnsi="Times New Roman"/>
          <w:sz w:val="24"/>
          <w:szCs w:val="24"/>
          <w:lang w:val="bg-BG" w:eastAsia="bg-BG"/>
        </w:rPr>
      </w:pPr>
      <w:r w:rsidRPr="007B0AD9">
        <w:rPr>
          <w:rFonts w:ascii="Times New Roman" w:hAnsi="Times New Roman"/>
          <w:sz w:val="24"/>
          <w:lang w:val="bg-BG"/>
        </w:rPr>
        <w:t>За 2018 г. е планирано разработване на 1 бр. законопроект за изменение на Закона за защита от вредното въздействие на химичните вещества и смеси, с цел транспониране на Директива (ЕС) 2017/2102 на Европейския парламент и на Съвета за изменение на Директива 2011/65/ЕС относно ограничението за употреба на определени опасни вещества в електрическото и електронното оборудване (ЕЕО). Законопроектът е внесен в Министерски съвет и одобрен с Решение №856 на 26.11.2018.</w:t>
      </w:r>
    </w:p>
    <w:p w:rsidR="00FA5ADD" w:rsidRPr="007B0AD9" w:rsidRDefault="00FA5ADD" w:rsidP="00C523D2">
      <w:pPr>
        <w:tabs>
          <w:tab w:val="left" w:pos="-26"/>
          <w:tab w:val="num" w:pos="540"/>
        </w:tabs>
        <w:overflowPunct/>
        <w:autoSpaceDE/>
        <w:autoSpaceDN/>
        <w:adjustRightInd/>
        <w:spacing w:before="80"/>
        <w:ind w:left="2" w:right="28"/>
        <w:jc w:val="both"/>
        <w:textAlignment w:val="auto"/>
        <w:rPr>
          <w:rFonts w:ascii="Times New Roman" w:hAnsi="Times New Roman"/>
          <w:sz w:val="24"/>
          <w:szCs w:val="24"/>
          <w:lang w:val="bg-BG" w:eastAsia="bg-BG"/>
        </w:rPr>
      </w:pPr>
      <w:r w:rsidRPr="007B0AD9">
        <w:rPr>
          <w:rFonts w:ascii="Times New Roman" w:hAnsi="Times New Roman"/>
          <w:sz w:val="24"/>
          <w:lang w:val="bg-BG"/>
        </w:rPr>
        <w:t xml:space="preserve">През отчетния </w:t>
      </w:r>
      <w:r w:rsidR="00A5729D">
        <w:rPr>
          <w:rFonts w:ascii="Times New Roman" w:hAnsi="Times New Roman"/>
          <w:sz w:val="24"/>
          <w:lang w:val="bg-BG"/>
        </w:rPr>
        <w:t>са разработвани</w:t>
      </w:r>
      <w:r w:rsidRPr="007B0AD9">
        <w:rPr>
          <w:rFonts w:ascii="Times New Roman" w:hAnsi="Times New Roman"/>
          <w:sz w:val="24"/>
          <w:lang w:val="bg-BG"/>
        </w:rPr>
        <w:t xml:space="preserve"> </w:t>
      </w:r>
      <w:r w:rsidR="00A5729D">
        <w:rPr>
          <w:rFonts w:ascii="Times New Roman" w:hAnsi="Times New Roman"/>
          <w:sz w:val="24"/>
          <w:lang w:val="bg-BG"/>
        </w:rPr>
        <w:t>общо</w:t>
      </w:r>
      <w:r w:rsidRPr="007B0AD9">
        <w:rPr>
          <w:rFonts w:ascii="Times New Roman" w:hAnsi="Times New Roman"/>
          <w:sz w:val="24"/>
          <w:lang w:val="bg-BG"/>
        </w:rPr>
        <w:t xml:space="preserve"> 6 бр. нормативни акта, които са приети в срок:</w:t>
      </w:r>
    </w:p>
    <w:p w:rsidR="000F36B6" w:rsidRPr="000F36B6" w:rsidRDefault="000F36B6" w:rsidP="00CE162D">
      <w:pPr>
        <w:pStyle w:val="ListParagraph"/>
        <w:numPr>
          <w:ilvl w:val="0"/>
          <w:numId w:val="67"/>
        </w:numPr>
        <w:tabs>
          <w:tab w:val="left" w:pos="851"/>
        </w:tabs>
        <w:spacing w:after="0" w:line="240" w:lineRule="auto"/>
        <w:ind w:left="0" w:firstLine="284"/>
        <w:jc w:val="both"/>
        <w:rPr>
          <w:rFonts w:ascii="Times New Roman" w:hAnsi="Times New Roman"/>
          <w:bCs/>
          <w:sz w:val="24"/>
        </w:rPr>
      </w:pPr>
      <w:r w:rsidRPr="000F36B6">
        <w:rPr>
          <w:rFonts w:ascii="Times New Roman" w:hAnsi="Times New Roman"/>
          <w:bCs/>
          <w:sz w:val="24"/>
        </w:rPr>
        <w:t>Приет е ЗИД на Закона за опазване на околната среда (обн. ДВ. бр.98/27.11.2018 г.) – с цел облекчаване на административната тежест за бизнеса, като създаде оптимални условия за инвеститорите и същевременно запази законовите изисквания, гарантиращи ефективен контрол. С част от предложенията се урежда възможността за обединена процедура, когато е налице инвестиционно предложение, което подлежи на задължителна ОВОС, комплексно разрешително и/или доклад за безопасност в случаите, когато едно предприятие е с висок рисков потенциал.</w:t>
      </w:r>
    </w:p>
    <w:p w:rsidR="00FA5ADD" w:rsidRPr="007B0AD9" w:rsidRDefault="00FA5ADD" w:rsidP="00CE162D">
      <w:pPr>
        <w:pStyle w:val="ListParagraph"/>
        <w:numPr>
          <w:ilvl w:val="0"/>
          <w:numId w:val="67"/>
        </w:numPr>
        <w:tabs>
          <w:tab w:val="left" w:pos="851"/>
        </w:tabs>
        <w:spacing w:after="0" w:line="240" w:lineRule="auto"/>
        <w:ind w:left="0" w:firstLine="284"/>
        <w:jc w:val="both"/>
        <w:rPr>
          <w:rFonts w:ascii="Times New Roman" w:hAnsi="Times New Roman"/>
          <w:sz w:val="24"/>
        </w:rPr>
      </w:pPr>
      <w:r w:rsidRPr="007B0AD9">
        <w:rPr>
          <w:rFonts w:ascii="Times New Roman" w:hAnsi="Times New Roman"/>
          <w:bCs/>
          <w:sz w:val="24"/>
        </w:rPr>
        <w:t xml:space="preserve">Във връзка с разработване на </w:t>
      </w:r>
      <w:r w:rsidRPr="007B0AD9">
        <w:rPr>
          <w:rFonts w:ascii="Times New Roman" w:hAnsi="Times New Roman"/>
          <w:sz w:val="24"/>
        </w:rPr>
        <w:t>законопроект за изменение и допълнение на Закона за опазване на околната среда (1 бр.)</w:t>
      </w:r>
      <w:r w:rsidRPr="007B0AD9">
        <w:rPr>
          <w:rFonts w:ascii="Times New Roman" w:hAnsi="Times New Roman"/>
          <w:bCs/>
          <w:sz w:val="24"/>
        </w:rPr>
        <w:t xml:space="preserve">, относно въвеждане на обща процедура по ОВОС, </w:t>
      </w:r>
      <w:r w:rsidRPr="007B0AD9">
        <w:rPr>
          <w:rFonts w:ascii="Times New Roman" w:hAnsi="Times New Roman"/>
          <w:sz w:val="24"/>
        </w:rPr>
        <w:t>комплексни разрешителни</w:t>
      </w:r>
      <w:r w:rsidRPr="007B0AD9">
        <w:rPr>
          <w:rFonts w:ascii="Times New Roman" w:hAnsi="Times New Roman"/>
          <w:bCs/>
          <w:sz w:val="24"/>
        </w:rPr>
        <w:t xml:space="preserve"> и СЕВЕЗО и прехвърляне на компетенции от </w:t>
      </w:r>
      <w:r w:rsidR="00FA0221" w:rsidRPr="007B0AD9">
        <w:rPr>
          <w:rFonts w:ascii="Times New Roman" w:hAnsi="Times New Roman"/>
          <w:bCs/>
          <w:sz w:val="24"/>
        </w:rPr>
        <w:t>МОСВ</w:t>
      </w:r>
      <w:r w:rsidRPr="007B0AD9">
        <w:rPr>
          <w:rFonts w:ascii="Times New Roman" w:hAnsi="Times New Roman"/>
          <w:bCs/>
          <w:sz w:val="24"/>
        </w:rPr>
        <w:t xml:space="preserve"> в </w:t>
      </w:r>
      <w:r w:rsidR="00FA0221" w:rsidRPr="007B0AD9">
        <w:rPr>
          <w:rFonts w:ascii="Times New Roman" w:hAnsi="Times New Roman"/>
          <w:bCs/>
          <w:sz w:val="24"/>
        </w:rPr>
        <w:t>ИАОС</w:t>
      </w:r>
      <w:r w:rsidRPr="007B0AD9">
        <w:rPr>
          <w:rFonts w:ascii="Times New Roman" w:hAnsi="Times New Roman"/>
          <w:bCs/>
          <w:sz w:val="24"/>
        </w:rPr>
        <w:t xml:space="preserve">, през отчетния период е взето участие в изготвени/съгласувани текстове. </w:t>
      </w:r>
    </w:p>
    <w:p w:rsidR="00FA5ADD" w:rsidRPr="007B0AD9" w:rsidRDefault="00FA5ADD" w:rsidP="00CE162D">
      <w:pPr>
        <w:pStyle w:val="ListParagraph"/>
        <w:numPr>
          <w:ilvl w:val="0"/>
          <w:numId w:val="67"/>
        </w:numPr>
        <w:tabs>
          <w:tab w:val="left" w:pos="851"/>
        </w:tabs>
        <w:spacing w:after="0" w:line="240" w:lineRule="auto"/>
        <w:ind w:left="0" w:firstLine="284"/>
        <w:jc w:val="both"/>
        <w:rPr>
          <w:rFonts w:ascii="Times New Roman" w:hAnsi="Times New Roman"/>
          <w:sz w:val="24"/>
          <w:shd w:val="clear" w:color="auto" w:fill="FEFEFE"/>
        </w:rPr>
      </w:pPr>
      <w:r w:rsidRPr="00A5729D">
        <w:rPr>
          <w:rFonts w:ascii="Times New Roman" w:hAnsi="Times New Roman"/>
          <w:bCs/>
          <w:sz w:val="24"/>
        </w:rPr>
        <w:lastRenderedPageBreak/>
        <w:t>Изменена</w:t>
      </w:r>
      <w:r w:rsidRPr="007B0AD9">
        <w:rPr>
          <w:rFonts w:ascii="Times New Roman" w:hAnsi="Times New Roman"/>
          <w:sz w:val="24"/>
        </w:rPr>
        <w:t xml:space="preserve"> бе в срок Наредбата за условията и реда за издаване на комплексни разрешителни (1 бр.), с цел облекчаване на операторите на инсталации с комплексно разрешително (КР) чрез удължаване на срока за подаване на документите за преразглеждане на КР, във връзка с публикуване на решения относно заключения за най-добри налични техники, </w:t>
      </w:r>
      <w:r w:rsidRPr="007B0AD9">
        <w:rPr>
          <w:rFonts w:ascii="Times New Roman" w:hAnsi="Times New Roman"/>
          <w:bCs/>
          <w:i/>
          <w:iCs/>
          <w:sz w:val="24"/>
          <w:shd w:val="clear" w:color="auto" w:fill="FEFEFE"/>
        </w:rPr>
        <w:t>изм. ДВ. бр.16 от 20 Февруари 2018</w:t>
      </w:r>
      <w:r w:rsidR="00E933FA" w:rsidRPr="007B0AD9">
        <w:rPr>
          <w:rFonts w:ascii="Times New Roman" w:hAnsi="Times New Roman"/>
          <w:bCs/>
          <w:i/>
          <w:iCs/>
          <w:sz w:val="24"/>
          <w:shd w:val="clear" w:color="auto" w:fill="FEFEFE"/>
        </w:rPr>
        <w:t xml:space="preserve"> </w:t>
      </w:r>
      <w:r w:rsidRPr="007B0AD9">
        <w:rPr>
          <w:rFonts w:ascii="Times New Roman" w:hAnsi="Times New Roman"/>
          <w:bCs/>
          <w:i/>
          <w:iCs/>
          <w:sz w:val="24"/>
          <w:shd w:val="clear" w:color="auto" w:fill="FEFEFE"/>
        </w:rPr>
        <w:t>г.;</w:t>
      </w:r>
    </w:p>
    <w:p w:rsidR="00FA5ADD" w:rsidRPr="007B0AD9" w:rsidRDefault="00FA5ADD" w:rsidP="00CE162D">
      <w:pPr>
        <w:pStyle w:val="ListParagraph"/>
        <w:numPr>
          <w:ilvl w:val="0"/>
          <w:numId w:val="67"/>
        </w:numPr>
        <w:tabs>
          <w:tab w:val="left" w:pos="851"/>
        </w:tabs>
        <w:spacing w:after="0" w:line="240" w:lineRule="auto"/>
        <w:ind w:left="0" w:firstLine="284"/>
        <w:jc w:val="both"/>
        <w:rPr>
          <w:rStyle w:val="historyitemselected1"/>
          <w:rFonts w:ascii="Times New Roman" w:hAnsi="Times New Roman"/>
          <w:b w:val="0"/>
          <w:bCs w:val="0"/>
          <w:color w:val="auto"/>
          <w:sz w:val="24"/>
          <w:shd w:val="clear" w:color="auto" w:fill="FEFEFE"/>
        </w:rPr>
      </w:pPr>
      <w:r w:rsidRPr="007B0AD9">
        <w:rPr>
          <w:rFonts w:ascii="Times New Roman" w:hAnsi="Times New Roman"/>
          <w:bCs/>
          <w:iCs/>
          <w:sz w:val="24"/>
          <w:shd w:val="clear" w:color="auto" w:fill="FEFEFE"/>
        </w:rPr>
        <w:t>Изменена е Наредба № Н-2 от 2 юли 2012г. за реда за регистриране, подновяване на регистрацията и контрол по Схемата на Общността за управление по околна среда и одит (EMAS). Отразено е отпадането на таксите за регистрация и подновяване на регистрацията по схемата; съкратени са сроковете за предоставяне на административните услуги по регистрация и подновяване на регистрацията.</w:t>
      </w:r>
      <w:r w:rsidRPr="007B0AD9">
        <w:rPr>
          <w:rFonts w:ascii="Times New Roman" w:hAnsi="Times New Roman"/>
          <w:sz w:val="24"/>
          <w:shd w:val="clear" w:color="auto" w:fill="FEFEFE"/>
        </w:rPr>
        <w:t xml:space="preserve"> </w:t>
      </w:r>
    </w:p>
    <w:p w:rsidR="00FA5ADD" w:rsidRPr="007B0AD9" w:rsidRDefault="00FA5ADD" w:rsidP="00CE162D">
      <w:pPr>
        <w:pStyle w:val="ListParagraph"/>
        <w:numPr>
          <w:ilvl w:val="0"/>
          <w:numId w:val="67"/>
        </w:numPr>
        <w:tabs>
          <w:tab w:val="left" w:pos="851"/>
        </w:tabs>
        <w:spacing w:after="0" w:line="240" w:lineRule="auto"/>
        <w:ind w:left="0" w:firstLine="284"/>
        <w:jc w:val="both"/>
        <w:rPr>
          <w:rFonts w:ascii="Times New Roman" w:hAnsi="Times New Roman"/>
          <w:sz w:val="24"/>
          <w:shd w:val="clear" w:color="auto" w:fill="FEFEFE"/>
        </w:rPr>
      </w:pPr>
      <w:r w:rsidRPr="007B0AD9">
        <w:rPr>
          <w:rFonts w:ascii="Times New Roman" w:hAnsi="Times New Roman"/>
          <w:sz w:val="24"/>
          <w:shd w:val="clear" w:color="auto" w:fill="FEFEFE"/>
        </w:rPr>
        <w:t xml:space="preserve">Утвърдени със заповед (1 бр.) на министъра на околната среда и водите са случаите на </w:t>
      </w:r>
      <w:r w:rsidRPr="007B0AD9">
        <w:rPr>
          <w:rFonts w:ascii="Times New Roman" w:hAnsi="Times New Roman"/>
          <w:sz w:val="24"/>
        </w:rPr>
        <w:t>освобождаване</w:t>
      </w:r>
      <w:r w:rsidRPr="007B0AD9">
        <w:rPr>
          <w:rFonts w:ascii="Times New Roman" w:hAnsi="Times New Roman"/>
          <w:sz w:val="24"/>
          <w:shd w:val="clear" w:color="auto" w:fill="FEFEFE"/>
        </w:rPr>
        <w:t xml:space="preserve"> от ограниченията за употреба на определени опасни вещества в материали и компоненти на електрическо и електронно оборудване.</w:t>
      </w:r>
    </w:p>
    <w:p w:rsidR="00FA5ADD" w:rsidRPr="007B0AD9" w:rsidRDefault="00FA5ADD" w:rsidP="00CE162D">
      <w:pPr>
        <w:pStyle w:val="ListParagraph"/>
        <w:numPr>
          <w:ilvl w:val="0"/>
          <w:numId w:val="67"/>
        </w:numPr>
        <w:tabs>
          <w:tab w:val="left" w:pos="851"/>
        </w:tabs>
        <w:spacing w:after="0" w:line="240" w:lineRule="auto"/>
        <w:ind w:left="0" w:firstLine="284"/>
        <w:jc w:val="both"/>
        <w:rPr>
          <w:rStyle w:val="historyitemselected1"/>
          <w:rFonts w:ascii="Times New Roman" w:hAnsi="Times New Roman"/>
          <w:b w:val="0"/>
          <w:color w:val="auto"/>
          <w:sz w:val="24"/>
        </w:rPr>
      </w:pPr>
      <w:r w:rsidRPr="00A5729D">
        <w:rPr>
          <w:rFonts w:ascii="Times New Roman" w:hAnsi="Times New Roman"/>
          <w:sz w:val="24"/>
          <w:shd w:val="clear" w:color="auto" w:fill="FEFEFE"/>
        </w:rPr>
        <w:t>Тарифата</w:t>
      </w:r>
      <w:r w:rsidRPr="007B0AD9">
        <w:rPr>
          <w:rFonts w:ascii="Times New Roman" w:hAnsi="Times New Roman"/>
          <w:bCs/>
          <w:iCs/>
          <w:sz w:val="24"/>
          <w:shd w:val="clear" w:color="auto" w:fill="FEFEFE"/>
        </w:rPr>
        <w:t xml:space="preserve"> за таксите, които се събират в системата на Министерството на околната среда и водите - </w:t>
      </w:r>
      <w:r w:rsidRPr="007B0AD9">
        <w:rPr>
          <w:rStyle w:val="historyitemselected1"/>
          <w:rFonts w:ascii="Times New Roman" w:hAnsi="Times New Roman"/>
          <w:b w:val="0"/>
          <w:color w:val="auto"/>
          <w:sz w:val="24"/>
        </w:rPr>
        <w:t>въвеждат се нови такси във връзка с нови процедури в Закона за защита от вредното въздействие на химичните вещества и смеси за вносителите и икономическите оператори, които възнамеряват да се възползват от дерогацията на въведената забрана за внос на живак, за производство на нови продукти с добавен живак или за употреба на нови процеси с живак или живачни съединения.</w:t>
      </w:r>
    </w:p>
    <w:p w:rsidR="00FA5ADD" w:rsidRPr="007B0AD9" w:rsidRDefault="00FA5ADD" w:rsidP="00C523D2">
      <w:pPr>
        <w:tabs>
          <w:tab w:val="left" w:pos="851"/>
        </w:tabs>
        <w:overflowPunct/>
        <w:autoSpaceDE/>
        <w:autoSpaceDN/>
        <w:adjustRightInd/>
        <w:spacing w:before="80"/>
        <w:jc w:val="both"/>
        <w:textAlignment w:val="auto"/>
        <w:rPr>
          <w:rFonts w:ascii="Times New Roman" w:hAnsi="Times New Roman"/>
          <w:bCs/>
          <w:sz w:val="24"/>
          <w:lang w:val="bg-BG"/>
        </w:rPr>
      </w:pPr>
      <w:r w:rsidRPr="007B0AD9">
        <w:rPr>
          <w:rFonts w:ascii="Times New Roman" w:hAnsi="Times New Roman"/>
          <w:bCs/>
          <w:sz w:val="24"/>
          <w:lang w:val="bg-BG"/>
        </w:rPr>
        <w:t>Извън горното отчитане по този показател (</w:t>
      </w:r>
      <w:r w:rsidRPr="007B0AD9">
        <w:rPr>
          <w:rFonts w:ascii="Times New Roman" w:hAnsi="Times New Roman"/>
          <w:sz w:val="24"/>
          <w:lang w:val="bg-BG"/>
        </w:rPr>
        <w:t>разработени, в т.ч. приети на Колегиум нормативни актове/техни изменения</w:t>
      </w:r>
      <w:r w:rsidRPr="007B0AD9">
        <w:rPr>
          <w:rFonts w:ascii="Times New Roman" w:hAnsi="Times New Roman"/>
          <w:bCs/>
          <w:sz w:val="24"/>
          <w:lang w:val="bg-BG"/>
        </w:rPr>
        <w:t xml:space="preserve">), </w:t>
      </w:r>
      <w:r w:rsidRPr="007B0AD9">
        <w:rPr>
          <w:rFonts w:ascii="Times New Roman" w:hAnsi="Times New Roman"/>
          <w:sz w:val="24"/>
          <w:lang w:val="bg-BG"/>
        </w:rPr>
        <w:t>друга част нормативни</w:t>
      </w:r>
      <w:r w:rsidR="000F36B6">
        <w:rPr>
          <w:rFonts w:ascii="Times New Roman" w:hAnsi="Times New Roman"/>
          <w:sz w:val="24"/>
          <w:lang w:val="bg-BG"/>
        </w:rPr>
        <w:t xml:space="preserve"> актове (2 бр.) са разработени и приети</w:t>
      </w:r>
      <w:r w:rsidRPr="007B0AD9">
        <w:rPr>
          <w:rFonts w:ascii="Times New Roman" w:hAnsi="Times New Roman"/>
          <w:sz w:val="24"/>
          <w:lang w:val="bg-BG"/>
        </w:rPr>
        <w:t>, като са обнародвани в Държавен вестник и влезли в сила през 2018</w:t>
      </w:r>
      <w:r w:rsidR="00E933FA" w:rsidRPr="007B0AD9">
        <w:rPr>
          <w:rFonts w:ascii="Times New Roman" w:hAnsi="Times New Roman"/>
          <w:sz w:val="24"/>
          <w:lang w:val="bg-BG"/>
        </w:rPr>
        <w:t xml:space="preserve"> </w:t>
      </w:r>
      <w:r w:rsidRPr="007B0AD9">
        <w:rPr>
          <w:rFonts w:ascii="Times New Roman" w:hAnsi="Times New Roman"/>
          <w:sz w:val="24"/>
          <w:lang w:val="bg-BG"/>
        </w:rPr>
        <w:t>г., а именно:</w:t>
      </w:r>
    </w:p>
    <w:p w:rsidR="00FA5ADD" w:rsidRPr="007B0AD9" w:rsidRDefault="00FA5ADD" w:rsidP="00CE162D">
      <w:pPr>
        <w:numPr>
          <w:ilvl w:val="0"/>
          <w:numId w:val="49"/>
        </w:numPr>
        <w:tabs>
          <w:tab w:val="left" w:pos="709"/>
          <w:tab w:val="left" w:pos="851"/>
        </w:tabs>
        <w:overflowPunct/>
        <w:autoSpaceDE/>
        <w:autoSpaceDN/>
        <w:adjustRightInd/>
        <w:spacing w:before="80"/>
        <w:ind w:left="0" w:firstLine="567"/>
        <w:jc w:val="both"/>
        <w:textAlignment w:val="auto"/>
        <w:rPr>
          <w:rStyle w:val="historyitemselected1"/>
          <w:rFonts w:ascii="Times New Roman" w:hAnsi="Times New Roman"/>
          <w:b w:val="0"/>
          <w:color w:val="auto"/>
          <w:sz w:val="24"/>
          <w:lang w:val="bg-BG"/>
        </w:rPr>
      </w:pPr>
      <w:r w:rsidRPr="007B0AD9">
        <w:rPr>
          <w:rFonts w:ascii="Times New Roman" w:hAnsi="Times New Roman"/>
          <w:bCs/>
          <w:iCs/>
          <w:sz w:val="24"/>
          <w:shd w:val="clear" w:color="auto" w:fill="FEFEFE"/>
          <w:lang w:val="bg-BG"/>
        </w:rPr>
        <w:t xml:space="preserve">Тарифата за таксите, които се събират в системата на Министерството на околната среда и водите - намаляват се таксите за преразглеждане и актуализиране на комплексно разрешително (КР) и се премахват таксите за регистрация и ежегодно подновяване на регистрацията по EMAS  и за ползване на екомаркировката на ЕС, </w:t>
      </w:r>
      <w:r w:rsidRPr="007B0AD9">
        <w:rPr>
          <w:rStyle w:val="historyitemselected1"/>
          <w:rFonts w:ascii="Times New Roman" w:hAnsi="Times New Roman"/>
          <w:b w:val="0"/>
          <w:color w:val="auto"/>
          <w:sz w:val="24"/>
          <w:lang w:val="bg-BG"/>
        </w:rPr>
        <w:t>изм. и доп. ДВ. бр.3 от 5 януари 2018</w:t>
      </w:r>
      <w:r w:rsidR="00E933FA" w:rsidRPr="007B0AD9">
        <w:rPr>
          <w:rStyle w:val="historyitemselected1"/>
          <w:rFonts w:ascii="Times New Roman" w:hAnsi="Times New Roman"/>
          <w:b w:val="0"/>
          <w:color w:val="auto"/>
          <w:sz w:val="24"/>
          <w:lang w:val="bg-BG"/>
        </w:rPr>
        <w:t xml:space="preserve"> </w:t>
      </w:r>
      <w:r w:rsidRPr="007B0AD9">
        <w:rPr>
          <w:rStyle w:val="historyitemselected1"/>
          <w:rFonts w:ascii="Times New Roman" w:hAnsi="Times New Roman"/>
          <w:b w:val="0"/>
          <w:color w:val="auto"/>
          <w:sz w:val="24"/>
          <w:lang w:val="bg-BG"/>
        </w:rPr>
        <w:t xml:space="preserve">г.; </w:t>
      </w:r>
    </w:p>
    <w:p w:rsidR="00FA5ADD" w:rsidRPr="007B0AD9" w:rsidRDefault="00FA5ADD" w:rsidP="00CE162D">
      <w:pPr>
        <w:numPr>
          <w:ilvl w:val="0"/>
          <w:numId w:val="49"/>
        </w:numPr>
        <w:tabs>
          <w:tab w:val="left" w:pos="851"/>
        </w:tabs>
        <w:overflowPunct/>
        <w:autoSpaceDE/>
        <w:autoSpaceDN/>
        <w:adjustRightInd/>
        <w:ind w:left="0" w:firstLine="567"/>
        <w:jc w:val="both"/>
        <w:textAlignment w:val="auto"/>
        <w:rPr>
          <w:rFonts w:ascii="Times New Roman" w:hAnsi="Times New Roman"/>
          <w:bCs/>
          <w:sz w:val="24"/>
          <w:lang w:val="bg-BG"/>
        </w:rPr>
      </w:pPr>
      <w:r w:rsidRPr="007B0AD9">
        <w:rPr>
          <w:rFonts w:ascii="Times New Roman" w:hAnsi="Times New Roman"/>
          <w:bCs/>
          <w:sz w:val="24"/>
          <w:lang w:val="bg-BG"/>
        </w:rPr>
        <w:t xml:space="preserve">Във връзка с приетото изменение и допълнение на </w:t>
      </w:r>
      <w:r w:rsidRPr="007B0AD9">
        <w:rPr>
          <w:rFonts w:ascii="Times New Roman" w:hAnsi="Times New Roman"/>
          <w:sz w:val="24"/>
          <w:lang w:val="bg-BG"/>
        </w:rPr>
        <w:t>Закона за защита от вредното въздействие на химичните вещества и смеси</w:t>
      </w:r>
      <w:r w:rsidRPr="007B0AD9">
        <w:rPr>
          <w:rFonts w:ascii="Times New Roman" w:hAnsi="Times New Roman"/>
          <w:bCs/>
          <w:sz w:val="24"/>
          <w:lang w:val="bg-BG"/>
        </w:rPr>
        <w:t xml:space="preserve"> (ЗЗВВХВС), ДВ, бр.53 от 26 юни 2018</w:t>
      </w:r>
      <w:r w:rsidR="00E933FA" w:rsidRPr="007B0AD9">
        <w:rPr>
          <w:rFonts w:ascii="Times New Roman" w:hAnsi="Times New Roman"/>
          <w:bCs/>
          <w:sz w:val="24"/>
          <w:lang w:val="bg-BG"/>
        </w:rPr>
        <w:t xml:space="preserve"> </w:t>
      </w:r>
      <w:r w:rsidRPr="007B0AD9">
        <w:rPr>
          <w:rFonts w:ascii="Times New Roman" w:hAnsi="Times New Roman"/>
          <w:bCs/>
          <w:sz w:val="24"/>
          <w:lang w:val="bg-BG"/>
        </w:rPr>
        <w:t>г.:</w:t>
      </w:r>
    </w:p>
    <w:p w:rsidR="00FA5ADD" w:rsidRPr="007B0AD9" w:rsidRDefault="00FA5ADD" w:rsidP="00CE162D">
      <w:pPr>
        <w:numPr>
          <w:ilvl w:val="0"/>
          <w:numId w:val="48"/>
        </w:numPr>
        <w:overflowPunct/>
        <w:autoSpaceDE/>
        <w:autoSpaceDN/>
        <w:adjustRightInd/>
        <w:ind w:left="0" w:firstLine="567"/>
        <w:jc w:val="both"/>
        <w:textAlignment w:val="auto"/>
        <w:rPr>
          <w:rFonts w:ascii="Times New Roman" w:hAnsi="Times New Roman"/>
          <w:bCs/>
          <w:sz w:val="24"/>
          <w:lang w:val="bg-BG"/>
        </w:rPr>
      </w:pPr>
      <w:r w:rsidRPr="007B0AD9">
        <w:rPr>
          <w:rFonts w:ascii="Times New Roman" w:hAnsi="Times New Roman"/>
          <w:bCs/>
          <w:sz w:val="24"/>
          <w:lang w:val="bg-BG"/>
        </w:rPr>
        <w:t>се разширява обхватът на контрола с включване на задължения на операторите във връзка с Регламент (ЕС) 2017/852 относно живака и с прилагане на чл.2, §3 от Регламент REACH (чл.27, ал.1);</w:t>
      </w:r>
    </w:p>
    <w:p w:rsidR="00FA5ADD" w:rsidRPr="007B0AD9" w:rsidRDefault="00FA5ADD" w:rsidP="00CE162D">
      <w:pPr>
        <w:numPr>
          <w:ilvl w:val="0"/>
          <w:numId w:val="48"/>
        </w:numPr>
        <w:overflowPunct/>
        <w:autoSpaceDE/>
        <w:autoSpaceDN/>
        <w:adjustRightInd/>
        <w:ind w:left="0" w:firstLine="567"/>
        <w:jc w:val="both"/>
        <w:textAlignment w:val="auto"/>
        <w:rPr>
          <w:rFonts w:ascii="Times New Roman" w:hAnsi="Times New Roman"/>
          <w:sz w:val="24"/>
          <w:lang w:val="bg-BG"/>
        </w:rPr>
      </w:pPr>
      <w:r w:rsidRPr="007B0AD9">
        <w:rPr>
          <w:rFonts w:ascii="Times New Roman" w:hAnsi="Times New Roman"/>
          <w:sz w:val="24"/>
          <w:lang w:val="bg-BG"/>
        </w:rPr>
        <w:t>директорите на Регионалните инспекции по околна среда и води (РИОСВ),  оправомощават длъжностни лица-експерти да упражняват контрол и да съставят актове за установяване на административни нарушения по чл.35 от Закона за защита от вредното въздействие на химичните вещества и смеси (чл.36, ал.1);</w:t>
      </w:r>
    </w:p>
    <w:p w:rsidR="00FA5ADD" w:rsidRPr="007B0AD9" w:rsidRDefault="00FA5ADD" w:rsidP="00CE162D">
      <w:pPr>
        <w:numPr>
          <w:ilvl w:val="0"/>
          <w:numId w:val="48"/>
        </w:numPr>
        <w:overflowPunct/>
        <w:autoSpaceDE/>
        <w:autoSpaceDN/>
        <w:adjustRightInd/>
        <w:ind w:left="0" w:firstLine="567"/>
        <w:jc w:val="both"/>
        <w:textAlignment w:val="auto"/>
        <w:rPr>
          <w:rFonts w:ascii="Times New Roman" w:hAnsi="Times New Roman"/>
          <w:sz w:val="24"/>
          <w:lang w:val="bg-BG"/>
        </w:rPr>
      </w:pPr>
      <w:r w:rsidRPr="007B0AD9">
        <w:rPr>
          <w:rFonts w:ascii="Times New Roman" w:hAnsi="Times New Roman"/>
          <w:sz w:val="24"/>
          <w:lang w:val="bg-BG"/>
        </w:rPr>
        <w:t>директорите на Регионалните инспекции по околна среда и води издават наказателни постановления (чл.36, ал.2).</w:t>
      </w:r>
    </w:p>
    <w:p w:rsidR="00FA5ADD" w:rsidRPr="007B0AD9" w:rsidRDefault="00FA5ADD" w:rsidP="00CE162D">
      <w:pPr>
        <w:numPr>
          <w:ilvl w:val="0"/>
          <w:numId w:val="48"/>
        </w:numPr>
        <w:overflowPunct/>
        <w:autoSpaceDE/>
        <w:autoSpaceDN/>
        <w:adjustRightInd/>
        <w:ind w:left="0" w:firstLine="567"/>
        <w:jc w:val="both"/>
        <w:textAlignment w:val="auto"/>
        <w:rPr>
          <w:rFonts w:ascii="Times New Roman" w:hAnsi="Times New Roman"/>
          <w:bCs/>
          <w:sz w:val="24"/>
          <w:lang w:val="bg-BG"/>
        </w:rPr>
      </w:pPr>
      <w:r w:rsidRPr="007B0AD9">
        <w:rPr>
          <w:rFonts w:ascii="Times New Roman" w:hAnsi="Times New Roman"/>
          <w:sz w:val="24"/>
          <w:lang w:val="bg-BG"/>
        </w:rPr>
        <w:t>се създават условия за установяване на национална процедура за разрешаване на изключения от изисквания по Регламент REACH за определени химични вещества в самостоятелен вид, в смеси или в изделия, когато е необходимо в интерес на отбраната|</w:t>
      </w:r>
      <w:r w:rsidRPr="007B0AD9">
        <w:rPr>
          <w:rFonts w:ascii="Times New Roman" w:hAnsi="Times New Roman"/>
          <w:sz w:val="24"/>
          <w:lang w:val="bg-BG"/>
        </w:rPr>
        <w:br/>
        <w:t>Законопроектът е разработен през миналия отчетен период, респективно е отчетен в предходния отчет. През 2018 г. нормативният акт е влязъл в сила.</w:t>
      </w:r>
    </w:p>
    <w:p w:rsidR="00FA5ADD" w:rsidRPr="007B0AD9" w:rsidRDefault="00FA5ADD" w:rsidP="00C523D2">
      <w:pPr>
        <w:spacing w:before="80"/>
        <w:ind w:firstLine="567"/>
        <w:jc w:val="both"/>
        <w:rPr>
          <w:rFonts w:ascii="Times New Roman" w:hAnsi="Times New Roman"/>
          <w:bCs/>
          <w:sz w:val="24"/>
          <w:lang w:val="bg-BG"/>
        </w:rPr>
      </w:pPr>
      <w:r w:rsidRPr="007B0AD9">
        <w:rPr>
          <w:rFonts w:ascii="Times New Roman" w:hAnsi="Times New Roman"/>
          <w:bCs/>
          <w:sz w:val="24"/>
          <w:lang w:val="bg-BG"/>
        </w:rPr>
        <w:t>Също така е взето участие в работна група на:</w:t>
      </w:r>
    </w:p>
    <w:p w:rsidR="00FA5ADD" w:rsidRPr="007B0AD9" w:rsidRDefault="00FA5ADD" w:rsidP="00CE162D">
      <w:pPr>
        <w:numPr>
          <w:ilvl w:val="0"/>
          <w:numId w:val="47"/>
        </w:numPr>
        <w:tabs>
          <w:tab w:val="left" w:pos="851"/>
        </w:tabs>
        <w:overflowPunct/>
        <w:autoSpaceDE/>
        <w:autoSpaceDN/>
        <w:adjustRightInd/>
        <w:ind w:left="0" w:firstLine="567"/>
        <w:jc w:val="both"/>
        <w:textAlignment w:val="auto"/>
        <w:rPr>
          <w:rFonts w:ascii="Times New Roman" w:hAnsi="Times New Roman"/>
          <w:sz w:val="24"/>
          <w:lang w:val="bg-BG"/>
        </w:rPr>
      </w:pPr>
      <w:r w:rsidRPr="007B0AD9">
        <w:rPr>
          <w:rFonts w:ascii="Times New Roman" w:hAnsi="Times New Roman"/>
          <w:bCs/>
          <w:sz w:val="24"/>
          <w:lang w:val="bg-BG"/>
        </w:rPr>
        <w:t>Министерството на здравеопазването за изготвяне на проект на Наредба за изменение и допълнение (НИД) на Наредба №6 от 2006г. за показателите за шум в околната среда,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p>
    <w:p w:rsidR="00FA5ADD" w:rsidRPr="007B0AD9" w:rsidRDefault="00FA5ADD" w:rsidP="00CE162D">
      <w:pPr>
        <w:numPr>
          <w:ilvl w:val="0"/>
          <w:numId w:val="47"/>
        </w:numPr>
        <w:tabs>
          <w:tab w:val="left" w:pos="851"/>
        </w:tabs>
        <w:overflowPunct/>
        <w:autoSpaceDE/>
        <w:autoSpaceDN/>
        <w:adjustRightInd/>
        <w:ind w:left="0" w:firstLine="567"/>
        <w:jc w:val="both"/>
        <w:textAlignment w:val="auto"/>
        <w:rPr>
          <w:rFonts w:ascii="Times New Roman" w:hAnsi="Times New Roman"/>
          <w:sz w:val="24"/>
          <w:lang w:val="bg-BG"/>
        </w:rPr>
      </w:pPr>
      <w:r w:rsidRPr="007B0AD9">
        <w:rPr>
          <w:rFonts w:ascii="Times New Roman" w:hAnsi="Times New Roman"/>
          <w:bCs/>
          <w:iCs/>
          <w:sz w:val="24"/>
          <w:shd w:val="clear" w:color="auto" w:fill="FEFEFE"/>
          <w:lang w:val="bg-BG"/>
        </w:rPr>
        <w:t>Министерството на околната среда и водите</w:t>
      </w:r>
      <w:r w:rsidRPr="007B0AD9">
        <w:rPr>
          <w:rFonts w:ascii="Times New Roman" w:hAnsi="Times New Roman"/>
          <w:sz w:val="24"/>
          <w:lang w:val="bg-BG"/>
        </w:rPr>
        <w:t xml:space="preserve"> разработване на проект на Ръководство за класификация на отпадъците.</w:t>
      </w:r>
    </w:p>
    <w:p w:rsidR="00C2672C" w:rsidRPr="007B0AD9" w:rsidRDefault="00BD33B3" w:rsidP="00C523D2">
      <w:pPr>
        <w:tabs>
          <w:tab w:val="left" w:pos="-26"/>
          <w:tab w:val="num" w:pos="540"/>
        </w:tabs>
        <w:overflowPunct/>
        <w:autoSpaceDE/>
        <w:autoSpaceDN/>
        <w:adjustRightInd/>
        <w:spacing w:before="80"/>
        <w:ind w:left="2" w:right="28"/>
        <w:jc w:val="both"/>
        <w:textAlignment w:val="auto"/>
        <w:rPr>
          <w:rFonts w:ascii="Times New Roman" w:hAnsi="Times New Roman"/>
          <w:b/>
          <w:sz w:val="24"/>
          <w:szCs w:val="24"/>
          <w:lang w:val="bg-BG"/>
        </w:rPr>
      </w:pPr>
      <w:r w:rsidRPr="007B0AD9">
        <w:rPr>
          <w:rFonts w:ascii="Times New Roman" w:hAnsi="Times New Roman"/>
          <w:b/>
          <w:sz w:val="24"/>
          <w:szCs w:val="24"/>
          <w:lang w:val="bg-BG"/>
        </w:rPr>
        <w:t>По показател 2:</w:t>
      </w:r>
      <w:r w:rsidR="00C2672C" w:rsidRPr="007B0AD9">
        <w:rPr>
          <w:rFonts w:ascii="Times New Roman" w:hAnsi="Times New Roman"/>
          <w:b/>
          <w:sz w:val="24"/>
          <w:szCs w:val="24"/>
          <w:lang w:val="bg-BG"/>
        </w:rPr>
        <w:t xml:space="preserve"> </w:t>
      </w:r>
      <w:r w:rsidR="00C2672C" w:rsidRPr="007B0AD9">
        <w:rPr>
          <w:rFonts w:ascii="Times New Roman" w:hAnsi="Times New Roman"/>
          <w:sz w:val="24"/>
          <w:lang w:val="bg-BG"/>
        </w:rPr>
        <w:t>От планираните 150 бр. документи за работните органи към Европейските и международни институции за 2018</w:t>
      </w:r>
      <w:r w:rsidR="00E933FA" w:rsidRPr="007B0AD9">
        <w:rPr>
          <w:rFonts w:ascii="Times New Roman" w:hAnsi="Times New Roman"/>
          <w:sz w:val="24"/>
          <w:lang w:val="bg-BG"/>
        </w:rPr>
        <w:t xml:space="preserve"> </w:t>
      </w:r>
      <w:r w:rsidR="00C2672C" w:rsidRPr="007B0AD9">
        <w:rPr>
          <w:rFonts w:ascii="Times New Roman" w:hAnsi="Times New Roman"/>
          <w:sz w:val="24"/>
          <w:lang w:val="bg-BG"/>
        </w:rPr>
        <w:t>г., през годината е възникнала необходимост и са изготвени 130 документи, както следва:</w:t>
      </w:r>
    </w:p>
    <w:p w:rsidR="00C2672C" w:rsidRPr="007B0AD9" w:rsidRDefault="00C2672C" w:rsidP="00C523D2">
      <w:pPr>
        <w:tabs>
          <w:tab w:val="left" w:pos="-26"/>
          <w:tab w:val="num" w:pos="540"/>
        </w:tabs>
        <w:overflowPunct/>
        <w:autoSpaceDE/>
        <w:autoSpaceDN/>
        <w:adjustRightInd/>
        <w:spacing w:before="80"/>
        <w:ind w:left="2" w:right="28"/>
        <w:jc w:val="both"/>
        <w:textAlignment w:val="auto"/>
        <w:rPr>
          <w:rFonts w:ascii="Times New Roman" w:hAnsi="Times New Roman"/>
          <w:b/>
          <w:sz w:val="24"/>
          <w:szCs w:val="24"/>
          <w:lang w:val="bg-BG"/>
        </w:rPr>
      </w:pPr>
      <w:r w:rsidRPr="007B0AD9">
        <w:rPr>
          <w:rFonts w:ascii="Times New Roman" w:eastAsia="Calibri" w:hAnsi="Times New Roman"/>
          <w:sz w:val="24"/>
          <w:lang w:val="bg-BG"/>
        </w:rPr>
        <w:lastRenderedPageBreak/>
        <w:t>В областта на законодателството по екологична оценка и оценка на въздействието върху околната среда през 2018</w:t>
      </w:r>
      <w:r w:rsidR="00E933FA" w:rsidRPr="007B0AD9">
        <w:rPr>
          <w:rFonts w:ascii="Times New Roman" w:eastAsia="Calibri" w:hAnsi="Times New Roman"/>
          <w:sz w:val="24"/>
          <w:lang w:val="bg-BG"/>
        </w:rPr>
        <w:t xml:space="preserve"> </w:t>
      </w:r>
      <w:r w:rsidRPr="007B0AD9">
        <w:rPr>
          <w:rFonts w:ascii="Times New Roman" w:eastAsia="Calibri" w:hAnsi="Times New Roman"/>
          <w:sz w:val="24"/>
          <w:lang w:val="bg-BG"/>
        </w:rPr>
        <w:t xml:space="preserve">г. са изготвени 10 бр. документи. </w:t>
      </w:r>
    </w:p>
    <w:p w:rsidR="00C2672C" w:rsidRPr="007B0AD9" w:rsidRDefault="00C2672C" w:rsidP="00C523D2">
      <w:pPr>
        <w:tabs>
          <w:tab w:val="left" w:pos="-26"/>
          <w:tab w:val="num" w:pos="540"/>
        </w:tabs>
        <w:overflowPunct/>
        <w:autoSpaceDE/>
        <w:autoSpaceDN/>
        <w:adjustRightInd/>
        <w:spacing w:before="80"/>
        <w:ind w:left="2" w:right="28"/>
        <w:jc w:val="both"/>
        <w:textAlignment w:val="auto"/>
        <w:rPr>
          <w:rFonts w:ascii="Times New Roman" w:hAnsi="Times New Roman"/>
          <w:b/>
          <w:sz w:val="24"/>
          <w:szCs w:val="24"/>
          <w:lang w:val="bg-BG"/>
        </w:rPr>
      </w:pPr>
      <w:r w:rsidRPr="007B0AD9">
        <w:rPr>
          <w:rFonts w:ascii="Times New Roman" w:eastAsia="Calibri" w:hAnsi="Times New Roman"/>
          <w:sz w:val="24"/>
          <w:lang w:val="bg-BG"/>
        </w:rPr>
        <w:t xml:space="preserve">През 2018 г. в областта на законодателството по оценка на въздействието по околна среда и екологична оценка са изготвени 10 броя документи и е взето участие в 5 срещи. </w:t>
      </w:r>
    </w:p>
    <w:p w:rsidR="00C2672C" w:rsidRPr="007B0AD9" w:rsidRDefault="00C2672C" w:rsidP="00C523D2">
      <w:pPr>
        <w:tabs>
          <w:tab w:val="left" w:pos="-26"/>
          <w:tab w:val="num" w:pos="540"/>
        </w:tabs>
        <w:overflowPunct/>
        <w:autoSpaceDE/>
        <w:autoSpaceDN/>
        <w:adjustRightInd/>
        <w:spacing w:before="80"/>
        <w:ind w:left="2" w:right="28"/>
        <w:jc w:val="both"/>
        <w:textAlignment w:val="auto"/>
        <w:rPr>
          <w:rFonts w:ascii="Times New Roman" w:hAnsi="Times New Roman"/>
          <w:b/>
          <w:sz w:val="24"/>
          <w:szCs w:val="24"/>
          <w:lang w:val="bg-BG"/>
        </w:rPr>
      </w:pPr>
      <w:r w:rsidRPr="007B0AD9">
        <w:rPr>
          <w:rFonts w:ascii="Times New Roman" w:hAnsi="Times New Roman"/>
          <w:sz w:val="24"/>
          <w:lang w:val="bg-BG"/>
        </w:rPr>
        <w:t>В рамките на Българското председателство на Съвета на Европейския съюз дирекция „Екологична оценка и ОВОС“ организира и взе участие в Среща на националните експерти по оценка на въздействие върху околната среда и екологична оценка към Европейската комисия. Срещата се проведе в НДК, гр. София, в периода 27-28 март 2018 г. На срещата бяха направени 2 презентации за прилагането на Директивата за ОВОС (EIA Directive) и Директивата за Стратегическа екологична оценка (SEA Directive), както и съвместяването с процедурите по оценка за съвместимост в България.</w:t>
      </w:r>
    </w:p>
    <w:p w:rsidR="00C2672C" w:rsidRPr="007B0AD9" w:rsidRDefault="00C2672C" w:rsidP="00C523D2">
      <w:pPr>
        <w:tabs>
          <w:tab w:val="left" w:pos="-26"/>
          <w:tab w:val="num" w:pos="540"/>
        </w:tabs>
        <w:overflowPunct/>
        <w:autoSpaceDE/>
        <w:autoSpaceDN/>
        <w:adjustRightInd/>
        <w:spacing w:before="80"/>
        <w:ind w:left="2" w:right="28"/>
        <w:jc w:val="both"/>
        <w:textAlignment w:val="auto"/>
        <w:rPr>
          <w:rFonts w:ascii="Times New Roman" w:hAnsi="Times New Roman"/>
          <w:b/>
          <w:sz w:val="24"/>
          <w:szCs w:val="24"/>
          <w:lang w:val="bg-BG"/>
        </w:rPr>
      </w:pPr>
      <w:r w:rsidRPr="007B0AD9">
        <w:rPr>
          <w:rFonts w:ascii="Times New Roman" w:eastAsia="Calibri" w:hAnsi="Times New Roman"/>
          <w:sz w:val="24"/>
          <w:lang w:val="bg-BG"/>
        </w:rPr>
        <w:t>Експерти от дирекцията взеха участие в заседания на Работна група „Околна среда–международни аспекти - Конвенцията по ОВОС в трансграничен контекст -Еспоо Конвенция (WPIEI UNECE Espoo): 2 Координационни срещи на Работната група по международни въпроси в областта на околната среда в гр. Брюксел, Белгия, среща на Работната група страните членки по Конвенцията по оценка на въздействието върху околната среда в трансграничен контекст в периода 27-31.05.2018 г. в гр. Женева, Швейцария и среща на Работната група в Лондон.</w:t>
      </w:r>
    </w:p>
    <w:p w:rsidR="00C2672C" w:rsidRPr="007B0AD9" w:rsidRDefault="00C2672C" w:rsidP="00C523D2">
      <w:pPr>
        <w:tabs>
          <w:tab w:val="left" w:pos="-26"/>
          <w:tab w:val="num" w:pos="540"/>
        </w:tabs>
        <w:overflowPunct/>
        <w:autoSpaceDE/>
        <w:autoSpaceDN/>
        <w:adjustRightInd/>
        <w:spacing w:before="80"/>
        <w:ind w:left="2" w:right="28"/>
        <w:jc w:val="both"/>
        <w:textAlignment w:val="auto"/>
        <w:rPr>
          <w:rFonts w:ascii="Times New Roman" w:hAnsi="Times New Roman"/>
          <w:b/>
          <w:sz w:val="24"/>
          <w:szCs w:val="24"/>
          <w:lang w:val="bg-BG"/>
        </w:rPr>
      </w:pPr>
      <w:r w:rsidRPr="007B0AD9">
        <w:rPr>
          <w:rFonts w:ascii="Times New Roman" w:eastAsia="Calibri" w:hAnsi="Times New Roman"/>
          <w:sz w:val="24"/>
          <w:lang w:val="bg-BG"/>
        </w:rPr>
        <w:t xml:space="preserve">До Секретариата на Конвенцията по ОВОС в трансграничен контекст бяха  изпратени дневен ред и координирани позиции на държавите-членки на ЕС във връзка със срещата на Работната група страните членки по Конвенцията по оценка на въздействието върху околната среда в трансграничен контекст в периода 27-31.05.2018 г. в гр. Женева, общо 3 бр. </w:t>
      </w:r>
    </w:p>
    <w:p w:rsidR="00C2672C" w:rsidRPr="007B0AD9" w:rsidRDefault="00C2672C" w:rsidP="00C523D2">
      <w:pPr>
        <w:tabs>
          <w:tab w:val="left" w:pos="-26"/>
          <w:tab w:val="num" w:pos="540"/>
        </w:tabs>
        <w:overflowPunct/>
        <w:autoSpaceDE/>
        <w:autoSpaceDN/>
        <w:adjustRightInd/>
        <w:spacing w:before="80"/>
        <w:ind w:left="2" w:right="28"/>
        <w:jc w:val="both"/>
        <w:textAlignment w:val="auto"/>
        <w:rPr>
          <w:rFonts w:ascii="Times New Roman" w:hAnsi="Times New Roman"/>
          <w:b/>
          <w:sz w:val="24"/>
          <w:szCs w:val="24"/>
          <w:lang w:val="bg-BG"/>
        </w:rPr>
      </w:pPr>
      <w:r w:rsidRPr="007B0AD9">
        <w:rPr>
          <w:rFonts w:ascii="Times New Roman" w:hAnsi="Times New Roman"/>
          <w:sz w:val="24"/>
          <w:lang w:val="bg-BG"/>
        </w:rPr>
        <w:t>Във връзка с извършване на оценка на изпълнението на Директивата за екологична оценка (REFIT Evaluation of the SEA Directive), предприето под ръководството на Генерална дирекция „Околна среда“ към Европейската комисия, са попълнени и изпратени до Европейската комисия два въпросника</w:t>
      </w:r>
      <w:r w:rsidRPr="007B0AD9">
        <w:rPr>
          <w:rFonts w:ascii="Times New Roman" w:hAnsi="Times New Roman"/>
          <w:b/>
          <w:sz w:val="24"/>
          <w:lang w:val="bg-BG"/>
        </w:rPr>
        <w:t>.</w:t>
      </w:r>
    </w:p>
    <w:p w:rsidR="00C2672C" w:rsidRPr="007B0AD9" w:rsidRDefault="00C2672C" w:rsidP="00C523D2">
      <w:pPr>
        <w:tabs>
          <w:tab w:val="left" w:pos="-26"/>
          <w:tab w:val="num" w:pos="540"/>
        </w:tabs>
        <w:overflowPunct/>
        <w:autoSpaceDE/>
        <w:autoSpaceDN/>
        <w:adjustRightInd/>
        <w:spacing w:before="80"/>
        <w:ind w:left="2" w:right="28"/>
        <w:jc w:val="both"/>
        <w:textAlignment w:val="auto"/>
        <w:rPr>
          <w:rFonts w:ascii="Times New Roman" w:hAnsi="Times New Roman"/>
          <w:b/>
          <w:sz w:val="24"/>
          <w:szCs w:val="24"/>
          <w:lang w:val="bg-BG"/>
        </w:rPr>
      </w:pPr>
      <w:r w:rsidRPr="007B0AD9">
        <w:rPr>
          <w:rFonts w:ascii="Times New Roman" w:eastAsia="Calibri" w:hAnsi="Times New Roman"/>
          <w:sz w:val="24"/>
          <w:lang w:val="bg-BG"/>
        </w:rPr>
        <w:t>В областта на законодателството по предотвратяване на промишленото замърсяване през 2018</w:t>
      </w:r>
      <w:r w:rsidR="00E933FA" w:rsidRPr="007B0AD9">
        <w:rPr>
          <w:rFonts w:ascii="Times New Roman" w:eastAsia="Calibri" w:hAnsi="Times New Roman"/>
          <w:sz w:val="24"/>
          <w:lang w:val="bg-BG"/>
        </w:rPr>
        <w:t xml:space="preserve"> </w:t>
      </w:r>
      <w:r w:rsidRPr="007B0AD9">
        <w:rPr>
          <w:rFonts w:ascii="Times New Roman" w:eastAsia="Calibri" w:hAnsi="Times New Roman"/>
          <w:sz w:val="24"/>
          <w:lang w:val="bg-BG"/>
        </w:rPr>
        <w:t xml:space="preserve">г. са изготвени 42 бр. документи за работните органи към Европейските и международни институции, в т.ч. </w:t>
      </w:r>
      <w:r w:rsidRPr="007B0AD9">
        <w:rPr>
          <w:rFonts w:ascii="Times New Roman" w:hAnsi="Times New Roman"/>
          <w:sz w:val="24"/>
          <w:lang w:val="bg-BG"/>
        </w:rPr>
        <w:t xml:space="preserve">5 бр. </w:t>
      </w:r>
      <w:r w:rsidRPr="007B0AD9">
        <w:rPr>
          <w:rFonts w:ascii="Times New Roman" w:eastAsia="Calibri" w:hAnsi="Times New Roman"/>
          <w:sz w:val="24"/>
          <w:lang w:val="bg-BG"/>
        </w:rPr>
        <w:t>лингвистични редакции  на Решения на Европейската комисия</w:t>
      </w:r>
      <w:r w:rsidRPr="007B0AD9">
        <w:rPr>
          <w:rFonts w:ascii="Times New Roman" w:hAnsi="Times New Roman"/>
          <w:sz w:val="24"/>
          <w:lang w:val="bg-BG"/>
        </w:rPr>
        <w:t xml:space="preserve">, </w:t>
      </w:r>
      <w:r w:rsidRPr="007B0AD9">
        <w:rPr>
          <w:rFonts w:ascii="Times New Roman" w:eastAsia="Calibri" w:hAnsi="Times New Roman"/>
          <w:sz w:val="24"/>
          <w:lang w:val="bg-BG"/>
        </w:rPr>
        <w:t xml:space="preserve">както следва: 1 бр. изготвено докладване по чл.72 от Директива 2010/75/ЕС; 1 бр. подготвени проекти на позиция на Република България на опорни точки по тема: „Шум в околната среда – Общи предизвикателства, възпрепятстващи прилагането на Директивата за шума в околната среда"; </w:t>
      </w:r>
      <w:r w:rsidRPr="007B0AD9">
        <w:rPr>
          <w:rFonts w:ascii="Times New Roman" w:hAnsi="Times New Roman"/>
          <w:sz w:val="24"/>
          <w:lang w:val="bg-BG"/>
        </w:rPr>
        <w:t>1</w:t>
      </w:r>
      <w:r w:rsidRPr="007B0AD9">
        <w:rPr>
          <w:rFonts w:ascii="Times New Roman" w:eastAsia="Calibri" w:hAnsi="Times New Roman"/>
          <w:sz w:val="24"/>
          <w:lang w:val="bg-BG"/>
        </w:rPr>
        <w:t xml:space="preserve"> бр. изготвен принос към Рамкова позиция относно чл.2 на Предложение за Регламент на Европейския парламент и Съвета относно привеждането в съответствие на задълженията за докладване в рамките на политиката в областта на околната среда и в тази връзка за изменение на директиви 2002/49/ЕО; 10 бр. позиции по схемата за екомаркировка на ЕС и по  EMAS; 2 бр. докладване по EMAS;</w:t>
      </w:r>
      <w:r w:rsidRPr="007B0AD9">
        <w:rPr>
          <w:rFonts w:ascii="Times New Roman" w:hAnsi="Times New Roman"/>
          <w:sz w:val="24"/>
          <w:lang w:val="bg-BG"/>
        </w:rPr>
        <w:t xml:space="preserve"> 4 бр.</w:t>
      </w:r>
      <w:r w:rsidRPr="007B0AD9">
        <w:rPr>
          <w:rFonts w:ascii="Times New Roman" w:eastAsia="Calibri" w:hAnsi="Times New Roman"/>
          <w:sz w:val="24"/>
          <w:lang w:val="bg-BG"/>
        </w:rPr>
        <w:t xml:space="preserve"> докладване по Директива 2002/49/ЕО за оценка и управление на шума в околната среда; </w:t>
      </w:r>
      <w:r w:rsidRPr="007B0AD9">
        <w:rPr>
          <w:rFonts w:ascii="Times New Roman" w:hAnsi="Times New Roman"/>
          <w:sz w:val="24"/>
          <w:lang w:val="bg-BG"/>
        </w:rPr>
        <w:t>2 бр. принос към Рамкова позиция относно чл.2 на Предложение за Регламент на Европейския парламент и Съвета относно привеждането в съответствие на задълженията за докладване в рамките на политиката в областта на околната среда и в тази връзка за изменение на директиви 2004/35/ЕО; 1 бр. принос по същото Предложение на Регламент, в частта за изменение на Директива 2004/35/ЕО; 7 бр. становища до ЕК по Проект на Национален фиш с данни по прилагане на Директива 2004/35/ЕО по отношение на екологичната отговорност за предотвратяване и отстраняване на екологични щети; 8 бр. становища по ревизиран проект на Предложение за Регламент на Европейския парламент и Съвета относно привеждането в съответствие на задълженията за докладване в рамките на политиката в областта на околната среда и в тази връзка за изменение на директиви 2004/35/ЕО.</w:t>
      </w:r>
    </w:p>
    <w:p w:rsidR="00C2672C" w:rsidRPr="007B0AD9" w:rsidRDefault="00C2672C" w:rsidP="00C523D2">
      <w:pPr>
        <w:tabs>
          <w:tab w:val="left" w:pos="-26"/>
          <w:tab w:val="num" w:pos="540"/>
        </w:tabs>
        <w:overflowPunct/>
        <w:autoSpaceDE/>
        <w:autoSpaceDN/>
        <w:adjustRightInd/>
        <w:spacing w:before="80"/>
        <w:ind w:left="2" w:right="28"/>
        <w:jc w:val="both"/>
        <w:textAlignment w:val="auto"/>
        <w:rPr>
          <w:rFonts w:ascii="Times New Roman" w:hAnsi="Times New Roman"/>
          <w:b/>
          <w:sz w:val="24"/>
          <w:szCs w:val="24"/>
          <w:lang w:val="bg-BG"/>
        </w:rPr>
      </w:pPr>
      <w:r w:rsidRPr="007B0AD9">
        <w:rPr>
          <w:rFonts w:ascii="Times New Roman" w:hAnsi="Times New Roman"/>
          <w:sz w:val="24"/>
          <w:lang w:val="bg-BG"/>
        </w:rPr>
        <w:t xml:space="preserve">В областта на законодателството по управление на химикали са изготвени 60 бр. рамкови позиции и указания за заседанията на Комитета по чл. 133 на Регламент REACH; 8 бр. рамкови позиции, указания и коментари във връзка с проекта на Регламент за промяна на Регламент 850/2004 относно устойчивите органични замърсители и с Доклада на ЕК за преглед на Регламент REACH. Изготвени и съгласувани: 1 бр. рамкова позиция относно проект на делегиран регламент на за изменение на Регламент (ЕС) 649/2012 (PIC); 1 бр. рамкова позиция по решение за изпълнение за приемане на решение на Съюза за внос на определени опасни </w:t>
      </w:r>
      <w:r w:rsidRPr="007B0AD9">
        <w:rPr>
          <w:rFonts w:ascii="Times New Roman" w:hAnsi="Times New Roman"/>
          <w:sz w:val="24"/>
          <w:lang w:val="bg-BG"/>
        </w:rPr>
        <w:lastRenderedPageBreak/>
        <w:t>химикали в съответствие с Регламент PIC и 1 бр.</w:t>
      </w:r>
      <w:r w:rsidRPr="007B0AD9">
        <w:rPr>
          <w:rFonts w:ascii="Times New Roman" w:hAnsi="Times New Roman"/>
          <w:lang w:val="bg-BG"/>
        </w:rPr>
        <w:t xml:space="preserve"> </w:t>
      </w:r>
      <w:r w:rsidRPr="007B0AD9">
        <w:rPr>
          <w:rFonts w:ascii="Times New Roman" w:hAnsi="Times New Roman"/>
          <w:sz w:val="24"/>
          <w:lang w:val="bg-BG"/>
        </w:rPr>
        <w:t>рамкова позиция по проекти на делегирани директиви за изменения на Директива 2011/65/ЕС-RoHS 2. Предоставена е актуална информация (1 бр.) до ECHA относно прилагането на чл. 20 от Регламент PIC по обмена на информация с трети страни във връзка с прилагането на регламента. Изготвени са 3 рамкови позиции за участие в Комитета на държавите членки към Европейската агенция по химикали. Изготвени са също указания свързани с Конвенция Минамата относно живака и рамкова позиция за Втората конференция на страните по Конвенция Минамата относно живака (СОР2).</w:t>
      </w:r>
    </w:p>
    <w:p w:rsidR="00C2672C" w:rsidRPr="007B0AD9" w:rsidRDefault="00C2672C"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В допълнение на горното в рамките на Българското председателство на Съвета е изготвен 1 бр. документ „Presidency non paper regarding the General Report on the operation of REACH and review of certain elements of the Commission“, чиято цел е обобщаване на идеите на Европейския съюз и неговите държави членки за REACH и предаване на правилните послания към Комисията. В същото време целта на документа е да послужи и като основа за по-нататъшни дискусии или заключения на Съвета. </w:t>
      </w:r>
    </w:p>
    <w:p w:rsidR="00F479CA" w:rsidRPr="007B0AD9" w:rsidRDefault="00BD33B3" w:rsidP="00C523D2">
      <w:pPr>
        <w:overflowPunct/>
        <w:autoSpaceDE/>
        <w:autoSpaceDN/>
        <w:adjustRightInd/>
        <w:spacing w:before="80"/>
        <w:ind w:right="28"/>
        <w:jc w:val="both"/>
        <w:textAlignment w:val="auto"/>
        <w:rPr>
          <w:rFonts w:ascii="Times New Roman" w:hAnsi="Times New Roman"/>
          <w:sz w:val="24"/>
          <w:lang w:val="bg-BG"/>
        </w:rPr>
      </w:pPr>
      <w:r w:rsidRPr="007B0AD9">
        <w:rPr>
          <w:rFonts w:ascii="Times New Roman" w:hAnsi="Times New Roman"/>
          <w:b/>
          <w:sz w:val="24"/>
          <w:szCs w:val="24"/>
          <w:lang w:val="bg-BG"/>
        </w:rPr>
        <w:t>По показател 3:</w:t>
      </w:r>
      <w:r w:rsidR="00F479CA" w:rsidRPr="007B0AD9">
        <w:rPr>
          <w:rFonts w:ascii="Times New Roman" w:hAnsi="Times New Roman"/>
          <w:b/>
          <w:sz w:val="24"/>
          <w:szCs w:val="24"/>
          <w:lang w:val="bg-BG"/>
        </w:rPr>
        <w:t xml:space="preserve"> </w:t>
      </w:r>
      <w:r w:rsidR="00F479CA" w:rsidRPr="007B0AD9">
        <w:rPr>
          <w:rFonts w:ascii="Times New Roman" w:hAnsi="Times New Roman"/>
          <w:sz w:val="24"/>
          <w:lang w:val="bg-BG"/>
        </w:rPr>
        <w:t>Предотвратяването и превантивният контрол на замърсяването на околната среда е свързано и с достъпа на обществеността до информация за дейността на операторите. Информацията се преглежда, коригира, валидира, вписва и актуализира (в срок, съгласно нормативните изисквания) в публичните регистри (</w:t>
      </w:r>
      <w:r w:rsidR="00F479CA" w:rsidRPr="007B0AD9">
        <w:rPr>
          <w:rFonts w:ascii="Times New Roman" w:hAnsi="Times New Roman"/>
          <w:bCs/>
          <w:sz w:val="24"/>
          <w:lang w:val="bg-BG"/>
        </w:rPr>
        <w:t>информационни системи/електронни таблици</w:t>
      </w:r>
      <w:r w:rsidR="00F479CA" w:rsidRPr="007B0AD9">
        <w:rPr>
          <w:rFonts w:ascii="Times New Roman" w:hAnsi="Times New Roman"/>
          <w:sz w:val="24"/>
          <w:lang w:val="bg-BG"/>
        </w:rPr>
        <w:t>) на издадените комплексни разрешителни; за резултатите от мониторинга на емисиите, предвиден в комплексните разрешителни; на регистрираните организации по EMAS в национален и европейски регистър; на операторите, извършващи дейности по Закона за предотвратяване и отстраняване на екологични щети; поддържане на база–данни на Европейската комисия за продуктите с присъдена от Министерството на околната среда и водите екомаркировка на ЕС, регистър на организациите в България с присъдена екомаркировка на ЕС на сайта на Министерството на околната среда и водите; Публичния регистър по чл. 111, ал. 1, т. 6 от Закона за опазване на околната среда на предприятията/съоръженията с висок и нисък рисков потенциал</w:t>
      </w:r>
      <w:r w:rsidR="00F479CA" w:rsidRPr="007B0AD9">
        <w:rPr>
          <w:rFonts w:ascii="Times New Roman" w:hAnsi="Times New Roman"/>
          <w:bCs/>
          <w:sz w:val="24"/>
          <w:lang w:val="bg-BG"/>
        </w:rPr>
        <w:t xml:space="preserve">. </w:t>
      </w:r>
    </w:p>
    <w:p w:rsidR="002630A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За 2018</w:t>
      </w:r>
      <w:r w:rsidR="002630AA" w:rsidRPr="007B0AD9">
        <w:rPr>
          <w:rFonts w:ascii="Times New Roman" w:hAnsi="Times New Roman"/>
          <w:sz w:val="24"/>
          <w:lang w:val="bg-BG"/>
        </w:rPr>
        <w:t xml:space="preserve"> </w:t>
      </w:r>
      <w:r w:rsidRPr="007B0AD9">
        <w:rPr>
          <w:rFonts w:ascii="Times New Roman" w:hAnsi="Times New Roman"/>
          <w:sz w:val="24"/>
          <w:lang w:val="bg-BG"/>
        </w:rPr>
        <w:t>г. са планирани общо 6 бр. информационни системи за създаване/поддържане/сервизна поддръжка на публични регистри, в т.ч.: 1 бр. нова информационна система за поддържане на публичен регистър по Закона за отговорността за предотвратяване и отстраняване на екологични щети, сервизна поддръжка на 1 бр. публичен регистър на Севезо предприятията/съоръженията с нисък и висок рисков потенциал, попадащи в обхвата на глава седма, раздел първи на Закона за опазване на околната среда; 1 бр. сервизна поддръжка на Националното информационно бюро по химикали; поддържане и сервизна поддръжка на 3 бр. съществуващи информационни системи за поддържане на публични регистри: за процедурите по екологична оценка за планове и програми; с данни за извършване на процедурите по оценка на въздействието върху околната среда; на издад</w:t>
      </w:r>
      <w:r w:rsidR="002630AA" w:rsidRPr="007B0AD9">
        <w:rPr>
          <w:rFonts w:ascii="Times New Roman" w:hAnsi="Times New Roman"/>
          <w:sz w:val="24"/>
          <w:lang w:val="bg-BG"/>
        </w:rPr>
        <w:t xml:space="preserve">ените комплексни разрешителни. </w:t>
      </w:r>
    </w:p>
    <w:p w:rsidR="00F479C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През 2018</w:t>
      </w:r>
      <w:r w:rsidR="00E933FA" w:rsidRPr="007B0AD9">
        <w:rPr>
          <w:rFonts w:ascii="Times New Roman" w:hAnsi="Times New Roman"/>
          <w:sz w:val="24"/>
          <w:lang w:val="bg-BG"/>
        </w:rPr>
        <w:t xml:space="preserve"> </w:t>
      </w:r>
      <w:r w:rsidRPr="007B0AD9">
        <w:rPr>
          <w:rFonts w:ascii="Times New Roman" w:hAnsi="Times New Roman"/>
          <w:sz w:val="24"/>
          <w:lang w:val="bg-BG"/>
        </w:rPr>
        <w:t>г. изпълнението по този показател е 8 бр.,  както следва:</w:t>
      </w:r>
    </w:p>
    <w:p w:rsidR="00F479C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Предотвратяването и превантивния контрол на замърсяването на околната среда е свързано и с достъпа на обществеността до информация за процедури по оценка на въздействие върху околната среда и екологична оценка. Информацията се вписва и актуализира в срок до 7 (седем) дни от промяната на някое от обстоятелствата, които се отразяват в публичните регистри с данни за извършване на за процедурите по екологична оценка за планове и програми и с данни за извършване на процедурите по оценка на въздействието върху околната среда.</w:t>
      </w:r>
    </w:p>
    <w:p w:rsidR="002630A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В областта на законодателството по екологична оценка и оценка на въздействието върху околната среда през 2018</w:t>
      </w:r>
      <w:r w:rsidR="00E933FA" w:rsidRPr="007B0AD9">
        <w:rPr>
          <w:rFonts w:ascii="Times New Roman" w:hAnsi="Times New Roman"/>
          <w:sz w:val="24"/>
          <w:lang w:val="bg-BG"/>
        </w:rPr>
        <w:t xml:space="preserve"> </w:t>
      </w:r>
      <w:r w:rsidRPr="007B0AD9">
        <w:rPr>
          <w:rFonts w:ascii="Times New Roman" w:hAnsi="Times New Roman"/>
          <w:sz w:val="24"/>
          <w:lang w:val="bg-BG"/>
        </w:rPr>
        <w:t>г. е извършена сервизна поддръжка на 2 бр. регистри: Публичен регистър с данни за извършване на за процедурите по екологична оценка за планове и програми и Публичен регистър с данни за извършване на процедурите по оценка на възд</w:t>
      </w:r>
      <w:r w:rsidR="002630AA" w:rsidRPr="007B0AD9">
        <w:rPr>
          <w:rFonts w:ascii="Times New Roman" w:hAnsi="Times New Roman"/>
          <w:sz w:val="24"/>
          <w:lang w:val="bg-BG"/>
        </w:rPr>
        <w:t>ействието върху околната среда.</w:t>
      </w:r>
    </w:p>
    <w:p w:rsidR="00F479C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Публичното приложение на Информационната система за процедурите по оценка на въздействието върху околната среда осигурява достъп до информацията за инвестиционни предложения по реда на раздел ІІІ, глава VІ от Закона за опазване на околната среда от компетенциите на </w:t>
      </w:r>
      <w:r w:rsidR="00B45F6A" w:rsidRPr="007B0AD9">
        <w:rPr>
          <w:rFonts w:ascii="Times New Roman" w:hAnsi="Times New Roman"/>
          <w:sz w:val="24"/>
          <w:lang w:val="bg-BG"/>
        </w:rPr>
        <w:t>МОСВ</w:t>
      </w:r>
      <w:r w:rsidRPr="007B0AD9">
        <w:rPr>
          <w:rFonts w:ascii="Times New Roman" w:hAnsi="Times New Roman"/>
          <w:sz w:val="24"/>
          <w:lang w:val="bg-BG"/>
        </w:rPr>
        <w:t xml:space="preserve">. На потребителите е осигурен достъп до богат набор от данни и документи за текущи и приключили процедури по оценка на въздействието върху околната </w:t>
      </w:r>
      <w:r w:rsidRPr="007B0AD9">
        <w:rPr>
          <w:rFonts w:ascii="Times New Roman" w:hAnsi="Times New Roman"/>
          <w:sz w:val="24"/>
          <w:lang w:val="bg-BG"/>
        </w:rPr>
        <w:lastRenderedPageBreak/>
        <w:t xml:space="preserve">среда, включително и за постановените решения. Предоставена е възможност за търсене по компетентен орган, инвестиционно предложение, местоположение, защитени зони и защитени територии, вид, етап и статус на процедурата по оценка на въздействието върху околната среда. </w:t>
      </w:r>
    </w:p>
    <w:p w:rsidR="00F479C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Публичното приложение на Информационната система –регистър по екологична оценка осигурява достъп до информацията за планове и програми по реда на раздел ІІ, глава VІ от Закона за опазване на околната среда от компетенциите на </w:t>
      </w:r>
      <w:r w:rsidR="00B45F6A" w:rsidRPr="007B0AD9">
        <w:rPr>
          <w:rFonts w:ascii="Times New Roman" w:hAnsi="Times New Roman"/>
          <w:sz w:val="24"/>
          <w:lang w:val="bg-BG"/>
        </w:rPr>
        <w:t>МОСВ</w:t>
      </w:r>
      <w:r w:rsidRPr="007B0AD9">
        <w:rPr>
          <w:rFonts w:ascii="Times New Roman" w:hAnsi="Times New Roman"/>
          <w:sz w:val="24"/>
          <w:lang w:val="bg-BG"/>
        </w:rPr>
        <w:t xml:space="preserve"> и Регионалните инспекции по околна среда и водите. На потребителите е осигурен достъп до богат набор от данни и документи за текущи и приключили процедури по екологична оценка, включително и за постановените становища и решения. Предоставена е възможност за търсене по компетентен орган, план или програма, териториален обхват, защитени зони и защитени територии, вид, етап и статус на процедурата по екологична оценка.</w:t>
      </w:r>
    </w:p>
    <w:p w:rsidR="00F479C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В областта на предотвратяване на промишленото замърсяване през предходния отчетен период през 2018</w:t>
      </w:r>
      <w:r w:rsidR="002630AA" w:rsidRPr="007B0AD9">
        <w:rPr>
          <w:rFonts w:ascii="Times New Roman" w:hAnsi="Times New Roman"/>
          <w:sz w:val="24"/>
          <w:lang w:val="bg-BG"/>
        </w:rPr>
        <w:t xml:space="preserve"> </w:t>
      </w:r>
      <w:r w:rsidRPr="007B0AD9">
        <w:rPr>
          <w:rFonts w:ascii="Times New Roman" w:hAnsi="Times New Roman"/>
          <w:sz w:val="24"/>
          <w:lang w:val="bg-BG"/>
        </w:rPr>
        <w:t xml:space="preserve">г. започна да функционира 1 бр. разработена и внедрена нова информационна система за поддържане на публичен регистър по Закона за отговорността за предотвратяване и отстраняване на екологични щети, с което се подобри обслужването на обществеността и се постигна по-високо ниво на оперативна съвместимост на информационната среда на Министерството на околната среда и водите. През отчетния период се извършва гаранционна поддръжка от изпълнителя по договора, т.е изпълнението по този показател за отчетния период е 1 бр. </w:t>
      </w:r>
    </w:p>
    <w:p w:rsidR="00F479C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Поддържа се и 1 бр. съществуваща информационна система за поддържане на публичен регистър по Комплексни разрешителни. Дирекцията водеща по прилагане на Глава седма, раздел втори на Закона за опазване на околната среда, в която са въведени изискванията на Глави I и II на Директива 2010/75/ЕС относно емисиите от промишлеността (комплексно предотвратяване и контрол на замърсяването). Съгласно чл. 129 на Закона за опазване на околната среда, министърът на околната реда и водите води публичен регистър с данни за резултатите от издаването, отказа, отмяната, преразглеждането, изменението и актуализирането на комплексните разрешителни. За осъществяване безпроблемната работа на съществуващата информационна система за поддържане на регистъра, сервизната поддръжка е възложена на външен изпълнител.</w:t>
      </w:r>
    </w:p>
    <w:p w:rsidR="00F479C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Извън планираните стойности, се поддържат в актуално състояние 2 бр. регистри (в табличен вид) на регистрираните организации по EMAS (в национален и европейски регистър).</w:t>
      </w:r>
    </w:p>
    <w:p w:rsidR="00F479C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Поддържа се система/регистър на Севезо, предприятията/съоръженията с нисък и висок рисков потенциал (ПСНРП и ПСВРП) съгласно изискванията на чл. 111, ал.1, т.6 от Закона за опазване на околната среда (изм. ДВ бр.62/14.08.2015 г.) и чл.1, ал.1, т.7 от Наредбата за предотвратяване на големи аварии с опасни вещества и ограничаване на последствията от тях (приета с ПМС № 2/ 11.01.2016 г., обн., ДВ, бр. 5 от 19.01.2016 г., в сила от 19.01.2016 г.).</w:t>
      </w:r>
    </w:p>
    <w:p w:rsidR="00F479CA" w:rsidRPr="007B0AD9" w:rsidRDefault="00F479CA"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Поддържа се и Информационната система на Националното информационно бюро по химикали,</w:t>
      </w:r>
      <w:r w:rsidR="002630AA" w:rsidRPr="007B0AD9">
        <w:rPr>
          <w:rFonts w:ascii="Times New Roman" w:hAnsi="Times New Roman"/>
          <w:sz w:val="24"/>
          <w:lang w:val="bg-BG"/>
        </w:rPr>
        <w:t xml:space="preserve"> </w:t>
      </w:r>
      <w:r w:rsidRPr="007B0AD9">
        <w:rPr>
          <w:rFonts w:ascii="Times New Roman" w:hAnsi="Times New Roman"/>
          <w:sz w:val="24"/>
          <w:lang w:val="bg-BG"/>
        </w:rPr>
        <w:t>като е сключен договор № Д-33-28/27.04.2018</w:t>
      </w:r>
      <w:r w:rsidR="00E933FA" w:rsidRPr="007B0AD9">
        <w:rPr>
          <w:rFonts w:ascii="Times New Roman" w:hAnsi="Times New Roman"/>
          <w:sz w:val="24"/>
          <w:lang w:val="bg-BG"/>
        </w:rPr>
        <w:t xml:space="preserve"> </w:t>
      </w:r>
      <w:r w:rsidRPr="007B0AD9">
        <w:rPr>
          <w:rFonts w:ascii="Times New Roman" w:hAnsi="Times New Roman"/>
          <w:sz w:val="24"/>
          <w:lang w:val="bg-BG"/>
        </w:rPr>
        <w:t xml:space="preserve">г. със срок на изпълнение 1 година от 03.05.2018 г. </w:t>
      </w:r>
    </w:p>
    <w:p w:rsidR="006E756D" w:rsidRPr="007B0AD9" w:rsidRDefault="00BD33B3" w:rsidP="00C523D2">
      <w:pPr>
        <w:overflowPunct/>
        <w:autoSpaceDE/>
        <w:autoSpaceDN/>
        <w:adjustRightInd/>
        <w:spacing w:before="80"/>
        <w:ind w:right="28"/>
        <w:jc w:val="both"/>
        <w:textAlignment w:val="auto"/>
        <w:rPr>
          <w:rFonts w:ascii="Times New Roman" w:hAnsi="Times New Roman"/>
          <w:sz w:val="24"/>
          <w:lang w:val="bg-BG"/>
        </w:rPr>
      </w:pPr>
      <w:r w:rsidRPr="007B0AD9">
        <w:rPr>
          <w:rFonts w:ascii="Times New Roman" w:hAnsi="Times New Roman"/>
          <w:b/>
          <w:sz w:val="24"/>
          <w:szCs w:val="24"/>
          <w:lang w:val="bg-BG"/>
        </w:rPr>
        <w:t xml:space="preserve">По показател 4: </w:t>
      </w:r>
      <w:r w:rsidR="006E756D" w:rsidRPr="007B0AD9">
        <w:rPr>
          <w:rFonts w:ascii="Times New Roman" w:hAnsi="Times New Roman"/>
          <w:sz w:val="24"/>
          <w:lang w:val="bg-BG"/>
        </w:rPr>
        <w:t>За 2018</w:t>
      </w:r>
      <w:r w:rsidR="00624E49" w:rsidRPr="007B0AD9">
        <w:rPr>
          <w:rFonts w:ascii="Times New Roman" w:hAnsi="Times New Roman"/>
          <w:sz w:val="24"/>
          <w:lang w:val="bg-BG"/>
        </w:rPr>
        <w:t xml:space="preserve"> </w:t>
      </w:r>
      <w:r w:rsidR="006E756D" w:rsidRPr="007B0AD9">
        <w:rPr>
          <w:rFonts w:ascii="Times New Roman" w:hAnsi="Times New Roman"/>
          <w:sz w:val="24"/>
          <w:lang w:val="bg-BG"/>
        </w:rPr>
        <w:t xml:space="preserve">г. са планирани 7 бр. семинари (1 бр. семинар в областта на законодателството по ОВОС и ЕО, 1 бр. семинар в областта на законодателството по предотвратяване на промишленото замърсяване, а в областта на законодателството по химикали/Севезо – 2 бр. с Регионалните инспекции по околна среда и водите и 3 бр. с индустрията). </w:t>
      </w:r>
    </w:p>
    <w:p w:rsidR="006E756D" w:rsidRPr="007B0AD9" w:rsidRDefault="006E756D"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В областта на законодателството по екологична оценка и оценка на въздействието върху околната среда е проведен семинар на тема „Подобряване на административния капацитет и повишаване ефективността на контролната дейност“, 07÷09 ноември 2018</w:t>
      </w:r>
      <w:r w:rsidR="00E933FA" w:rsidRPr="007B0AD9">
        <w:rPr>
          <w:rFonts w:ascii="Times New Roman" w:hAnsi="Times New Roman"/>
          <w:sz w:val="24"/>
          <w:lang w:val="bg-BG"/>
        </w:rPr>
        <w:t xml:space="preserve"> </w:t>
      </w:r>
      <w:r w:rsidRPr="007B0AD9">
        <w:rPr>
          <w:rFonts w:ascii="Times New Roman" w:hAnsi="Times New Roman"/>
          <w:sz w:val="24"/>
          <w:lang w:val="bg-BG"/>
        </w:rPr>
        <w:t xml:space="preserve">г. В работната среща взеха участие представители на </w:t>
      </w:r>
      <w:r w:rsidR="00B45F6A" w:rsidRPr="007B0AD9">
        <w:rPr>
          <w:rFonts w:ascii="Times New Roman" w:hAnsi="Times New Roman"/>
          <w:sz w:val="24"/>
          <w:lang w:val="bg-BG"/>
        </w:rPr>
        <w:t>МОСВ</w:t>
      </w:r>
      <w:r w:rsidRPr="007B0AD9">
        <w:rPr>
          <w:rFonts w:ascii="Times New Roman" w:hAnsi="Times New Roman"/>
          <w:sz w:val="24"/>
          <w:lang w:val="bg-BG"/>
        </w:rPr>
        <w:t>, Регионалните инспекции по околна среда и водите, Басейновите дирекции и дирекциите на Националните паркове.</w:t>
      </w:r>
    </w:p>
    <w:p w:rsidR="006E756D" w:rsidRPr="007B0AD9" w:rsidRDefault="006E756D"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В областта на предотвратяване на промишленото замърсяване през 2018</w:t>
      </w:r>
      <w:r w:rsidR="00E933FA" w:rsidRPr="007B0AD9">
        <w:rPr>
          <w:rFonts w:ascii="Times New Roman" w:hAnsi="Times New Roman"/>
          <w:sz w:val="24"/>
          <w:lang w:val="bg-BG"/>
        </w:rPr>
        <w:t xml:space="preserve"> </w:t>
      </w:r>
      <w:r w:rsidRPr="007B0AD9">
        <w:rPr>
          <w:rFonts w:ascii="Times New Roman" w:hAnsi="Times New Roman"/>
          <w:sz w:val="24"/>
          <w:lang w:val="bg-BG"/>
        </w:rPr>
        <w:t>г. не е проведен семинар (отчетната стойност е 0 бр.).</w:t>
      </w:r>
    </w:p>
    <w:p w:rsidR="006E756D" w:rsidRPr="007B0AD9" w:rsidRDefault="006E756D"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Извън горното, е взето участие (с презентация) в семинар на тема „Ефективно използване на ресурсите в туристическия сектор“, засягащ екомаркировката на ЕС и EMAS.</w:t>
      </w:r>
    </w:p>
    <w:p w:rsidR="006E756D" w:rsidRPr="007B0AD9" w:rsidRDefault="006E756D" w:rsidP="00C523D2">
      <w:pPr>
        <w:tabs>
          <w:tab w:val="left" w:pos="-26"/>
          <w:tab w:val="num" w:pos="540"/>
        </w:tabs>
        <w:overflowPunct/>
        <w:autoSpaceDE/>
        <w:autoSpaceDN/>
        <w:adjustRightInd/>
        <w:spacing w:before="80"/>
        <w:ind w:left="2" w:right="28"/>
        <w:jc w:val="both"/>
        <w:textAlignment w:val="auto"/>
        <w:rPr>
          <w:sz w:val="24"/>
          <w:lang w:val="bg-BG"/>
        </w:rPr>
      </w:pPr>
      <w:r w:rsidRPr="007B0AD9">
        <w:rPr>
          <w:rFonts w:ascii="Times New Roman" w:hAnsi="Times New Roman"/>
          <w:sz w:val="24"/>
          <w:lang w:val="bg-BG"/>
        </w:rPr>
        <w:lastRenderedPageBreak/>
        <w:t>През отчетния период в областта на законодателството по химикали/Севезо</w:t>
      </w:r>
      <w:r w:rsidRPr="007B0AD9" w:rsidDel="003141CD">
        <w:rPr>
          <w:rFonts w:ascii="Times New Roman" w:hAnsi="Times New Roman"/>
          <w:sz w:val="24"/>
          <w:lang w:val="bg-BG"/>
        </w:rPr>
        <w:t xml:space="preserve"> </w:t>
      </w:r>
      <w:r w:rsidRPr="007B0AD9">
        <w:rPr>
          <w:rFonts w:ascii="Times New Roman" w:hAnsi="Times New Roman"/>
          <w:sz w:val="24"/>
          <w:lang w:val="bg-BG"/>
        </w:rPr>
        <w:t>са проведени 2 бр. семинари с индустрията - на тема „REACH – Нотифициране на химикали, смеси и специфични химикали“, организиран от Българска камара на химическата промишленост и сбучителен семинар по въпроси от законодателството в областта на химикалите с представители на индустрията, организиран от Образователен център „Оценки и партньорство“ ООД. Не е проведен семинар с Регионалните инспекции по околна среда и водите поради липса на финансиране.</w:t>
      </w:r>
    </w:p>
    <w:p w:rsidR="00BD33B3" w:rsidRPr="007B0AD9" w:rsidRDefault="00EA7EC6" w:rsidP="00C523D2">
      <w:pPr>
        <w:overflowPunct/>
        <w:autoSpaceDE/>
        <w:autoSpaceDN/>
        <w:adjustRightInd/>
        <w:spacing w:before="80" w:after="80"/>
        <w:ind w:right="28"/>
        <w:jc w:val="both"/>
        <w:textAlignment w:val="auto"/>
        <w:rPr>
          <w:rFonts w:ascii="Times New Roman" w:hAnsi="Times New Roman"/>
          <w:i/>
          <w:sz w:val="24"/>
          <w:szCs w:val="24"/>
          <w:lang w:val="bg-BG" w:eastAsia="bg-BG"/>
        </w:rPr>
      </w:pPr>
      <w:r w:rsidRPr="007B0AD9">
        <w:rPr>
          <w:rFonts w:ascii="Times New Roman" w:hAnsi="Times New Roman"/>
          <w:i/>
          <w:sz w:val="24"/>
          <w:szCs w:val="24"/>
          <w:lang w:val="bg-BG" w:eastAsia="bg-BG"/>
        </w:rPr>
        <w:t>2</w:t>
      </w:r>
      <w:r w:rsidR="00BD33B3" w:rsidRPr="007B0AD9">
        <w:rPr>
          <w:rFonts w:ascii="Times New Roman" w:hAnsi="Times New Roman"/>
          <w:i/>
          <w:sz w:val="24"/>
          <w:szCs w:val="24"/>
          <w:lang w:val="bg-BG" w:eastAsia="bg-BG"/>
        </w:rPr>
        <w:t xml:space="preserve">.ОВОС и екологична оценка </w:t>
      </w:r>
    </w:p>
    <w:tbl>
      <w:tblPr>
        <w:tblW w:w="9947" w:type="dxa"/>
        <w:jc w:val="center"/>
        <w:tblLook w:val="0000" w:firstRow="0" w:lastRow="0" w:firstColumn="0" w:lastColumn="0" w:noHBand="0" w:noVBand="0"/>
      </w:tblPr>
      <w:tblGrid>
        <w:gridCol w:w="7115"/>
        <w:gridCol w:w="920"/>
        <w:gridCol w:w="969"/>
        <w:gridCol w:w="943"/>
      </w:tblGrid>
      <w:tr w:rsidR="00BD33B3" w:rsidRPr="007B0AD9" w:rsidTr="000F36B6">
        <w:trPr>
          <w:trHeight w:val="225"/>
          <w:jc w:val="center"/>
        </w:trPr>
        <w:tc>
          <w:tcPr>
            <w:tcW w:w="7157" w:type="dxa"/>
            <w:tcBorders>
              <w:top w:val="single" w:sz="4" w:space="0" w:color="auto"/>
              <w:left w:val="single" w:sz="4" w:space="0" w:color="auto"/>
              <w:bottom w:val="single" w:sz="4" w:space="0" w:color="auto"/>
              <w:right w:val="single" w:sz="4" w:space="0" w:color="auto"/>
            </w:tcBorders>
            <w:shd w:val="clear" w:color="auto" w:fill="FFCC99"/>
            <w:vAlign w:val="center"/>
          </w:tcPr>
          <w:p w:rsidR="00BD33B3" w:rsidRPr="007B0AD9" w:rsidRDefault="00BD33B3" w:rsidP="00C523D2">
            <w:pPr>
              <w:tabs>
                <w:tab w:val="left" w:pos="-26"/>
              </w:tabs>
              <w:overflowPunct/>
              <w:autoSpaceDE/>
              <w:autoSpaceDN/>
              <w:adjustRightInd/>
              <w:spacing w:before="80"/>
              <w:ind w:right="28"/>
              <w:jc w:val="both"/>
              <w:textAlignment w:val="auto"/>
              <w:rPr>
                <w:rFonts w:ascii="Times New Roman" w:hAnsi="Times New Roman"/>
                <w:b/>
                <w:bCs/>
                <w:i/>
                <w:iCs/>
                <w:sz w:val="18"/>
                <w:szCs w:val="18"/>
                <w:lang w:val="bg-BG"/>
              </w:rPr>
            </w:pPr>
            <w:r w:rsidRPr="007B0AD9">
              <w:rPr>
                <w:rFonts w:ascii="Times New Roman" w:hAnsi="Times New Roman"/>
                <w:sz w:val="18"/>
                <w:szCs w:val="18"/>
                <w:lang w:val="bg-BG"/>
              </w:rPr>
              <w:t xml:space="preserve">1900.01.06  Бюджетна програма „Оценка и управление на въздействието върху околната среда“ </w:t>
            </w:r>
          </w:p>
        </w:tc>
        <w:tc>
          <w:tcPr>
            <w:tcW w:w="877" w:type="dxa"/>
            <w:vMerge w:val="restart"/>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 xml:space="preserve">Мерна единица </w:t>
            </w:r>
          </w:p>
        </w:tc>
        <w:tc>
          <w:tcPr>
            <w:tcW w:w="969" w:type="dxa"/>
            <w:vMerge w:val="restart"/>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 xml:space="preserve">Целева стойност </w:t>
            </w:r>
          </w:p>
        </w:tc>
        <w:tc>
          <w:tcPr>
            <w:tcW w:w="944" w:type="dxa"/>
            <w:vMerge w:val="restart"/>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iCs/>
                <w:sz w:val="18"/>
                <w:szCs w:val="18"/>
                <w:lang w:val="bg-BG"/>
              </w:rPr>
            </w:pPr>
            <w:r w:rsidRPr="007B0AD9">
              <w:rPr>
                <w:rFonts w:ascii="Times New Roman" w:hAnsi="Times New Roman"/>
                <w:b/>
                <w:bCs/>
                <w:iCs/>
                <w:sz w:val="18"/>
                <w:szCs w:val="18"/>
                <w:lang w:val="bg-BG"/>
              </w:rPr>
              <w:t xml:space="preserve">Отчет – </w:t>
            </w:r>
          </w:p>
          <w:p w:rsidR="00BD33B3" w:rsidRPr="007B0AD9" w:rsidRDefault="00BD33B3" w:rsidP="00C523D2">
            <w:pPr>
              <w:overflowPunct/>
              <w:autoSpaceDE/>
              <w:autoSpaceDN/>
              <w:adjustRightInd/>
              <w:spacing w:before="80"/>
              <w:ind w:right="28"/>
              <w:jc w:val="both"/>
              <w:textAlignment w:val="auto"/>
              <w:rPr>
                <w:rFonts w:ascii="Times New Roman" w:hAnsi="Times New Roman"/>
                <w:b/>
                <w:bCs/>
                <w:iCs/>
                <w:sz w:val="18"/>
                <w:szCs w:val="18"/>
                <w:lang w:val="bg-BG"/>
              </w:rPr>
            </w:pPr>
            <w:r w:rsidRPr="007B0AD9">
              <w:rPr>
                <w:rFonts w:ascii="Times New Roman" w:hAnsi="Times New Roman"/>
                <w:b/>
                <w:bCs/>
                <w:iCs/>
                <w:sz w:val="18"/>
                <w:szCs w:val="18"/>
                <w:lang w:val="bg-BG"/>
              </w:rPr>
              <w:t>2018 г.</w:t>
            </w:r>
          </w:p>
        </w:tc>
      </w:tr>
      <w:tr w:rsidR="00BD33B3" w:rsidRPr="007B0AD9" w:rsidTr="000F36B6">
        <w:trPr>
          <w:trHeight w:val="225"/>
          <w:jc w:val="center"/>
        </w:trPr>
        <w:tc>
          <w:tcPr>
            <w:tcW w:w="7157" w:type="dxa"/>
            <w:tcBorders>
              <w:top w:val="single" w:sz="4" w:space="0" w:color="auto"/>
              <w:left w:val="single" w:sz="4" w:space="0" w:color="auto"/>
              <w:bottom w:val="single" w:sz="4" w:space="0" w:color="auto"/>
              <w:right w:val="single" w:sz="4" w:space="0" w:color="auto"/>
            </w:tcBorders>
            <w:shd w:val="clear" w:color="auto" w:fill="FFCC99"/>
          </w:tcPr>
          <w:p w:rsidR="00BD33B3" w:rsidRPr="007B0AD9" w:rsidRDefault="00BD33B3"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bCs/>
                <w:i/>
                <w:iCs/>
                <w:sz w:val="18"/>
                <w:szCs w:val="18"/>
                <w:lang w:val="bg-BG"/>
              </w:rPr>
              <w:t>Показатели за изпълнение</w:t>
            </w:r>
          </w:p>
        </w:tc>
        <w:tc>
          <w:tcPr>
            <w:tcW w:w="877" w:type="dxa"/>
            <w:vMerge/>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tc>
        <w:tc>
          <w:tcPr>
            <w:tcW w:w="969" w:type="dxa"/>
            <w:vMerge/>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tc>
        <w:tc>
          <w:tcPr>
            <w:tcW w:w="944" w:type="dxa"/>
            <w:vMerge/>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i/>
                <w:iCs/>
                <w:sz w:val="18"/>
                <w:szCs w:val="18"/>
                <w:lang w:val="bg-BG"/>
              </w:rPr>
            </w:pPr>
          </w:p>
        </w:tc>
      </w:tr>
      <w:tr w:rsidR="00BD33B3" w:rsidRPr="007B0AD9" w:rsidTr="000F36B6">
        <w:trPr>
          <w:trHeight w:val="283"/>
          <w:jc w:val="center"/>
        </w:trPr>
        <w:tc>
          <w:tcPr>
            <w:tcW w:w="7157"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305"/>
              </w:tabs>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1. Методически указания, работни срещи и консултации  по ОВОС и ЕО</w:t>
            </w:r>
          </w:p>
        </w:tc>
        <w:tc>
          <w:tcPr>
            <w:tcW w:w="877" w:type="dxa"/>
            <w:tcBorders>
              <w:top w:val="single" w:sz="4" w:space="0" w:color="auto"/>
              <w:left w:val="nil"/>
              <w:bottom w:val="single" w:sz="4" w:space="0" w:color="auto"/>
              <w:right w:val="single" w:sz="4" w:space="0" w:color="auto"/>
            </w:tcBorders>
            <w:shd w:val="clear" w:color="auto" w:fill="auto"/>
            <w:vAlign w:val="center"/>
          </w:tcPr>
          <w:p w:rsidR="00EA7EC6" w:rsidRPr="007B0AD9" w:rsidRDefault="00EA7EC6" w:rsidP="000F36B6">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w:t>
            </w:r>
            <w:r w:rsidR="00BD33B3" w:rsidRPr="007B0AD9">
              <w:rPr>
                <w:rFonts w:ascii="Times New Roman" w:hAnsi="Times New Roman"/>
                <w:sz w:val="18"/>
                <w:szCs w:val="18"/>
                <w:lang w:val="bg-BG"/>
              </w:rPr>
              <w:t>рой</w:t>
            </w:r>
          </w:p>
        </w:tc>
        <w:tc>
          <w:tcPr>
            <w:tcW w:w="969" w:type="dxa"/>
            <w:tcBorders>
              <w:top w:val="single" w:sz="4" w:space="0" w:color="auto"/>
              <w:left w:val="nil"/>
              <w:bottom w:val="single" w:sz="4" w:space="0" w:color="auto"/>
              <w:right w:val="single" w:sz="4" w:space="0" w:color="auto"/>
            </w:tcBorders>
            <w:shd w:val="clear" w:color="auto" w:fill="auto"/>
            <w:vAlign w:val="center"/>
          </w:tcPr>
          <w:p w:rsidR="00EA7EC6" w:rsidRPr="007B0AD9" w:rsidRDefault="00BD33B3" w:rsidP="000F36B6">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55</w:t>
            </w:r>
          </w:p>
        </w:tc>
        <w:tc>
          <w:tcPr>
            <w:tcW w:w="944" w:type="dxa"/>
            <w:tcBorders>
              <w:top w:val="single" w:sz="4" w:space="0" w:color="auto"/>
              <w:left w:val="nil"/>
              <w:bottom w:val="single" w:sz="4" w:space="0" w:color="auto"/>
              <w:right w:val="single" w:sz="4" w:space="0" w:color="auto"/>
            </w:tcBorders>
            <w:shd w:val="clear" w:color="auto" w:fill="auto"/>
          </w:tcPr>
          <w:p w:rsidR="00BD33B3" w:rsidRPr="007B0AD9" w:rsidRDefault="00EA7EC6" w:rsidP="00C523D2">
            <w:pPr>
              <w:overflowPunct/>
              <w:autoSpaceDE/>
              <w:autoSpaceDN/>
              <w:adjustRightInd/>
              <w:spacing w:before="80"/>
              <w:ind w:right="28"/>
              <w:jc w:val="both"/>
              <w:textAlignment w:val="auto"/>
              <w:rPr>
                <w:rFonts w:ascii="Times New Roman" w:hAnsi="Times New Roman"/>
                <w:iCs/>
                <w:sz w:val="18"/>
                <w:szCs w:val="18"/>
                <w:lang w:val="bg-BG"/>
              </w:rPr>
            </w:pPr>
            <w:r w:rsidRPr="007B0AD9">
              <w:rPr>
                <w:rFonts w:ascii="Times New Roman" w:hAnsi="Times New Roman"/>
                <w:iCs/>
                <w:sz w:val="18"/>
                <w:szCs w:val="18"/>
                <w:lang w:val="bg-BG"/>
              </w:rPr>
              <w:t>122</w:t>
            </w:r>
          </w:p>
        </w:tc>
      </w:tr>
      <w:tr w:rsidR="00BD33B3" w:rsidRPr="007B0AD9" w:rsidTr="000F36B6">
        <w:trPr>
          <w:trHeight w:val="450"/>
          <w:jc w:val="center"/>
        </w:trPr>
        <w:tc>
          <w:tcPr>
            <w:tcW w:w="7157"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305"/>
              </w:tabs>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2. Писмени указания за определяне на приложимата процедура по глава VІ от ЗООС</w:t>
            </w:r>
          </w:p>
        </w:tc>
        <w:tc>
          <w:tcPr>
            <w:tcW w:w="877" w:type="dxa"/>
            <w:tcBorders>
              <w:top w:val="single" w:sz="4" w:space="0" w:color="auto"/>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single" w:sz="4" w:space="0" w:color="auto"/>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1600</w:t>
            </w:r>
          </w:p>
        </w:tc>
        <w:tc>
          <w:tcPr>
            <w:tcW w:w="944" w:type="dxa"/>
            <w:tcBorders>
              <w:top w:val="single" w:sz="4" w:space="0" w:color="auto"/>
              <w:left w:val="nil"/>
              <w:bottom w:val="single" w:sz="4" w:space="0" w:color="auto"/>
              <w:right w:val="single" w:sz="4" w:space="0" w:color="auto"/>
            </w:tcBorders>
            <w:shd w:val="clear" w:color="auto" w:fill="auto"/>
          </w:tcPr>
          <w:p w:rsidR="00BD33B3" w:rsidRPr="007B0AD9" w:rsidRDefault="00EA7EC6" w:rsidP="00C523D2">
            <w:pPr>
              <w:overflowPunct/>
              <w:autoSpaceDE/>
              <w:autoSpaceDN/>
              <w:adjustRightInd/>
              <w:spacing w:before="80"/>
              <w:ind w:right="28"/>
              <w:jc w:val="both"/>
              <w:textAlignment w:val="auto"/>
              <w:rPr>
                <w:rFonts w:ascii="Times New Roman" w:hAnsi="Times New Roman"/>
                <w:iCs/>
                <w:sz w:val="18"/>
                <w:szCs w:val="18"/>
                <w:lang w:val="bg-BG"/>
              </w:rPr>
            </w:pPr>
            <w:r w:rsidRPr="007B0AD9">
              <w:rPr>
                <w:rFonts w:ascii="Times New Roman" w:hAnsi="Times New Roman"/>
                <w:iCs/>
                <w:sz w:val="18"/>
                <w:szCs w:val="18"/>
                <w:lang w:val="bg-BG"/>
              </w:rPr>
              <w:t>2018</w:t>
            </w:r>
          </w:p>
        </w:tc>
      </w:tr>
      <w:tr w:rsidR="00BD33B3" w:rsidRPr="007B0AD9" w:rsidTr="000F36B6">
        <w:trPr>
          <w:trHeight w:val="450"/>
          <w:jc w:val="center"/>
        </w:trPr>
        <w:tc>
          <w:tcPr>
            <w:tcW w:w="7157"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305"/>
              </w:tabs>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3. Издадени актове по ОВОС и ЕО</w:t>
            </w:r>
          </w:p>
        </w:tc>
        <w:tc>
          <w:tcPr>
            <w:tcW w:w="877" w:type="dxa"/>
            <w:tcBorders>
              <w:top w:val="single" w:sz="4" w:space="0" w:color="auto"/>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single" w:sz="4" w:space="0" w:color="auto"/>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1500</w:t>
            </w:r>
          </w:p>
        </w:tc>
        <w:tc>
          <w:tcPr>
            <w:tcW w:w="944" w:type="dxa"/>
            <w:tcBorders>
              <w:top w:val="single" w:sz="4" w:space="0" w:color="auto"/>
              <w:left w:val="nil"/>
              <w:bottom w:val="single" w:sz="4" w:space="0" w:color="auto"/>
              <w:right w:val="single" w:sz="4" w:space="0" w:color="auto"/>
            </w:tcBorders>
            <w:shd w:val="clear" w:color="auto" w:fill="auto"/>
          </w:tcPr>
          <w:p w:rsidR="00BD33B3" w:rsidRPr="007B0AD9" w:rsidRDefault="00EA7EC6" w:rsidP="00C523D2">
            <w:pPr>
              <w:overflowPunct/>
              <w:autoSpaceDE/>
              <w:autoSpaceDN/>
              <w:adjustRightInd/>
              <w:spacing w:before="80"/>
              <w:ind w:right="28"/>
              <w:jc w:val="both"/>
              <w:textAlignment w:val="auto"/>
              <w:rPr>
                <w:rFonts w:ascii="Times New Roman" w:hAnsi="Times New Roman"/>
                <w:iCs/>
                <w:sz w:val="18"/>
                <w:szCs w:val="18"/>
                <w:lang w:val="bg-BG"/>
              </w:rPr>
            </w:pPr>
            <w:r w:rsidRPr="007B0AD9">
              <w:rPr>
                <w:rFonts w:ascii="Times New Roman" w:hAnsi="Times New Roman"/>
                <w:iCs/>
                <w:sz w:val="18"/>
                <w:szCs w:val="18"/>
                <w:lang w:val="bg-BG"/>
              </w:rPr>
              <w:t>2135</w:t>
            </w:r>
          </w:p>
        </w:tc>
      </w:tr>
    </w:tbl>
    <w:p w:rsidR="00BD33B3" w:rsidRPr="007B0AD9" w:rsidRDefault="00BD33B3" w:rsidP="00CE162D">
      <w:pPr>
        <w:numPr>
          <w:ilvl w:val="0"/>
          <w:numId w:val="23"/>
        </w:numPr>
        <w:tabs>
          <w:tab w:val="num" w:pos="540"/>
        </w:tabs>
        <w:overflowPunct/>
        <w:autoSpaceDE/>
        <w:autoSpaceDN/>
        <w:adjustRightInd/>
        <w:spacing w:before="80"/>
        <w:ind w:left="540" w:right="28" w:hanging="54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Кратко описание на показателите за изпълнение</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Показателите от 1 – 3 са количествени и измерват степента на изпълнение на предоставяната услуга за отчетния период по управление на дейностите по оценка на въздействието върху околната среда и екологична оценка.</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Услугата се осъществява от отдел „Екологична оценка и ОВОС“ в дирекция „Екологична оценка, ОВОС и ПЗ“ </w:t>
      </w:r>
      <w:r w:rsidR="00B45F6A" w:rsidRPr="007B0AD9">
        <w:rPr>
          <w:rFonts w:ascii="Times New Roman" w:hAnsi="Times New Roman"/>
          <w:sz w:val="24"/>
          <w:lang w:val="bg-BG"/>
        </w:rPr>
        <w:t>на МОСВ</w:t>
      </w:r>
      <w:r w:rsidRPr="007B0AD9">
        <w:rPr>
          <w:rFonts w:ascii="Times New Roman" w:hAnsi="Times New Roman"/>
          <w:sz w:val="24"/>
          <w:lang w:val="bg-BG"/>
        </w:rPr>
        <w:t>.</w:t>
      </w:r>
    </w:p>
    <w:p w:rsidR="00624E49" w:rsidRPr="007B0AD9" w:rsidRDefault="00BD33B3" w:rsidP="00C523D2">
      <w:pPr>
        <w:tabs>
          <w:tab w:val="left" w:pos="284"/>
        </w:tabs>
        <w:overflowPunct/>
        <w:autoSpaceDE/>
        <w:autoSpaceDN/>
        <w:adjustRightInd/>
        <w:spacing w:before="80"/>
        <w:ind w:right="28"/>
        <w:jc w:val="both"/>
        <w:textAlignment w:val="auto"/>
        <w:rPr>
          <w:rFonts w:ascii="Times New Roman" w:hAnsi="Times New Roman"/>
          <w:sz w:val="24"/>
          <w:lang w:val="bg-BG"/>
        </w:rPr>
      </w:pPr>
      <w:r w:rsidRPr="007B0AD9">
        <w:rPr>
          <w:rFonts w:ascii="Times New Roman" w:hAnsi="Times New Roman"/>
          <w:b/>
          <w:bCs/>
          <w:sz w:val="24"/>
          <w:szCs w:val="24"/>
          <w:lang w:val="bg-BG"/>
        </w:rPr>
        <w:t xml:space="preserve">По показател 1: </w:t>
      </w:r>
      <w:r w:rsidR="00624E49" w:rsidRPr="007B0AD9">
        <w:rPr>
          <w:rFonts w:ascii="Times New Roman" w:hAnsi="Times New Roman"/>
          <w:sz w:val="24"/>
          <w:lang w:val="bg-BG"/>
        </w:rPr>
        <w:t>Методическо осигуряване по прилагане на законодателството по оценка на въздействието върху околната среда и екологична оценка.</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От планираните за 2018 г. общо 55 бр. дадени/проведени методически указания, работни срещи и консултации по прилагане на законодателството по оценка на въздействието върху околната среда и екологична оценка (ОВОС и ЕО), през отчетния период са проведени над 122 броя консултации и работни срещи с възложители, браншови организации, министерства, общини, граждани и </w:t>
      </w:r>
      <w:r w:rsidR="00FA0221" w:rsidRPr="007B0AD9">
        <w:rPr>
          <w:rFonts w:ascii="Times New Roman" w:hAnsi="Times New Roman"/>
          <w:sz w:val="24"/>
          <w:lang w:val="bg-BG"/>
        </w:rPr>
        <w:t>РИОСВ</w:t>
      </w:r>
      <w:r w:rsidRPr="007B0AD9">
        <w:rPr>
          <w:rFonts w:ascii="Times New Roman" w:hAnsi="Times New Roman"/>
          <w:sz w:val="24"/>
          <w:lang w:val="bg-BG"/>
        </w:rPr>
        <w:t xml:space="preserve"> и са дадени указания и разяснения.</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Подготвени са методически указания относно определяне на приложимата процедура по реда на глава VІ от Закона за опазване на околната среда (ЗООС), указания и разяснения на „Русгеоком“ АД относно тълкуване на Правилника за функциите, задачите и състава на експертните екологични съвети към регионалните инспекции по околната среда и водите, „Феникс Кемикъл“ ЕООД относно правно действие на Решение № РУ-126-ПР/2007 г. на директора на РИОСВ Русе за преценяване на необходимостта от извършване на оценка на въздействието върху околната среда за инвестиционно предложение „Индустриален парк Силистра“, община Девня относно ОУП на община Девня, о арх. г-жа Нежля Амди -Ганева във връзка с проблеми при преценяване на необходимостта от извършване на ОВОС за дестилерии за етерични масла, община Айтос относно прилагане  разпоредби на Наредбa  за условията и реда за извършване на оценка на въздействието върху околната среда, указание до МЗХГ относно изисквания на законодателството по околна среда, касаещи регистрацията и експлоатацията на мобилни кланици и др.</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Методическото подпомагане на Регионалните  инспекции по околна среда и водите се осъществява чрез указания и консултации, включително и посредством  Общата електронна мрежа на експертите по ОВОС и ЕО в системата на </w:t>
      </w:r>
      <w:r w:rsidR="00B45F6A" w:rsidRPr="007B0AD9">
        <w:rPr>
          <w:rFonts w:ascii="Times New Roman" w:hAnsi="Times New Roman"/>
          <w:sz w:val="24"/>
          <w:lang w:val="bg-BG"/>
        </w:rPr>
        <w:t>МОСВ</w:t>
      </w:r>
      <w:r w:rsidRPr="007B0AD9">
        <w:rPr>
          <w:rFonts w:ascii="Times New Roman" w:hAnsi="Times New Roman"/>
          <w:sz w:val="24"/>
          <w:lang w:val="bg-BG"/>
        </w:rPr>
        <w:t xml:space="preserve">. Изпратени са указания относно процедиране на инвестиционни предложения по реда на глава VІ от Закона за опазване на околната среда, обхвата на приложение на изискванията на разпоредбата на чл. 10, буква "б"  от Приложение № 2 на Закона за опазване на околната среда, процедиране на мобилни трошачни инсталации, мобилни инсталации за изгаряне на животински трупове по смисъла на Регламент (ЕО) № 1069/2009“. Изпратени са за сведение и съобразяване указания на министъра на земеделието, храните и горите във връзка с измененията на Закона за опазване на земеделските земи от 23.02.2018 г. по отношение на становищата или влезлите в сила решения, издадени по реда на глава VІ от Закона за опазване на околната среда и по чл. 31 от Закона за биологичното </w:t>
      </w:r>
      <w:r w:rsidRPr="007B0AD9">
        <w:rPr>
          <w:rFonts w:ascii="Times New Roman" w:hAnsi="Times New Roman"/>
          <w:sz w:val="24"/>
          <w:lang w:val="bg-BG"/>
        </w:rPr>
        <w:lastRenderedPageBreak/>
        <w:t xml:space="preserve">разнообразие, които са необходим документ за провеждане на процедурата за потвърждаване на решенията за промяна на предназначението.  </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В отговор на запитване от страна на Регионалните инспекции по околна среда и водите по конкретни казуси са изготвени указания до </w:t>
      </w:r>
      <w:r w:rsidR="00FA0221" w:rsidRPr="007B0AD9">
        <w:rPr>
          <w:rFonts w:ascii="Times New Roman" w:hAnsi="Times New Roman"/>
          <w:sz w:val="24"/>
          <w:lang w:val="bg-BG"/>
        </w:rPr>
        <w:t>РИОСВ</w:t>
      </w:r>
      <w:r w:rsidRPr="007B0AD9">
        <w:rPr>
          <w:rFonts w:ascii="Times New Roman" w:hAnsi="Times New Roman"/>
          <w:sz w:val="24"/>
          <w:lang w:val="bg-BG"/>
        </w:rPr>
        <w:t xml:space="preserve"> – Шумен</w:t>
      </w:r>
      <w:r w:rsidR="00FA0221" w:rsidRPr="007B0AD9">
        <w:rPr>
          <w:rFonts w:ascii="Times New Roman" w:hAnsi="Times New Roman"/>
          <w:sz w:val="24"/>
          <w:lang w:val="bg-BG"/>
        </w:rPr>
        <w:t>, РИСОВ</w:t>
      </w:r>
      <w:r w:rsidRPr="007B0AD9">
        <w:rPr>
          <w:rFonts w:ascii="Times New Roman" w:hAnsi="Times New Roman"/>
          <w:sz w:val="24"/>
          <w:lang w:val="bg-BG"/>
        </w:rPr>
        <w:t xml:space="preserve">- Стара Загора, </w:t>
      </w:r>
      <w:r w:rsidR="00FA0221" w:rsidRPr="007B0AD9">
        <w:rPr>
          <w:rFonts w:ascii="Times New Roman" w:hAnsi="Times New Roman"/>
          <w:sz w:val="24"/>
          <w:lang w:val="bg-BG"/>
        </w:rPr>
        <w:t>РИСОВ</w:t>
      </w:r>
      <w:r w:rsidRPr="007B0AD9">
        <w:rPr>
          <w:rFonts w:ascii="Times New Roman" w:hAnsi="Times New Roman"/>
          <w:sz w:val="24"/>
          <w:lang w:val="bg-BG"/>
        </w:rPr>
        <w:t xml:space="preserve"> - Смолян, </w:t>
      </w:r>
      <w:r w:rsidR="00FA0221" w:rsidRPr="007B0AD9">
        <w:rPr>
          <w:rFonts w:ascii="Times New Roman" w:hAnsi="Times New Roman"/>
          <w:sz w:val="24"/>
          <w:lang w:val="bg-BG"/>
        </w:rPr>
        <w:t>РИСОВ</w:t>
      </w:r>
      <w:r w:rsidRPr="007B0AD9">
        <w:rPr>
          <w:rFonts w:ascii="Times New Roman" w:hAnsi="Times New Roman"/>
          <w:sz w:val="24"/>
          <w:lang w:val="bg-BG"/>
        </w:rPr>
        <w:t xml:space="preserve"> – Русе и др. </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Във връзка с Решение на Министерския съвет  № 704/05.10.2018 г. за предприемане на мерки за трансформация на модела на административно обслужване  са изпратени две указания до всички инспекции относно административните услуги, свързани с  процедурите по оценка на въздействието върху околната среда и екологична оценка.</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Осъществява се методическо подпомагане на РИОСВ във връзка с достъпа и попълването на информация в публичните регистри с данни за извършване на процедурите по ОВОС и екологична оценка.</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Изпратени са указания относно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за защита на данните - GDPR) връзка с вписването на данни за процедурите по оценка на въздействието върху околната среда и екологична оценка в  публичните регистри.</w:t>
      </w:r>
    </w:p>
    <w:p w:rsidR="00624E49" w:rsidRPr="007B0AD9" w:rsidRDefault="00BD33B3" w:rsidP="00C523D2">
      <w:pPr>
        <w:overflowPunct/>
        <w:autoSpaceDE/>
        <w:autoSpaceDN/>
        <w:adjustRightInd/>
        <w:spacing w:before="80"/>
        <w:ind w:right="28"/>
        <w:jc w:val="both"/>
        <w:textAlignment w:val="auto"/>
        <w:rPr>
          <w:rFonts w:ascii="Times New Roman" w:hAnsi="Times New Roman"/>
          <w:sz w:val="24"/>
          <w:lang w:val="bg-BG"/>
        </w:rPr>
      </w:pPr>
      <w:r w:rsidRPr="007B0AD9">
        <w:rPr>
          <w:rFonts w:ascii="Times New Roman" w:hAnsi="Times New Roman"/>
          <w:b/>
          <w:bCs/>
          <w:sz w:val="24"/>
          <w:szCs w:val="24"/>
          <w:lang w:val="bg-BG"/>
        </w:rPr>
        <w:t xml:space="preserve">По показател 2: </w:t>
      </w:r>
      <w:r w:rsidR="00624E49" w:rsidRPr="007B0AD9">
        <w:rPr>
          <w:rFonts w:ascii="Times New Roman" w:hAnsi="Times New Roman"/>
          <w:sz w:val="24"/>
          <w:lang w:val="bg-BG"/>
        </w:rPr>
        <w:t>Показателят представлява база за планиране на очаквания обем дейности, които ще бъдат извършени в рамките на услугите „Издаване на писмо за определяне необходимите действия, които възложителят на инвестиционното предложение трябва да предприеме за издаване на решение за преценяване на необходимостта от извършване на оценка на въздействието върху околната среда или за издаване на решение по оценка на въздействието върху околната среда“ и „Издаване на писмо за определяне необходимите действия, които възложителят на плана/програмата трябва да предприеме за издаване на решение за преценяване на необходимост от екологична оценка или за издаване на становище по екологична оценка“.</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Чрез услугата се осъществява информиране на възложителите за необходимите действия, които трябва да предприемат, като се определя приложимата процедура по реда на глава VІ от Закона за опазване на околната среда и водите ЗООС за инвестиционни предложения, планове и/или програми и се издават писмени указания за по-нататъшни действия, вкл. и в обхвата на глава седма, раздел I от Закона за опазване на околната среда и водите при планирани промени в предприятия с висок рисков потенциал.</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Възложителят представя на компетентния орган (Министерството на околната среда и водите/Регионалните инспекции по околна среда и водите) уведомление за инвестиционното си намерение или уведомление за изработване на план или програма. На база информацията в уведомлението, компетентният орган дава указания дали инвестиционно намерение, плана или програма, следва да се проведе задължителна процедура по оценка на въздействието върху околната среда или екологична оценка, дали подлежи на преценяване на необходимостта от извършване на оценка на въздействието върху околната среда или екологична оценка, или е извън обхвата на Приложения № 1 и 2 на Закона за опазване на околната среда, т.е. не е необходимо да бъде провеждана някоя от процедурите по глава VІ от Закона за опазване на околната среда. </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С писмото, издавано като краен акт в изпълнение на тази услуга, се уточнява и процедурата по оценка за съвместимост с предмета и целите на опазване на защитените зони, допустимостта на инвестиционното предложение спрямо Планове за управление на речните басейни (ПУРБ) и Планове за управление на риска от наводнения (ПУРН) и се дават указания и по реда на глава седма, раздел I от Закона за опазване на околната среда и водите при планирани промени в предприятия с висок рисков потенциал.</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Допълнително, след проведени процедури по преценяване на необходимостта от извършване на въздействието върху околната среда или екологична оценка, могат да се дадат указания за провеждане на задължителни ОВОС или екологична оценка. </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lastRenderedPageBreak/>
        <w:t>От планираните за 2018 г. 1600 бр. указания по процедури по оценка на въздействието върху околната среда и екологична оценка, през отчетния период са дадени 2018 указания за провеждане на процедури по оценка на въздействието върху околната среда и екологична оценка.</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През 2018 г. в системата на Министерството на околната среда и водите са внесени 18 387 уведомления: 15 914 уведомления за инвестиционни предложения и 2473 уведомления за планове и програми. </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За 1994 инвестиционни предложения, планове и програми (1684 инвестиционни предложения и 310 планове/програми) компетентният орган по околна среда е определил, че следва да се проведе процедура по реда на глава VІ от Закона за опазване на околната среда (по оценка на въздействието върху околната среда или екологична оценка). </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Възложителите на останалите инвестиционни планове и програми са уведомени, че не е необходимо да се провежда процедура по ред на глава VІ от Закона за опазване на околната среда.</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Компетентният орган е дал 1935 указания за провеждането на процедура по преценяване на необходимостта от извършване оценка на въздействието върху околната среда или екологична оценка: в отговор на 1640 уведомления за инвестиционни предложения и 295 уведомления за планове и програми. </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През отчетния период в отговор на уведомления са дадени 59 бр. указания за провеждане на процедура по задължителна оценка на въздействието върху околната среда и екологична оценка: за 44 уведомления за инвестиционни предложения и 15 планове/програми.</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След проведени процедури по преценяване на необходимостта от извършване на въздействието върху околната среда или екологична оценка са дадени още 24 указания за провеждане на задължителни процедури: за 22 инвестиционни предложения с решение на компетентния орган е поискано изготвяне на доклад за оценка на въздействието върху околната среда за  инвестиционни предложения  и за 2 плана/програми, след постановяването на решение за преценяване на необходимостта от извършване на екологична оценка с характер „да се извърши екологична оценка“. </w:t>
      </w:r>
    </w:p>
    <w:p w:rsidR="00624E49" w:rsidRPr="007B0AD9" w:rsidRDefault="00BD33B3"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b/>
          <w:bCs/>
          <w:sz w:val="24"/>
          <w:szCs w:val="24"/>
          <w:lang w:val="bg-BG"/>
        </w:rPr>
        <w:t xml:space="preserve">По показател 3: </w:t>
      </w:r>
      <w:r w:rsidR="00624E49" w:rsidRPr="007B0AD9">
        <w:rPr>
          <w:rFonts w:ascii="Times New Roman" w:hAnsi="Times New Roman"/>
          <w:sz w:val="24"/>
          <w:lang w:val="bg-BG"/>
        </w:rPr>
        <w:t>Възложителите подават пред компетентния орган (</w:t>
      </w:r>
      <w:r w:rsidR="00B45F6A" w:rsidRPr="007B0AD9">
        <w:rPr>
          <w:rFonts w:ascii="Times New Roman" w:hAnsi="Times New Roman"/>
          <w:sz w:val="24"/>
          <w:lang w:val="bg-BG"/>
        </w:rPr>
        <w:t>МОСВ</w:t>
      </w:r>
      <w:r w:rsidR="00624E49" w:rsidRPr="007B0AD9">
        <w:rPr>
          <w:rFonts w:ascii="Times New Roman" w:hAnsi="Times New Roman"/>
          <w:sz w:val="24"/>
          <w:lang w:val="bg-BG"/>
        </w:rPr>
        <w:t xml:space="preserve">/Регионалните инспекции по околна среда и водите) искане за издаване на решение за преценяване на необходимостта от извършване на оценка на въздействието върху околната среда или екологична оценка, искане за издаване на решение по оценка на въздействието върху околната среда или искане за издаване на становище по екологична оценка. </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В случай на отказ от инвестиционно предложение/план или програма, възложителят може да поиска прекратяване на процедурата по реда на глава VІ от Закона за опазване на околната среда.</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Процедурите по оценка на въздействието върху околната среда или екологична оценка могат да бъдат прекратени в случай на установена недопустимост на инвестиционното предложение, план или програма спрямо режимите на защитените територии и зони, Плановете за управление на речните басейни или Плановете за управление на риска от наводнения или когато не е представена поисканата допълнителна информация в срок.</w:t>
      </w:r>
    </w:p>
    <w:p w:rsidR="00624E49" w:rsidRPr="007B0AD9" w:rsidRDefault="00624E4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 xml:space="preserve">В областта на прилагане на законодателството по оценка на въздействието върху околната среда и екологична оценка през 2018 г. са издадени общо 2135 акта спрямо 1500 бр. планирани за годината, както следва: </w:t>
      </w:r>
    </w:p>
    <w:p w:rsidR="00624E49" w:rsidRPr="007B0AD9" w:rsidRDefault="00624E49" w:rsidP="00CE162D">
      <w:pPr>
        <w:pStyle w:val="ListParagraph"/>
        <w:numPr>
          <w:ilvl w:val="0"/>
          <w:numId w:val="62"/>
        </w:numPr>
        <w:tabs>
          <w:tab w:val="left" w:pos="-26"/>
          <w:tab w:val="num" w:pos="540"/>
        </w:tabs>
        <w:spacing w:after="0" w:line="240" w:lineRule="auto"/>
        <w:ind w:left="567" w:right="28" w:hanging="205"/>
        <w:jc w:val="both"/>
        <w:rPr>
          <w:rFonts w:ascii="Times New Roman" w:hAnsi="Times New Roman"/>
          <w:sz w:val="24"/>
        </w:rPr>
      </w:pPr>
      <w:r w:rsidRPr="007B0AD9">
        <w:rPr>
          <w:rFonts w:ascii="Times New Roman" w:hAnsi="Times New Roman"/>
          <w:sz w:val="24"/>
        </w:rPr>
        <w:t xml:space="preserve">28 бр. решения по оценка на въздействието върху околната среда, от които 27 решения за одобряване осъществяването на инвестиционното предложение и 1 решение по оценка на въздействието върху околната среда с характер „не одобрява“, </w:t>
      </w:r>
    </w:p>
    <w:p w:rsidR="00624E49" w:rsidRPr="007B0AD9" w:rsidRDefault="00624E49" w:rsidP="00CE162D">
      <w:pPr>
        <w:pStyle w:val="ListParagraph"/>
        <w:numPr>
          <w:ilvl w:val="0"/>
          <w:numId w:val="62"/>
        </w:numPr>
        <w:tabs>
          <w:tab w:val="left" w:pos="-26"/>
          <w:tab w:val="num" w:pos="540"/>
        </w:tabs>
        <w:spacing w:after="0" w:line="240" w:lineRule="auto"/>
        <w:ind w:left="567" w:right="28" w:hanging="205"/>
        <w:jc w:val="both"/>
        <w:rPr>
          <w:rFonts w:ascii="Times New Roman" w:hAnsi="Times New Roman"/>
          <w:sz w:val="24"/>
        </w:rPr>
      </w:pPr>
      <w:r w:rsidRPr="007B0AD9">
        <w:rPr>
          <w:rFonts w:ascii="Times New Roman" w:hAnsi="Times New Roman"/>
          <w:sz w:val="24"/>
        </w:rPr>
        <w:t xml:space="preserve">1355 бр. решения за преценяване на необходимостта от извършване на оценка на въздействието върху околната среда, от които 1330 са с характер „да не се извършва оценка на въздействието върху околната среда“ и 22 с характер „да се извърши оценка на въздействието върху околната среда”; </w:t>
      </w:r>
    </w:p>
    <w:p w:rsidR="00624E49" w:rsidRPr="007B0AD9" w:rsidRDefault="00624E49" w:rsidP="00CE162D">
      <w:pPr>
        <w:pStyle w:val="ListParagraph"/>
        <w:numPr>
          <w:ilvl w:val="0"/>
          <w:numId w:val="63"/>
        </w:numPr>
        <w:tabs>
          <w:tab w:val="left" w:pos="-26"/>
          <w:tab w:val="num" w:pos="540"/>
        </w:tabs>
        <w:spacing w:after="0" w:line="240" w:lineRule="auto"/>
        <w:ind w:left="567" w:right="28" w:hanging="205"/>
        <w:jc w:val="both"/>
        <w:rPr>
          <w:rFonts w:ascii="Times New Roman" w:hAnsi="Times New Roman"/>
          <w:sz w:val="24"/>
        </w:rPr>
      </w:pPr>
      <w:r w:rsidRPr="007B0AD9">
        <w:rPr>
          <w:rFonts w:ascii="Times New Roman" w:hAnsi="Times New Roman"/>
          <w:sz w:val="24"/>
        </w:rPr>
        <w:t>36 бр. становища по екологична оценка за планове и програми, като всичките са с характер „съгласува“;</w:t>
      </w:r>
    </w:p>
    <w:p w:rsidR="00624E49" w:rsidRPr="007B0AD9" w:rsidRDefault="00624E49" w:rsidP="00CE162D">
      <w:pPr>
        <w:pStyle w:val="ListParagraph"/>
        <w:numPr>
          <w:ilvl w:val="0"/>
          <w:numId w:val="63"/>
        </w:numPr>
        <w:tabs>
          <w:tab w:val="left" w:pos="-26"/>
          <w:tab w:val="num" w:pos="540"/>
        </w:tabs>
        <w:spacing w:after="0" w:line="240" w:lineRule="auto"/>
        <w:ind w:left="567" w:right="28" w:hanging="205"/>
        <w:jc w:val="both"/>
        <w:rPr>
          <w:rFonts w:ascii="Times New Roman" w:hAnsi="Times New Roman"/>
          <w:sz w:val="24"/>
        </w:rPr>
      </w:pPr>
      <w:r w:rsidRPr="007B0AD9">
        <w:rPr>
          <w:rFonts w:ascii="Times New Roman" w:hAnsi="Times New Roman"/>
          <w:sz w:val="24"/>
        </w:rPr>
        <w:lastRenderedPageBreak/>
        <w:t xml:space="preserve">224 бр. решения за преценяване на необходимостта от извършване на екологична оценка, от които 222 с характер „да не се извършва екологична оценка“ и 2 с характер „да се извърши екологична оценка”; </w:t>
      </w:r>
    </w:p>
    <w:p w:rsidR="00624E49" w:rsidRPr="007B0AD9" w:rsidRDefault="00624E49" w:rsidP="00CE162D">
      <w:pPr>
        <w:pStyle w:val="ListParagraph"/>
        <w:numPr>
          <w:ilvl w:val="0"/>
          <w:numId w:val="63"/>
        </w:numPr>
        <w:tabs>
          <w:tab w:val="left" w:pos="-26"/>
          <w:tab w:val="num" w:pos="540"/>
        </w:tabs>
        <w:spacing w:after="0" w:line="240" w:lineRule="auto"/>
        <w:ind w:left="567" w:right="28" w:hanging="205"/>
        <w:jc w:val="both"/>
        <w:rPr>
          <w:rFonts w:ascii="Times New Roman" w:hAnsi="Times New Roman"/>
          <w:sz w:val="24"/>
        </w:rPr>
      </w:pPr>
      <w:r w:rsidRPr="007B0AD9">
        <w:rPr>
          <w:rFonts w:ascii="Times New Roman" w:hAnsi="Times New Roman"/>
          <w:sz w:val="24"/>
        </w:rPr>
        <w:t>492 решения за прекратяване на процедури по реда на глава VІ от Закона за опазване на околната среда, от които 459 по оценка на въздействието върху околната среда и 33 решения за прекратяване на процедури по екологична оценка.</w:t>
      </w:r>
    </w:p>
    <w:p w:rsidR="00BD33B3" w:rsidRPr="007B0AD9" w:rsidRDefault="00BD33B3" w:rsidP="00C523D2">
      <w:pPr>
        <w:overflowPunct/>
        <w:autoSpaceDE/>
        <w:autoSpaceDN/>
        <w:adjustRightInd/>
        <w:spacing w:before="80" w:after="80"/>
        <w:ind w:right="28"/>
        <w:jc w:val="both"/>
        <w:textAlignment w:val="auto"/>
        <w:rPr>
          <w:rFonts w:ascii="Times New Roman" w:hAnsi="Times New Roman"/>
          <w:b/>
          <w:sz w:val="24"/>
          <w:szCs w:val="24"/>
          <w:lang w:val="bg-BG" w:eastAsia="bg-BG"/>
        </w:rPr>
      </w:pPr>
      <w:r w:rsidRPr="007B0AD9">
        <w:rPr>
          <w:rFonts w:ascii="Times New Roman" w:hAnsi="Times New Roman"/>
          <w:i/>
          <w:sz w:val="24"/>
          <w:szCs w:val="24"/>
          <w:lang w:val="bg-BG" w:eastAsia="bg-BG"/>
        </w:rPr>
        <w:t>3.Управление на предотвратяването на промишленото замърсяване</w:t>
      </w:r>
    </w:p>
    <w:tbl>
      <w:tblPr>
        <w:tblW w:w="9984" w:type="dxa"/>
        <w:jc w:val="center"/>
        <w:tblLook w:val="0000" w:firstRow="0" w:lastRow="0" w:firstColumn="0" w:lastColumn="0" w:noHBand="0" w:noVBand="0"/>
      </w:tblPr>
      <w:tblGrid>
        <w:gridCol w:w="7034"/>
        <w:gridCol w:w="965"/>
        <w:gridCol w:w="969"/>
        <w:gridCol w:w="1016"/>
      </w:tblGrid>
      <w:tr w:rsidR="00BD33B3" w:rsidRPr="007B0AD9" w:rsidTr="000F36B6">
        <w:trPr>
          <w:trHeight w:val="225"/>
          <w:jc w:val="center"/>
        </w:trPr>
        <w:tc>
          <w:tcPr>
            <w:tcW w:w="7034" w:type="dxa"/>
            <w:tcBorders>
              <w:top w:val="single" w:sz="4" w:space="0" w:color="auto"/>
              <w:left w:val="single" w:sz="4" w:space="0" w:color="auto"/>
              <w:bottom w:val="single" w:sz="4" w:space="0" w:color="auto"/>
              <w:right w:val="single" w:sz="4" w:space="0" w:color="auto"/>
            </w:tcBorders>
            <w:shd w:val="clear" w:color="auto" w:fill="FFCC99"/>
            <w:vAlign w:val="center"/>
          </w:tcPr>
          <w:p w:rsidR="00BD33B3" w:rsidRPr="007B0AD9" w:rsidRDefault="00BD33B3" w:rsidP="00C523D2">
            <w:pPr>
              <w:tabs>
                <w:tab w:val="left" w:pos="-26"/>
              </w:tabs>
              <w:overflowPunct/>
              <w:autoSpaceDE/>
              <w:autoSpaceDN/>
              <w:adjustRightInd/>
              <w:spacing w:before="80"/>
              <w:ind w:right="28"/>
              <w:jc w:val="both"/>
              <w:textAlignment w:val="auto"/>
              <w:rPr>
                <w:rFonts w:ascii="Times New Roman" w:hAnsi="Times New Roman"/>
                <w:b/>
                <w:bCs/>
                <w:i/>
                <w:iCs/>
                <w:sz w:val="18"/>
                <w:szCs w:val="18"/>
                <w:lang w:val="bg-BG"/>
              </w:rPr>
            </w:pPr>
            <w:r w:rsidRPr="007B0AD9">
              <w:rPr>
                <w:rFonts w:ascii="Times New Roman" w:hAnsi="Times New Roman"/>
                <w:sz w:val="18"/>
                <w:szCs w:val="18"/>
                <w:lang w:val="bg-BG"/>
              </w:rPr>
              <w:t xml:space="preserve">1900.01.06  Бюджетна програма „Оценка и управление на въздействието върху околната среда“ </w:t>
            </w:r>
          </w:p>
        </w:tc>
        <w:tc>
          <w:tcPr>
            <w:tcW w:w="965" w:type="dxa"/>
            <w:vMerge w:val="restart"/>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 xml:space="preserve">Мерна единица </w:t>
            </w:r>
          </w:p>
        </w:tc>
        <w:tc>
          <w:tcPr>
            <w:tcW w:w="969" w:type="dxa"/>
            <w:vMerge w:val="restart"/>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 xml:space="preserve">Целева стойност </w:t>
            </w:r>
          </w:p>
        </w:tc>
        <w:tc>
          <w:tcPr>
            <w:tcW w:w="1016" w:type="dxa"/>
            <w:vMerge w:val="restart"/>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iCs/>
                <w:sz w:val="18"/>
                <w:szCs w:val="18"/>
                <w:lang w:val="bg-BG"/>
              </w:rPr>
            </w:pPr>
            <w:r w:rsidRPr="007B0AD9">
              <w:rPr>
                <w:rFonts w:ascii="Times New Roman" w:hAnsi="Times New Roman"/>
                <w:b/>
                <w:bCs/>
                <w:iCs/>
                <w:sz w:val="18"/>
                <w:szCs w:val="18"/>
                <w:lang w:val="bg-BG"/>
              </w:rPr>
              <w:t xml:space="preserve">Отчет – </w:t>
            </w:r>
          </w:p>
          <w:p w:rsidR="00BD33B3" w:rsidRPr="007B0AD9" w:rsidRDefault="00BD33B3" w:rsidP="00C523D2">
            <w:pPr>
              <w:overflowPunct/>
              <w:autoSpaceDE/>
              <w:autoSpaceDN/>
              <w:adjustRightInd/>
              <w:spacing w:before="80"/>
              <w:ind w:right="28"/>
              <w:jc w:val="both"/>
              <w:textAlignment w:val="auto"/>
              <w:rPr>
                <w:rFonts w:ascii="Times New Roman" w:hAnsi="Times New Roman"/>
                <w:b/>
                <w:bCs/>
                <w:iCs/>
                <w:sz w:val="18"/>
                <w:szCs w:val="18"/>
                <w:lang w:val="bg-BG"/>
              </w:rPr>
            </w:pPr>
            <w:r w:rsidRPr="007B0AD9">
              <w:rPr>
                <w:rFonts w:ascii="Times New Roman" w:hAnsi="Times New Roman"/>
                <w:b/>
                <w:bCs/>
                <w:iCs/>
                <w:sz w:val="18"/>
                <w:szCs w:val="18"/>
                <w:lang w:val="bg-BG"/>
              </w:rPr>
              <w:t>2018</w:t>
            </w:r>
            <w:r w:rsidR="00E933FA" w:rsidRPr="007B0AD9">
              <w:rPr>
                <w:rFonts w:ascii="Times New Roman" w:hAnsi="Times New Roman"/>
                <w:b/>
                <w:bCs/>
                <w:iCs/>
                <w:sz w:val="18"/>
                <w:szCs w:val="18"/>
                <w:lang w:val="bg-BG"/>
              </w:rPr>
              <w:t xml:space="preserve"> </w:t>
            </w:r>
            <w:r w:rsidRPr="007B0AD9">
              <w:rPr>
                <w:rFonts w:ascii="Times New Roman" w:hAnsi="Times New Roman"/>
                <w:b/>
                <w:bCs/>
                <w:iCs/>
                <w:sz w:val="18"/>
                <w:szCs w:val="18"/>
                <w:lang w:val="bg-BG"/>
              </w:rPr>
              <w:t>г.</w:t>
            </w:r>
          </w:p>
        </w:tc>
      </w:tr>
      <w:tr w:rsidR="00BD33B3" w:rsidRPr="007B0AD9" w:rsidTr="000F36B6">
        <w:trPr>
          <w:trHeight w:val="225"/>
          <w:jc w:val="center"/>
        </w:trPr>
        <w:tc>
          <w:tcPr>
            <w:tcW w:w="7034" w:type="dxa"/>
            <w:tcBorders>
              <w:top w:val="single" w:sz="4" w:space="0" w:color="auto"/>
              <w:left w:val="single" w:sz="4" w:space="0" w:color="auto"/>
              <w:bottom w:val="single" w:sz="4" w:space="0" w:color="auto"/>
              <w:right w:val="single" w:sz="4" w:space="0" w:color="auto"/>
            </w:tcBorders>
            <w:shd w:val="clear" w:color="auto" w:fill="FFCC99"/>
          </w:tcPr>
          <w:p w:rsidR="00BD33B3" w:rsidRPr="007B0AD9" w:rsidRDefault="00BD33B3" w:rsidP="00C523D2">
            <w:pPr>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bCs/>
                <w:i/>
                <w:iCs/>
                <w:sz w:val="18"/>
                <w:szCs w:val="18"/>
                <w:lang w:val="bg-BG"/>
              </w:rPr>
              <w:t>Показатели за изпълнение</w:t>
            </w:r>
          </w:p>
        </w:tc>
        <w:tc>
          <w:tcPr>
            <w:tcW w:w="965" w:type="dxa"/>
            <w:vMerge/>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tc>
        <w:tc>
          <w:tcPr>
            <w:tcW w:w="969" w:type="dxa"/>
            <w:vMerge/>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tc>
        <w:tc>
          <w:tcPr>
            <w:tcW w:w="1016" w:type="dxa"/>
            <w:vMerge/>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i/>
                <w:iCs/>
                <w:sz w:val="18"/>
                <w:szCs w:val="18"/>
                <w:lang w:val="bg-BG"/>
              </w:rPr>
            </w:pPr>
          </w:p>
        </w:tc>
      </w:tr>
      <w:tr w:rsidR="00BD33B3" w:rsidRPr="007B0AD9" w:rsidTr="000F36B6">
        <w:trPr>
          <w:trHeight w:val="450"/>
          <w:jc w:val="center"/>
        </w:trPr>
        <w:tc>
          <w:tcPr>
            <w:tcW w:w="7034"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1.Методически указания, работни срещи и консултации по предотвратяване на промишленото замърсяване</w:t>
            </w:r>
          </w:p>
        </w:tc>
        <w:tc>
          <w:tcPr>
            <w:tcW w:w="965"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200</w:t>
            </w:r>
          </w:p>
        </w:tc>
        <w:tc>
          <w:tcPr>
            <w:tcW w:w="1016"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125</w:t>
            </w:r>
          </w:p>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p>
        </w:tc>
      </w:tr>
      <w:tr w:rsidR="00BD33B3" w:rsidRPr="007B0AD9" w:rsidTr="000F36B6">
        <w:trPr>
          <w:trHeight w:val="450"/>
          <w:jc w:val="center"/>
        </w:trPr>
        <w:tc>
          <w:tcPr>
            <w:tcW w:w="7034"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 xml:space="preserve">2. Издадени актове по ППЗ в нормативно определения срок </w:t>
            </w:r>
          </w:p>
        </w:tc>
        <w:tc>
          <w:tcPr>
            <w:tcW w:w="965"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0F36B6">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65</w:t>
            </w:r>
          </w:p>
        </w:tc>
        <w:tc>
          <w:tcPr>
            <w:tcW w:w="1016" w:type="dxa"/>
            <w:tcBorders>
              <w:top w:val="nil"/>
              <w:left w:val="nil"/>
              <w:bottom w:val="single" w:sz="4" w:space="0" w:color="auto"/>
              <w:right w:val="single" w:sz="4" w:space="0" w:color="auto"/>
            </w:tcBorders>
            <w:shd w:val="clear" w:color="auto" w:fill="auto"/>
          </w:tcPr>
          <w:p w:rsidR="00BD33B3" w:rsidRPr="007B0AD9" w:rsidRDefault="005D5500" w:rsidP="000F36B6">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51</w:t>
            </w:r>
          </w:p>
        </w:tc>
      </w:tr>
      <w:tr w:rsidR="00BD33B3" w:rsidRPr="007B0AD9" w:rsidTr="000F36B6">
        <w:trPr>
          <w:trHeight w:val="450"/>
          <w:jc w:val="center"/>
        </w:trPr>
        <w:tc>
          <w:tcPr>
            <w:tcW w:w="7034"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E162D">
            <w:pPr>
              <w:numPr>
                <w:ilvl w:val="0"/>
                <w:numId w:val="19"/>
              </w:numPr>
              <w:overflowPunct/>
              <w:autoSpaceDE/>
              <w:autoSpaceDN/>
              <w:adjustRightInd/>
              <w:spacing w:before="80"/>
              <w:ind w:left="3" w:right="28"/>
              <w:jc w:val="both"/>
              <w:textAlignment w:val="auto"/>
              <w:rPr>
                <w:rFonts w:ascii="Times New Roman" w:hAnsi="Times New Roman"/>
                <w:sz w:val="18"/>
                <w:szCs w:val="18"/>
                <w:lang w:val="bg-BG"/>
              </w:rPr>
            </w:pPr>
            <w:r w:rsidRPr="007B0AD9">
              <w:rPr>
                <w:rFonts w:ascii="Times New Roman" w:hAnsi="Times New Roman"/>
                <w:sz w:val="18"/>
                <w:szCs w:val="18"/>
                <w:lang w:val="bg-BG"/>
              </w:rPr>
              <w:t xml:space="preserve">3. Инсталации/съоръжения, подлежащи на издаване на КР и работещи без КР </w:t>
            </w:r>
          </w:p>
        </w:tc>
        <w:tc>
          <w:tcPr>
            <w:tcW w:w="965"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tabs>
                <w:tab w:val="left" w:pos="720"/>
              </w:tabs>
              <w:overflowPunct/>
              <w:autoSpaceDE/>
              <w:autoSpaceDN/>
              <w:adjustRightInd/>
              <w:spacing w:before="80"/>
              <w:ind w:right="28"/>
              <w:jc w:val="both"/>
              <w:textAlignment w:val="auto"/>
              <w:rPr>
                <w:rFonts w:ascii="Times New Roman" w:hAnsi="Times New Roman"/>
                <w:i/>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iCs/>
                <w:sz w:val="18"/>
                <w:szCs w:val="18"/>
                <w:lang w:val="bg-BG"/>
              </w:rPr>
            </w:pPr>
            <w:r w:rsidRPr="007B0AD9">
              <w:rPr>
                <w:rFonts w:ascii="Times New Roman" w:hAnsi="Times New Roman"/>
                <w:sz w:val="18"/>
                <w:szCs w:val="18"/>
                <w:lang w:val="bg-BG"/>
              </w:rPr>
              <w:t>0</w:t>
            </w:r>
          </w:p>
        </w:tc>
        <w:tc>
          <w:tcPr>
            <w:tcW w:w="1016"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i/>
                <w:color w:val="0070C0"/>
                <w:sz w:val="18"/>
                <w:szCs w:val="18"/>
                <w:lang w:val="bg-BG"/>
              </w:rPr>
            </w:pPr>
            <w:r w:rsidRPr="007B0AD9">
              <w:rPr>
                <w:rFonts w:ascii="Times New Roman" w:hAnsi="Times New Roman"/>
                <w:sz w:val="18"/>
                <w:szCs w:val="18"/>
                <w:lang w:val="bg-BG"/>
              </w:rPr>
              <w:t>1</w:t>
            </w:r>
          </w:p>
        </w:tc>
      </w:tr>
      <w:tr w:rsidR="00BD33B3" w:rsidRPr="007B0AD9" w:rsidTr="000F36B6">
        <w:trPr>
          <w:trHeight w:val="450"/>
          <w:jc w:val="center"/>
        </w:trPr>
        <w:tc>
          <w:tcPr>
            <w:tcW w:w="7034"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244"/>
              </w:tabs>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4. Промишлени източници  по отношение на излъчвания от тях шум в околната среда, които не отговарят на нормативните изисквания, проверени през отчетния период</w:t>
            </w:r>
          </w:p>
        </w:tc>
        <w:tc>
          <w:tcPr>
            <w:tcW w:w="965"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tabs>
                <w:tab w:val="left" w:pos="720"/>
              </w:tabs>
              <w:overflowPunct/>
              <w:autoSpaceDE/>
              <w:autoSpaceDN/>
              <w:adjustRightInd/>
              <w:spacing w:before="80"/>
              <w:ind w:left="92"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tabs>
                <w:tab w:val="left" w:pos="720"/>
              </w:tabs>
              <w:overflowPunct/>
              <w:autoSpaceDE/>
              <w:autoSpaceDN/>
              <w:adjustRightInd/>
              <w:spacing w:before="80"/>
              <w:ind w:left="92" w:right="28"/>
              <w:jc w:val="both"/>
              <w:textAlignment w:val="auto"/>
              <w:rPr>
                <w:rFonts w:ascii="Times New Roman" w:hAnsi="Times New Roman"/>
                <w:sz w:val="18"/>
                <w:szCs w:val="18"/>
                <w:lang w:val="bg-BG"/>
              </w:rPr>
            </w:pPr>
            <w:r w:rsidRPr="007B0AD9">
              <w:rPr>
                <w:rFonts w:ascii="Times New Roman" w:hAnsi="Times New Roman"/>
                <w:sz w:val="18"/>
                <w:szCs w:val="18"/>
                <w:lang w:val="bg-BG"/>
              </w:rPr>
              <w:t>0</w:t>
            </w:r>
          </w:p>
        </w:tc>
        <w:tc>
          <w:tcPr>
            <w:tcW w:w="1016" w:type="dxa"/>
            <w:tcBorders>
              <w:top w:val="nil"/>
              <w:left w:val="nil"/>
              <w:bottom w:val="single" w:sz="4" w:space="0" w:color="auto"/>
              <w:right w:val="single" w:sz="4" w:space="0" w:color="auto"/>
            </w:tcBorders>
            <w:shd w:val="clear" w:color="auto" w:fill="auto"/>
          </w:tcPr>
          <w:p w:rsidR="00BD33B3" w:rsidRPr="007B0AD9" w:rsidRDefault="005D5500"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7</w:t>
            </w:r>
          </w:p>
          <w:p w:rsidR="00BD33B3" w:rsidRPr="007B0AD9" w:rsidRDefault="00BD33B3" w:rsidP="00C523D2">
            <w:pPr>
              <w:overflowPunct/>
              <w:autoSpaceDE/>
              <w:autoSpaceDN/>
              <w:adjustRightInd/>
              <w:spacing w:before="80"/>
              <w:ind w:right="28"/>
              <w:jc w:val="both"/>
              <w:textAlignment w:val="auto"/>
              <w:rPr>
                <w:rFonts w:ascii="Times New Roman" w:hAnsi="Times New Roman"/>
                <w:i/>
                <w:sz w:val="18"/>
                <w:szCs w:val="18"/>
                <w:lang w:val="bg-BG"/>
              </w:rPr>
            </w:pPr>
          </w:p>
        </w:tc>
      </w:tr>
      <w:tr w:rsidR="00BD33B3" w:rsidRPr="007B0AD9" w:rsidTr="000F36B6">
        <w:trPr>
          <w:trHeight w:val="712"/>
          <w:jc w:val="center"/>
        </w:trPr>
        <w:tc>
          <w:tcPr>
            <w:tcW w:w="7034"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5. Регистрирани/подновени регистрации на организации по ЕМАS  и сключени договори за ползване на екомаркировката на ЕС през отчетния период</w:t>
            </w:r>
          </w:p>
        </w:tc>
        <w:tc>
          <w:tcPr>
            <w:tcW w:w="965" w:type="dxa"/>
            <w:tcBorders>
              <w:top w:val="nil"/>
              <w:left w:val="nil"/>
              <w:bottom w:val="single" w:sz="4" w:space="0" w:color="auto"/>
              <w:right w:val="single" w:sz="4" w:space="0" w:color="auto"/>
            </w:tcBorders>
            <w:shd w:val="clear" w:color="auto" w:fill="auto"/>
            <w:vAlign w:val="center"/>
          </w:tcPr>
          <w:p w:rsidR="005D5500" w:rsidRPr="007B0AD9" w:rsidRDefault="005D5500"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w:t>
            </w:r>
            <w:r w:rsidR="00BD33B3" w:rsidRPr="007B0AD9">
              <w:rPr>
                <w:rFonts w:ascii="Times New Roman" w:hAnsi="Times New Roman"/>
                <w:sz w:val="18"/>
                <w:szCs w:val="18"/>
                <w:lang w:val="bg-BG"/>
              </w:rPr>
              <w:t>рой</w:t>
            </w:r>
          </w:p>
          <w:p w:rsidR="005D5500" w:rsidRPr="007B0AD9" w:rsidRDefault="005D5500" w:rsidP="00C523D2">
            <w:pPr>
              <w:overflowPunct/>
              <w:autoSpaceDE/>
              <w:autoSpaceDN/>
              <w:adjustRightInd/>
              <w:spacing w:before="80"/>
              <w:ind w:right="28"/>
              <w:jc w:val="both"/>
              <w:textAlignment w:val="auto"/>
              <w:rPr>
                <w:rFonts w:ascii="Times New Roman" w:hAnsi="Times New Roman"/>
                <w:sz w:val="18"/>
                <w:szCs w:val="18"/>
                <w:lang w:val="bg-BG"/>
              </w:rPr>
            </w:pP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11</w:t>
            </w:r>
          </w:p>
        </w:tc>
        <w:tc>
          <w:tcPr>
            <w:tcW w:w="1016" w:type="dxa"/>
            <w:tcBorders>
              <w:top w:val="nil"/>
              <w:left w:val="nil"/>
              <w:bottom w:val="single" w:sz="4" w:space="0" w:color="auto"/>
              <w:right w:val="single" w:sz="4" w:space="0" w:color="auto"/>
            </w:tcBorders>
            <w:shd w:val="clear" w:color="auto" w:fill="auto"/>
          </w:tcPr>
          <w:p w:rsidR="00BD33B3" w:rsidRPr="007B0AD9" w:rsidRDefault="005D5500"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10</w:t>
            </w:r>
          </w:p>
        </w:tc>
      </w:tr>
      <w:tr w:rsidR="00BD33B3" w:rsidRPr="007B0AD9" w:rsidTr="000F36B6">
        <w:trPr>
          <w:trHeight w:val="569"/>
          <w:jc w:val="center"/>
        </w:trPr>
        <w:tc>
          <w:tcPr>
            <w:tcW w:w="7034"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 xml:space="preserve">6. Приключили процедури  по екологична отговорност в нормативно определения срок през отчетния период </w:t>
            </w:r>
          </w:p>
        </w:tc>
        <w:tc>
          <w:tcPr>
            <w:tcW w:w="965"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52</w:t>
            </w:r>
          </w:p>
        </w:tc>
        <w:tc>
          <w:tcPr>
            <w:tcW w:w="1016" w:type="dxa"/>
            <w:tcBorders>
              <w:top w:val="nil"/>
              <w:left w:val="nil"/>
              <w:bottom w:val="single" w:sz="4" w:space="0" w:color="auto"/>
              <w:right w:val="single" w:sz="4" w:space="0" w:color="auto"/>
            </w:tcBorders>
            <w:shd w:val="clear" w:color="auto" w:fill="auto"/>
          </w:tcPr>
          <w:p w:rsidR="00BD33B3" w:rsidRPr="007B0AD9" w:rsidRDefault="005D5500" w:rsidP="00C523D2">
            <w:pPr>
              <w:overflowPunct/>
              <w:autoSpaceDE/>
              <w:autoSpaceDN/>
              <w:adjustRightInd/>
              <w:spacing w:before="80"/>
              <w:ind w:right="28"/>
              <w:jc w:val="both"/>
              <w:textAlignment w:val="auto"/>
              <w:rPr>
                <w:rFonts w:ascii="Times New Roman" w:hAnsi="Times New Roman"/>
                <w:i/>
                <w:sz w:val="18"/>
                <w:szCs w:val="18"/>
                <w:lang w:val="bg-BG"/>
              </w:rPr>
            </w:pPr>
            <w:r w:rsidRPr="007B0AD9">
              <w:rPr>
                <w:rFonts w:ascii="Times New Roman" w:hAnsi="Times New Roman"/>
                <w:sz w:val="18"/>
                <w:szCs w:val="18"/>
                <w:lang w:val="bg-BG"/>
              </w:rPr>
              <w:t>55</w:t>
            </w:r>
          </w:p>
        </w:tc>
      </w:tr>
    </w:tbl>
    <w:p w:rsidR="00BD33B3" w:rsidRPr="007B0AD9" w:rsidRDefault="00BD33B3" w:rsidP="00CE162D">
      <w:pPr>
        <w:numPr>
          <w:ilvl w:val="0"/>
          <w:numId w:val="23"/>
        </w:numPr>
        <w:tabs>
          <w:tab w:val="num" w:pos="540"/>
        </w:tabs>
        <w:overflowPunct/>
        <w:autoSpaceDE/>
        <w:autoSpaceDN/>
        <w:adjustRightInd/>
        <w:spacing w:before="80"/>
        <w:ind w:left="540" w:right="28" w:hanging="540"/>
        <w:jc w:val="both"/>
        <w:textAlignment w:val="auto"/>
        <w:rPr>
          <w:rFonts w:ascii="Times New Roman" w:hAnsi="Times New Roman"/>
          <w:b/>
          <w:sz w:val="24"/>
          <w:szCs w:val="24"/>
          <w:lang w:val="bg-BG" w:eastAsia="pl-PL"/>
        </w:rPr>
      </w:pPr>
      <w:r w:rsidRPr="007B0AD9">
        <w:rPr>
          <w:rFonts w:ascii="Times New Roman" w:hAnsi="Times New Roman"/>
          <w:b/>
          <w:sz w:val="24"/>
          <w:szCs w:val="24"/>
          <w:lang w:val="bg-BG" w:eastAsia="pl-PL"/>
        </w:rPr>
        <w:t xml:space="preserve">Кратко </w:t>
      </w:r>
      <w:r w:rsidRPr="007B0AD9">
        <w:rPr>
          <w:rFonts w:ascii="Times New Roman" w:hAnsi="Times New Roman"/>
          <w:b/>
          <w:sz w:val="24"/>
          <w:szCs w:val="24"/>
          <w:lang w:val="bg-BG" w:eastAsia="bg-BG"/>
        </w:rPr>
        <w:t>описание</w:t>
      </w:r>
      <w:r w:rsidRPr="007B0AD9">
        <w:rPr>
          <w:rFonts w:ascii="Times New Roman" w:hAnsi="Times New Roman"/>
          <w:b/>
          <w:sz w:val="24"/>
          <w:szCs w:val="24"/>
          <w:lang w:val="bg-BG" w:eastAsia="pl-PL"/>
        </w:rPr>
        <w:t xml:space="preserve"> на показателите за изпълнение</w:t>
      </w:r>
    </w:p>
    <w:p w:rsidR="00D37769" w:rsidRPr="007B0AD9" w:rsidRDefault="00D37769" w:rsidP="00C523D2">
      <w:pPr>
        <w:tabs>
          <w:tab w:val="left" w:pos="-26"/>
          <w:tab w:val="num" w:pos="540"/>
        </w:tabs>
        <w:overflowPunct/>
        <w:autoSpaceDE/>
        <w:autoSpaceDN/>
        <w:adjustRightInd/>
        <w:spacing w:before="80"/>
        <w:ind w:left="2" w:right="28"/>
        <w:jc w:val="both"/>
        <w:textAlignment w:val="auto"/>
        <w:rPr>
          <w:rFonts w:ascii="Times New Roman" w:hAnsi="Times New Roman"/>
          <w:sz w:val="24"/>
          <w:lang w:val="bg-BG"/>
        </w:rPr>
      </w:pPr>
      <w:r w:rsidRPr="007B0AD9">
        <w:rPr>
          <w:rFonts w:ascii="Times New Roman" w:hAnsi="Times New Roman"/>
          <w:sz w:val="24"/>
          <w:lang w:val="bg-BG"/>
        </w:rPr>
        <w:t>Показателите за изпълнение 1, 2, 3, 4 и 6 са количествени и измерват степента на изпълнение на предоставяната услуга за отчетния период по предотвратяване на промишленото замърсяване. Те са количествени индикатори за измерване на вложените ресурси, изпълняваните дейности по предоставяната услуга и съдържат полезна информация за текущото състояние и/или за постигнатия напредък.</w:t>
      </w:r>
    </w:p>
    <w:p w:rsidR="00D37769" w:rsidRPr="007B0AD9" w:rsidRDefault="00D37769" w:rsidP="00C523D2">
      <w:pPr>
        <w:tabs>
          <w:tab w:val="left" w:pos="-26"/>
          <w:tab w:val="num" w:pos="540"/>
        </w:tabs>
        <w:overflowPunct/>
        <w:autoSpaceDE/>
        <w:autoSpaceDN/>
        <w:adjustRightInd/>
        <w:spacing w:before="80"/>
        <w:ind w:left="2" w:right="28"/>
        <w:jc w:val="both"/>
        <w:textAlignment w:val="auto"/>
        <w:rPr>
          <w:rFonts w:ascii="Times New Roman" w:hAnsi="Times New Roman"/>
          <w:sz w:val="24"/>
          <w:szCs w:val="24"/>
          <w:lang w:val="bg-BG"/>
        </w:rPr>
      </w:pPr>
      <w:r w:rsidRPr="007B0AD9">
        <w:rPr>
          <w:rFonts w:ascii="Times New Roman" w:hAnsi="Times New Roman"/>
          <w:sz w:val="24"/>
          <w:lang w:val="bg-BG"/>
        </w:rPr>
        <w:t>Показател 5 е количествен и отразява степента на подготвеност на организациите за участие в схемата на Общността за управление по околна среда и одит – EMAS и  нивото на подготвеност на организациите за участие в схемата за екомаркировка на Европейския съюз.</w:t>
      </w:r>
    </w:p>
    <w:p w:rsidR="00D37769" w:rsidRPr="007B0AD9" w:rsidRDefault="00BD33B3" w:rsidP="00C523D2">
      <w:pPr>
        <w:overflowPunct/>
        <w:autoSpaceDE/>
        <w:autoSpaceDN/>
        <w:adjustRightInd/>
        <w:spacing w:before="80"/>
        <w:ind w:left="-26" w:right="28" w:firstLine="26"/>
        <w:jc w:val="both"/>
        <w:textAlignment w:val="auto"/>
        <w:rPr>
          <w:rFonts w:ascii="Times New Roman" w:hAnsi="Times New Roman"/>
          <w:i/>
          <w:sz w:val="24"/>
          <w:szCs w:val="24"/>
          <w:lang w:val="bg-BG" w:eastAsia="bg-BG"/>
        </w:rPr>
      </w:pPr>
      <w:r w:rsidRPr="007B0AD9">
        <w:rPr>
          <w:rFonts w:ascii="Times New Roman" w:hAnsi="Times New Roman"/>
          <w:b/>
          <w:sz w:val="24"/>
          <w:szCs w:val="24"/>
          <w:lang w:val="bg-BG"/>
        </w:rPr>
        <w:t>По Показател 1:</w:t>
      </w:r>
      <w:r w:rsidR="00D37769" w:rsidRPr="007B0AD9">
        <w:rPr>
          <w:rFonts w:ascii="Times New Roman" w:hAnsi="Times New Roman"/>
          <w:b/>
          <w:sz w:val="24"/>
          <w:szCs w:val="24"/>
          <w:lang w:val="bg-BG"/>
        </w:rPr>
        <w:t xml:space="preserve"> </w:t>
      </w:r>
      <w:r w:rsidR="00D37769" w:rsidRPr="007B0AD9">
        <w:rPr>
          <w:rFonts w:ascii="Times New Roman" w:hAnsi="Times New Roman"/>
          <w:sz w:val="24"/>
          <w:szCs w:val="24"/>
          <w:lang w:val="bg-BG"/>
        </w:rPr>
        <w:t xml:space="preserve">От планираните 200 бр. за 2018 г. изготвени методически указания, проведени работни срещи и консултации по предотвратяване на промишленото замърсяване, през отчетния период са дадени методически указания, проведени работни срещи и консултации общо 302 бр. методически указания/указателни писма до органи на изпълнителната власт/оператори, работни срещи, консултации. През отчетния период бе приета на заседание на Колегиум на Министерството на околната среда и водите разработена от външен изпълнител, с активно съдействие от страна на експерти от отдел „Комплаксни разрешителни и опасни вещества“ </w:t>
      </w:r>
      <w:r w:rsidR="00D37769" w:rsidRPr="007B0AD9">
        <w:rPr>
          <w:rFonts w:ascii="Times New Roman" w:hAnsi="Times New Roman"/>
          <w:i/>
          <w:sz w:val="24"/>
          <w:szCs w:val="24"/>
          <w:lang w:val="bg-BG" w:eastAsia="bg-BG"/>
        </w:rPr>
        <w:t>Методика за класифициране на случаи по Закона за отговорността за предотвратяване и отстраняване на екологични щети (ЗОПОЕЩ) и за определяне/остойностяване на превантивни/оздравителни мерки по закона и подзаконовата нормативна уредба към него.</w:t>
      </w:r>
    </w:p>
    <w:p w:rsidR="00D37769" w:rsidRPr="007B0AD9" w:rsidRDefault="00D37769" w:rsidP="00C523D2">
      <w:pPr>
        <w:overflowPunct/>
        <w:autoSpaceDE/>
        <w:autoSpaceDN/>
        <w:adjustRightInd/>
        <w:spacing w:before="80"/>
        <w:ind w:left="-26" w:right="28" w:firstLine="26"/>
        <w:jc w:val="both"/>
        <w:textAlignment w:val="auto"/>
        <w:rPr>
          <w:rFonts w:ascii="Times New Roman" w:hAnsi="Times New Roman"/>
          <w:i/>
          <w:sz w:val="24"/>
          <w:szCs w:val="24"/>
          <w:lang w:val="bg-BG" w:eastAsia="bg-BG"/>
        </w:rPr>
      </w:pPr>
      <w:r w:rsidRPr="007B0AD9">
        <w:rPr>
          <w:rFonts w:ascii="Times New Roman" w:hAnsi="Times New Roman"/>
          <w:sz w:val="24"/>
          <w:szCs w:val="24"/>
          <w:lang w:val="bg-BG"/>
        </w:rPr>
        <w:t>Извън планираните и отчетени стойности по този показател, експертите от отдел „Комплексни разрешителни  и опасни вещества“ предоставят методически указания на оператори/органи на изпълнителната власт по телефон.</w:t>
      </w:r>
    </w:p>
    <w:p w:rsidR="00D37769"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b/>
          <w:sz w:val="24"/>
          <w:szCs w:val="24"/>
          <w:lang w:val="bg-BG"/>
        </w:rPr>
        <w:t>По Показател 2:</w:t>
      </w:r>
      <w:r w:rsidR="00D37769" w:rsidRPr="007B0AD9">
        <w:rPr>
          <w:rFonts w:ascii="Times New Roman" w:hAnsi="Times New Roman"/>
          <w:b/>
          <w:sz w:val="24"/>
          <w:szCs w:val="24"/>
          <w:lang w:val="bg-BG"/>
        </w:rPr>
        <w:t xml:space="preserve"> </w:t>
      </w:r>
      <w:r w:rsidR="00D37769" w:rsidRPr="007B0AD9">
        <w:rPr>
          <w:rFonts w:ascii="Times New Roman" w:hAnsi="Times New Roman"/>
          <w:sz w:val="24"/>
          <w:szCs w:val="24"/>
          <w:lang w:val="bg-BG"/>
        </w:rPr>
        <w:t>От планираните за издаване през 2018</w:t>
      </w:r>
      <w:r w:rsidR="00E933FA" w:rsidRPr="007B0AD9">
        <w:rPr>
          <w:rFonts w:ascii="Times New Roman" w:hAnsi="Times New Roman"/>
          <w:sz w:val="24"/>
          <w:szCs w:val="24"/>
          <w:lang w:val="bg-BG"/>
        </w:rPr>
        <w:t xml:space="preserve"> </w:t>
      </w:r>
      <w:r w:rsidR="00D37769" w:rsidRPr="007B0AD9">
        <w:rPr>
          <w:rFonts w:ascii="Times New Roman" w:hAnsi="Times New Roman"/>
          <w:sz w:val="24"/>
          <w:szCs w:val="24"/>
          <w:lang w:val="bg-BG"/>
        </w:rPr>
        <w:t>г. в нормативно определения срок 65 бр. акта по предотвратяване на промишленото замърсяване, през отчетния период в срок са издадени 51 бр. акта, както следва:</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В областта на законодателството по Комплексни разрешителни 100 бр. акта са имали нормативно определен срок за издаване. В срок са издадени са общо 51 бр. акта. </w:t>
      </w:r>
    </w:p>
    <w:p w:rsidR="00D37769" w:rsidRPr="007B0AD9" w:rsidRDefault="00D37769" w:rsidP="00C523D2">
      <w:pPr>
        <w:spacing w:before="80"/>
        <w:jc w:val="both"/>
        <w:rPr>
          <w:rFonts w:ascii="Times New Roman" w:hAnsi="Times New Roman"/>
          <w:noProof/>
          <w:sz w:val="24"/>
          <w:szCs w:val="24"/>
          <w:lang w:val="bg-BG"/>
        </w:rPr>
      </w:pPr>
      <w:r w:rsidRPr="007B0AD9">
        <w:rPr>
          <w:rFonts w:ascii="Times New Roman" w:hAnsi="Times New Roman"/>
          <w:sz w:val="24"/>
          <w:szCs w:val="24"/>
          <w:lang w:val="bg-BG"/>
        </w:rPr>
        <w:t xml:space="preserve">Нормативно определеният срок и продължителността на процедурите по издаване на КР са отчетени, съгласно изискванията на чл. 122а от ЗООС – 3 месеца след приключване на обществения достъп до заявлението за издаване на Комплексно разрешително. В отчетния период </w:t>
      </w:r>
      <w:r w:rsidRPr="007B0AD9">
        <w:rPr>
          <w:rFonts w:ascii="Times New Roman" w:hAnsi="Times New Roman"/>
          <w:sz w:val="24"/>
          <w:szCs w:val="24"/>
          <w:lang w:val="bg-BG"/>
        </w:rPr>
        <w:lastRenderedPageBreak/>
        <w:t xml:space="preserve">16 броя оператори са имали </w:t>
      </w:r>
      <w:r w:rsidRPr="007B0AD9">
        <w:rPr>
          <w:rFonts w:ascii="Times New Roman" w:hAnsi="Times New Roman"/>
          <w:noProof/>
          <w:sz w:val="24"/>
          <w:szCs w:val="24"/>
          <w:lang w:val="bg-BG"/>
        </w:rPr>
        <w:t>нормативно определен срок за издаване на решение по КР</w:t>
      </w:r>
      <w:r w:rsidRPr="007B0AD9">
        <w:rPr>
          <w:rFonts w:ascii="Times New Roman" w:hAnsi="Times New Roman"/>
          <w:sz w:val="24"/>
          <w:szCs w:val="24"/>
          <w:lang w:val="bg-BG"/>
        </w:rPr>
        <w:t xml:space="preserve">. В нормативно определения срок са издадени 2 броя решения за издаване на КР. Общо за отчетния период са издадени 19 броя решения, </w:t>
      </w:r>
      <w:r w:rsidRPr="007B0AD9">
        <w:rPr>
          <w:rFonts w:ascii="Times New Roman" w:hAnsi="Times New Roman"/>
          <w:noProof/>
          <w:sz w:val="24"/>
          <w:szCs w:val="24"/>
          <w:lang w:val="bg-BG"/>
        </w:rPr>
        <w:t>в които освен горепосочените са включени: 17 броя решения за издаване на КР, които са издадени извън срока, но в рамките отчетния период.</w:t>
      </w:r>
    </w:p>
    <w:p w:rsidR="00D37769" w:rsidRPr="007B0AD9" w:rsidRDefault="00D37769" w:rsidP="00C523D2">
      <w:pPr>
        <w:spacing w:before="80"/>
        <w:jc w:val="both"/>
        <w:rPr>
          <w:rFonts w:ascii="Times New Roman" w:hAnsi="Times New Roman"/>
          <w:noProof/>
          <w:sz w:val="24"/>
          <w:szCs w:val="24"/>
          <w:lang w:val="bg-BG"/>
        </w:rPr>
      </w:pPr>
      <w:r w:rsidRPr="007B0AD9">
        <w:rPr>
          <w:rFonts w:ascii="Times New Roman" w:hAnsi="Times New Roman"/>
          <w:sz w:val="24"/>
          <w:szCs w:val="24"/>
          <w:lang w:val="bg-BG"/>
        </w:rPr>
        <w:t>Срокът за издаване на решенията за актуализиране на КР е отчетен спрямо датата на внасяне на документ за платена такса (дата на плащане)/датата на приключване на преразглеждането за издадените решения във връзка с влязло в сила решение за най-добри налични техники или нова нормативна уредба по околна среда. В отчетния период е изтекъл срокът за издаване на 72 броя решения. От тях в срок са издадени 41 броя решения за актуализиране на КР. В отчетния период са издадени всички 72 броя решения за актуализиране. В отчетния период е издадено и решение за актуализиране на КР, срокът за издаване на което не е бил изтекъл до края на отчетния период (а през януари 2019 г.).</w:t>
      </w:r>
    </w:p>
    <w:p w:rsidR="00D37769" w:rsidRPr="007B0AD9" w:rsidRDefault="00D37769" w:rsidP="00C523D2">
      <w:pPr>
        <w:spacing w:before="80"/>
        <w:jc w:val="both"/>
        <w:rPr>
          <w:rFonts w:ascii="Times New Roman" w:hAnsi="Times New Roman"/>
          <w:noProof/>
          <w:sz w:val="24"/>
          <w:szCs w:val="24"/>
          <w:lang w:val="bg-BG"/>
        </w:rPr>
      </w:pPr>
      <w:r w:rsidRPr="007B0AD9">
        <w:rPr>
          <w:rFonts w:ascii="Times New Roman" w:hAnsi="Times New Roman"/>
          <w:noProof/>
          <w:sz w:val="24"/>
          <w:szCs w:val="24"/>
          <w:lang w:val="bg-BG"/>
        </w:rPr>
        <w:t xml:space="preserve">През отчетния период са внесени общо 5 броя документи за изменение на КР. От тях в срок са издадени 3 броя решения. </w:t>
      </w:r>
      <w:r w:rsidRPr="007B0AD9">
        <w:rPr>
          <w:rFonts w:ascii="Times New Roman" w:hAnsi="Times New Roman"/>
          <w:sz w:val="24"/>
          <w:szCs w:val="24"/>
          <w:lang w:val="bg-BG"/>
        </w:rPr>
        <w:t>Общо за отчетния период са издадени 6 броя решения за изменение на КР</w:t>
      </w:r>
      <w:r w:rsidRPr="007B0AD9">
        <w:rPr>
          <w:rFonts w:ascii="Times New Roman" w:hAnsi="Times New Roman"/>
          <w:noProof/>
          <w:sz w:val="24"/>
          <w:szCs w:val="24"/>
          <w:lang w:val="bg-BG"/>
        </w:rPr>
        <w:t>. В отчетния период са издадени и 7 броя решения за актуализране и изменение на КР. Тези решения са отчетени по-горе в издадените решения за актуализране на КР.</w:t>
      </w:r>
    </w:p>
    <w:p w:rsidR="00D37769" w:rsidRPr="007B0AD9" w:rsidRDefault="00D37769" w:rsidP="00C523D2">
      <w:pPr>
        <w:spacing w:before="80"/>
        <w:jc w:val="both"/>
        <w:rPr>
          <w:rFonts w:ascii="Times New Roman" w:hAnsi="Times New Roman"/>
          <w:noProof/>
          <w:sz w:val="24"/>
          <w:szCs w:val="24"/>
          <w:lang w:val="bg-BG"/>
        </w:rPr>
      </w:pPr>
      <w:r w:rsidRPr="007B0AD9">
        <w:rPr>
          <w:rFonts w:ascii="Times New Roman" w:hAnsi="Times New Roman"/>
          <w:noProof/>
          <w:sz w:val="24"/>
          <w:szCs w:val="24"/>
          <w:lang w:val="bg-BG"/>
        </w:rPr>
        <w:t>През отчетния период са издадени 5 броя решения за отмяна на КР. От тях в срок са издадени 2 броя решения. През 2018</w:t>
      </w:r>
      <w:r w:rsidR="000234AE" w:rsidRPr="007B0AD9">
        <w:rPr>
          <w:rFonts w:ascii="Times New Roman" w:hAnsi="Times New Roman"/>
          <w:noProof/>
          <w:sz w:val="24"/>
          <w:szCs w:val="24"/>
          <w:lang w:val="bg-BG"/>
        </w:rPr>
        <w:t xml:space="preserve"> </w:t>
      </w:r>
      <w:r w:rsidRPr="007B0AD9">
        <w:rPr>
          <w:rFonts w:ascii="Times New Roman" w:hAnsi="Times New Roman"/>
          <w:noProof/>
          <w:sz w:val="24"/>
          <w:szCs w:val="24"/>
          <w:lang w:val="bg-BG"/>
        </w:rPr>
        <w:t>г. са внесени 2 броя документи за поправка на техническа грешка. От тях са издадени 2 броя решения.</w:t>
      </w:r>
    </w:p>
    <w:p w:rsidR="00D37769" w:rsidRPr="007B0AD9" w:rsidRDefault="00D37769" w:rsidP="00C523D2">
      <w:pPr>
        <w:tabs>
          <w:tab w:val="left" w:pos="567"/>
        </w:tabs>
        <w:overflowPunct/>
        <w:autoSpaceDE/>
        <w:autoSpaceDN/>
        <w:adjustRightInd/>
        <w:spacing w:before="80"/>
        <w:ind w:right="28"/>
        <w:jc w:val="both"/>
        <w:textAlignment w:val="auto"/>
        <w:rPr>
          <w:rFonts w:ascii="Times New Roman" w:hAnsi="Times New Roman"/>
          <w:noProof/>
          <w:sz w:val="24"/>
          <w:szCs w:val="24"/>
          <w:lang w:val="bg-BG"/>
        </w:rPr>
      </w:pPr>
      <w:r w:rsidRPr="007B0AD9">
        <w:rPr>
          <w:rFonts w:ascii="Times New Roman" w:hAnsi="Times New Roman"/>
          <w:noProof/>
          <w:sz w:val="24"/>
          <w:szCs w:val="24"/>
          <w:lang w:val="bg-BG"/>
        </w:rPr>
        <w:t>В областта на екологичната отговорност, свързана с прилагане на Закона за отговорността за предотвратяване и отстраняване на екологични щети, през отчетния период не са издавани заповеди за превантивни /оздравителни мерки (0 бр.).</w:t>
      </w:r>
    </w:p>
    <w:p w:rsidR="00D37769" w:rsidRPr="007B0AD9" w:rsidRDefault="00BD33B3" w:rsidP="00C523D2">
      <w:pPr>
        <w:tabs>
          <w:tab w:val="left" w:pos="567"/>
        </w:tabs>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b/>
          <w:sz w:val="24"/>
          <w:szCs w:val="24"/>
          <w:lang w:val="bg-BG"/>
        </w:rPr>
        <w:t>По Показател 3:</w:t>
      </w:r>
      <w:r w:rsidR="000234AE" w:rsidRPr="007B0AD9">
        <w:rPr>
          <w:rFonts w:ascii="Times New Roman" w:hAnsi="Times New Roman"/>
          <w:b/>
          <w:sz w:val="24"/>
          <w:szCs w:val="24"/>
          <w:lang w:val="bg-BG"/>
        </w:rPr>
        <w:t xml:space="preserve"> </w:t>
      </w:r>
      <w:r w:rsidR="00D37769" w:rsidRPr="007B0AD9">
        <w:rPr>
          <w:rFonts w:ascii="Times New Roman" w:hAnsi="Times New Roman"/>
          <w:sz w:val="24"/>
          <w:szCs w:val="24"/>
          <w:lang w:val="bg-BG"/>
        </w:rPr>
        <w:t>Комплексните разрешителни са превантивен инструмент при изграждането и експлоатацията на нови и за експлоатацията на действащи инсталации и съоръжения за категориите промишлени дейности по приложение № 4 към Закона за опазване на околната среда.</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По данни на Регионалните инспекции по околна среда и водите и от налични данни в Министерството на околната среда е видно, че от всички</w:t>
      </w:r>
      <w:r w:rsidRPr="007B0AD9">
        <w:rPr>
          <w:rFonts w:ascii="Times New Roman" w:hAnsi="Times New Roman"/>
          <w:bCs/>
          <w:sz w:val="24"/>
          <w:szCs w:val="24"/>
          <w:lang w:val="bg-BG"/>
        </w:rPr>
        <w:t xml:space="preserve"> инсталации/съоръжения, чиито промишлени дейности попадат в Приложение № 4 на Закона за опазване на околната среда (в т.ч. с </w:t>
      </w:r>
      <w:r w:rsidRPr="007B0AD9">
        <w:rPr>
          <w:rFonts w:ascii="Times New Roman" w:hAnsi="Times New Roman"/>
          <w:sz w:val="24"/>
          <w:szCs w:val="24"/>
          <w:lang w:val="bg-BG"/>
        </w:rPr>
        <w:t>Комплексно разрешително</w:t>
      </w:r>
      <w:r w:rsidRPr="007B0AD9">
        <w:rPr>
          <w:rFonts w:ascii="Times New Roman" w:hAnsi="Times New Roman"/>
          <w:bCs/>
          <w:sz w:val="24"/>
          <w:szCs w:val="24"/>
          <w:lang w:val="bg-BG"/>
        </w:rPr>
        <w:t xml:space="preserve">; в процедура по издаване на </w:t>
      </w:r>
      <w:r w:rsidRPr="007B0AD9">
        <w:rPr>
          <w:rFonts w:ascii="Times New Roman" w:hAnsi="Times New Roman"/>
          <w:sz w:val="24"/>
          <w:szCs w:val="24"/>
          <w:lang w:val="bg-BG"/>
        </w:rPr>
        <w:t>Комплексно разрешително</w:t>
      </w:r>
      <w:r w:rsidRPr="007B0AD9">
        <w:rPr>
          <w:rFonts w:ascii="Times New Roman" w:hAnsi="Times New Roman"/>
          <w:bCs/>
          <w:sz w:val="24"/>
          <w:szCs w:val="24"/>
          <w:lang w:val="bg-BG"/>
        </w:rPr>
        <w:t xml:space="preserve">, със завършила процедура по </w:t>
      </w:r>
      <w:r w:rsidRPr="007B0AD9">
        <w:rPr>
          <w:rFonts w:ascii="Times New Roman" w:hAnsi="Times New Roman"/>
          <w:sz w:val="24"/>
          <w:szCs w:val="24"/>
          <w:lang w:val="bg-BG"/>
        </w:rPr>
        <w:t>оценка на въздействието върху околната среда</w:t>
      </w:r>
      <w:r w:rsidRPr="007B0AD9">
        <w:rPr>
          <w:rFonts w:ascii="Times New Roman" w:hAnsi="Times New Roman"/>
          <w:bCs/>
          <w:sz w:val="24"/>
          <w:szCs w:val="24"/>
          <w:lang w:val="bg-BG"/>
        </w:rPr>
        <w:t xml:space="preserve"> с потвърдени </w:t>
      </w:r>
      <w:r w:rsidRPr="007B0AD9">
        <w:rPr>
          <w:rFonts w:ascii="Times New Roman" w:hAnsi="Times New Roman"/>
          <w:sz w:val="24"/>
          <w:szCs w:val="24"/>
          <w:lang w:val="bg-BG"/>
        </w:rPr>
        <w:t>най-добри налични техники</w:t>
      </w:r>
      <w:r w:rsidRPr="007B0AD9">
        <w:rPr>
          <w:rFonts w:ascii="Times New Roman" w:hAnsi="Times New Roman"/>
          <w:bCs/>
          <w:sz w:val="24"/>
          <w:szCs w:val="24"/>
          <w:lang w:val="bg-BG"/>
        </w:rPr>
        <w:t xml:space="preserve">, невъведени в експлоатация; работещи без </w:t>
      </w:r>
      <w:r w:rsidRPr="007B0AD9">
        <w:rPr>
          <w:rFonts w:ascii="Times New Roman" w:hAnsi="Times New Roman"/>
          <w:sz w:val="24"/>
          <w:szCs w:val="24"/>
          <w:lang w:val="bg-BG"/>
        </w:rPr>
        <w:t>Комплексно разрешително)</w:t>
      </w:r>
      <w:r w:rsidRPr="007B0AD9">
        <w:rPr>
          <w:rFonts w:ascii="Times New Roman" w:hAnsi="Times New Roman"/>
          <w:bCs/>
          <w:sz w:val="24"/>
          <w:szCs w:val="24"/>
          <w:lang w:val="bg-BG"/>
        </w:rPr>
        <w:t>, б</w:t>
      </w:r>
      <w:r w:rsidRPr="007B0AD9">
        <w:rPr>
          <w:rFonts w:ascii="Times New Roman" w:hAnsi="Times New Roman"/>
          <w:sz w:val="24"/>
          <w:szCs w:val="24"/>
          <w:lang w:val="bg-BG"/>
        </w:rPr>
        <w:t xml:space="preserve">ез издадено Комплексно разрешително и при неспазването на изискванията на нормативната уредба по околна среда работи 1 бр. </w:t>
      </w:r>
      <w:r w:rsidRPr="007B0AD9">
        <w:rPr>
          <w:rFonts w:ascii="Times New Roman" w:hAnsi="Times New Roman"/>
          <w:bCs/>
          <w:sz w:val="24"/>
          <w:szCs w:val="24"/>
          <w:lang w:val="bg-BG"/>
        </w:rPr>
        <w:t xml:space="preserve">инсталация, </w:t>
      </w:r>
      <w:r w:rsidRPr="007B0AD9">
        <w:rPr>
          <w:rFonts w:ascii="Times New Roman" w:hAnsi="Times New Roman"/>
          <w:sz w:val="24"/>
          <w:szCs w:val="24"/>
          <w:lang w:val="bg-BG"/>
        </w:rPr>
        <w:t xml:space="preserve">а именно: </w:t>
      </w:r>
    </w:p>
    <w:p w:rsidR="00D37769" w:rsidRPr="007B0AD9" w:rsidRDefault="00D37769" w:rsidP="00C523D2">
      <w:pPr>
        <w:spacing w:before="80"/>
        <w:jc w:val="both"/>
        <w:rPr>
          <w:rFonts w:ascii="Times New Roman" w:eastAsia="SimSun" w:hAnsi="Times New Roman"/>
          <w:sz w:val="24"/>
          <w:szCs w:val="24"/>
          <w:lang w:val="bg-BG" w:eastAsia="zh-CN"/>
        </w:rPr>
      </w:pPr>
      <w:r w:rsidRPr="007B0AD9">
        <w:rPr>
          <w:rFonts w:ascii="Times New Roman" w:hAnsi="Times New Roman"/>
          <w:sz w:val="24"/>
          <w:szCs w:val="24"/>
          <w:lang w:val="bg-BG"/>
        </w:rPr>
        <w:t xml:space="preserve">На територията на </w:t>
      </w:r>
      <w:r w:rsidR="00FA0221" w:rsidRPr="007B0AD9">
        <w:rPr>
          <w:rFonts w:ascii="Times New Roman" w:hAnsi="Times New Roman"/>
          <w:sz w:val="24"/>
          <w:szCs w:val="24"/>
          <w:lang w:val="bg-BG"/>
        </w:rPr>
        <w:t>РИОСВ</w:t>
      </w:r>
      <w:r w:rsidRPr="007B0AD9">
        <w:rPr>
          <w:rFonts w:ascii="Times New Roman" w:hAnsi="Times New Roman"/>
          <w:sz w:val="24"/>
          <w:szCs w:val="24"/>
          <w:lang w:val="bg-BG"/>
        </w:rPr>
        <w:t xml:space="preserve"> – Пловдив един оператор извършва дейност без издадено Комплексно разрешително, съгласно изискванията на чл.117 ал.1 и ал.2 от Закона за опазване на околната среда и водите. Районна прокуратура, гр. Пловдив, Областна Дирекция на МВР, сектор „Противодействие на икономическата престъпност”, </w:t>
      </w:r>
      <w:r w:rsidRPr="007B0AD9">
        <w:rPr>
          <w:rFonts w:ascii="Times New Roman" w:eastAsia="SimSun" w:hAnsi="Times New Roman"/>
          <w:sz w:val="24"/>
          <w:szCs w:val="24"/>
          <w:lang w:val="bg-BG" w:eastAsia="zh-CN"/>
        </w:rPr>
        <w:t xml:space="preserve">Районно управление към Полиция - Пловдив съдействат неколкократно на </w:t>
      </w:r>
      <w:r w:rsidR="00FA0221" w:rsidRPr="007B0AD9">
        <w:rPr>
          <w:rFonts w:ascii="Times New Roman" w:hAnsi="Times New Roman"/>
          <w:sz w:val="24"/>
          <w:szCs w:val="24"/>
          <w:lang w:val="bg-BG"/>
        </w:rPr>
        <w:t>РИОСВ</w:t>
      </w:r>
      <w:r w:rsidRPr="007B0AD9">
        <w:rPr>
          <w:rFonts w:ascii="Times New Roman" w:eastAsia="SimSun" w:hAnsi="Times New Roman"/>
          <w:sz w:val="24"/>
          <w:szCs w:val="24"/>
          <w:lang w:val="bg-BG" w:eastAsia="zh-CN"/>
        </w:rPr>
        <w:t xml:space="preserve"> – Пловдив, като</w:t>
      </w:r>
      <w:r w:rsidRPr="007B0AD9">
        <w:rPr>
          <w:rFonts w:ascii="Times New Roman" w:hAnsi="Times New Roman"/>
          <w:spacing w:val="-5"/>
          <w:sz w:val="24"/>
          <w:szCs w:val="24"/>
          <w:lang w:val="bg-BG"/>
        </w:rPr>
        <w:t xml:space="preserve"> </w:t>
      </w:r>
      <w:r w:rsidRPr="007B0AD9">
        <w:rPr>
          <w:rFonts w:ascii="Times New Roman" w:eastAsia="SimSun" w:hAnsi="Times New Roman"/>
          <w:sz w:val="24"/>
          <w:szCs w:val="24"/>
          <w:lang w:val="bg-BG" w:eastAsia="zh-CN"/>
        </w:rPr>
        <w:t>два броя актове за установяване на административно нарушение са надлежно връчени лично на нарушителя на 02.06.2015</w:t>
      </w:r>
      <w:r w:rsidR="000234AE" w:rsidRPr="007B0AD9">
        <w:rPr>
          <w:rFonts w:ascii="Times New Roman" w:eastAsia="SimSun" w:hAnsi="Times New Roman"/>
          <w:sz w:val="24"/>
          <w:szCs w:val="24"/>
          <w:lang w:val="bg-BG" w:eastAsia="zh-CN"/>
        </w:rPr>
        <w:t xml:space="preserve"> </w:t>
      </w:r>
      <w:r w:rsidRPr="007B0AD9">
        <w:rPr>
          <w:rFonts w:ascii="Times New Roman" w:eastAsia="SimSun" w:hAnsi="Times New Roman"/>
          <w:sz w:val="24"/>
          <w:szCs w:val="24"/>
          <w:lang w:val="bg-BG" w:eastAsia="zh-CN"/>
        </w:rPr>
        <w:t xml:space="preserve">г. Издадена е Заповед на Директора на </w:t>
      </w:r>
      <w:r w:rsidR="00FA0221" w:rsidRPr="007B0AD9">
        <w:rPr>
          <w:rFonts w:ascii="Times New Roman" w:hAnsi="Times New Roman"/>
          <w:sz w:val="24"/>
          <w:szCs w:val="24"/>
          <w:lang w:val="bg-BG"/>
        </w:rPr>
        <w:t>РИОСВ</w:t>
      </w:r>
      <w:r w:rsidRPr="007B0AD9">
        <w:rPr>
          <w:rFonts w:ascii="Times New Roman" w:eastAsia="SimSun" w:hAnsi="Times New Roman"/>
          <w:sz w:val="24"/>
          <w:szCs w:val="24"/>
          <w:lang w:val="bg-BG" w:eastAsia="zh-CN"/>
        </w:rPr>
        <w:t xml:space="preserve"> - Пловдив за възобновяване на </w:t>
      </w:r>
      <w:r w:rsidRPr="007B0AD9">
        <w:rPr>
          <w:rFonts w:ascii="Times New Roman" w:hAnsi="Times New Roman"/>
          <w:spacing w:val="-5"/>
          <w:sz w:val="24"/>
          <w:szCs w:val="24"/>
          <w:lang w:val="bg-BG"/>
        </w:rPr>
        <w:t xml:space="preserve">административнонаказателното производство, образувано срещу оператора и е издадено Наказателно постановление от Директора на </w:t>
      </w:r>
      <w:r w:rsidR="00FA0221" w:rsidRPr="007B0AD9">
        <w:rPr>
          <w:rFonts w:ascii="Times New Roman" w:hAnsi="Times New Roman"/>
          <w:sz w:val="24"/>
          <w:szCs w:val="24"/>
          <w:lang w:val="bg-BG"/>
        </w:rPr>
        <w:t>РИСОВ</w:t>
      </w:r>
      <w:r w:rsidRPr="007B0AD9">
        <w:rPr>
          <w:rFonts w:ascii="Times New Roman" w:hAnsi="Times New Roman"/>
          <w:sz w:val="24"/>
          <w:szCs w:val="24"/>
          <w:lang w:val="bg-BG"/>
        </w:rPr>
        <w:t xml:space="preserve"> </w:t>
      </w:r>
      <w:r w:rsidRPr="007B0AD9">
        <w:rPr>
          <w:rFonts w:ascii="Times New Roman" w:hAnsi="Times New Roman"/>
          <w:spacing w:val="-5"/>
          <w:sz w:val="24"/>
          <w:szCs w:val="24"/>
          <w:lang w:val="bg-BG"/>
        </w:rPr>
        <w:t xml:space="preserve">- Пловдив, с което е наложена имуществена санкция  по чл. 164, ал 3 от </w:t>
      </w:r>
      <w:r w:rsidRPr="007B0AD9">
        <w:rPr>
          <w:rFonts w:ascii="Times New Roman" w:hAnsi="Times New Roman"/>
          <w:sz w:val="24"/>
          <w:szCs w:val="24"/>
          <w:lang w:val="bg-BG"/>
        </w:rPr>
        <w:t>Закона за опазване на околната среда и водите</w:t>
      </w:r>
      <w:r w:rsidRPr="007B0AD9">
        <w:rPr>
          <w:rFonts w:ascii="Times New Roman" w:hAnsi="Times New Roman"/>
          <w:spacing w:val="-5"/>
          <w:sz w:val="24"/>
          <w:szCs w:val="24"/>
          <w:lang w:val="bg-BG"/>
        </w:rPr>
        <w:t xml:space="preserve"> в размер на 50 000 лв. Наказателното постановление е обжалвано от оператора, като същото е отменено от Пловдивски Районен съд. Решението е обжалвано с касационна жалба пред Административен съд, гр. Пловдив. С Решение на Административен съд, гр. Пловдив оставя в сила Решението на Районен съд - Пловдив, което е окончателно. </w:t>
      </w:r>
      <w:r w:rsidRPr="007B0AD9">
        <w:rPr>
          <w:rFonts w:ascii="Times New Roman" w:hAnsi="Times New Roman"/>
          <w:sz w:val="24"/>
          <w:szCs w:val="24"/>
          <w:lang w:val="bg-BG"/>
        </w:rPr>
        <w:t>С писмо от 2016</w:t>
      </w:r>
      <w:r w:rsidR="000234AE"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на </w:t>
      </w:r>
      <w:r w:rsidR="00FA0221" w:rsidRPr="007B0AD9">
        <w:rPr>
          <w:rFonts w:ascii="Times New Roman" w:hAnsi="Times New Roman"/>
          <w:sz w:val="24"/>
          <w:szCs w:val="24"/>
          <w:lang w:val="bg-BG"/>
        </w:rPr>
        <w:t>РИСОВ</w:t>
      </w:r>
      <w:r w:rsidRPr="007B0AD9">
        <w:rPr>
          <w:rFonts w:ascii="Times New Roman" w:hAnsi="Times New Roman"/>
          <w:sz w:val="24"/>
          <w:szCs w:val="24"/>
          <w:lang w:val="bg-BG" w:eastAsia="bg-BG"/>
        </w:rPr>
        <w:t xml:space="preserve"> </w:t>
      </w:r>
      <w:r w:rsidRPr="007B0AD9">
        <w:rPr>
          <w:rFonts w:ascii="Times New Roman" w:hAnsi="Times New Roman"/>
          <w:sz w:val="24"/>
          <w:szCs w:val="24"/>
          <w:lang w:val="bg-BG"/>
        </w:rPr>
        <w:t xml:space="preserve">- Пловдив е поискана информация от Отдел „Безопасност и качество на храни”, гр. Пловдив </w:t>
      </w:r>
      <w:r w:rsidRPr="007B0AD9">
        <w:rPr>
          <w:rFonts w:ascii="Times New Roman" w:eastAsia="SimSun" w:hAnsi="Times New Roman"/>
          <w:sz w:val="24"/>
          <w:szCs w:val="24"/>
          <w:lang w:val="bg-BG" w:eastAsia="zh-CN"/>
        </w:rPr>
        <w:t xml:space="preserve">за капацитета на свинефермата - максимален брой места за отглеждане на свине, като сбор от всички халета намиращи се на площадка и брой свине по възрастови групи, които се отглеждат в момента в свинефермата. </w:t>
      </w:r>
    </w:p>
    <w:p w:rsidR="00D37769" w:rsidRPr="007B0AD9" w:rsidRDefault="00D37769" w:rsidP="00C523D2">
      <w:pPr>
        <w:spacing w:before="80"/>
        <w:jc w:val="both"/>
        <w:rPr>
          <w:rFonts w:ascii="Times New Roman" w:eastAsia="SimSun" w:hAnsi="Times New Roman"/>
          <w:bCs/>
          <w:sz w:val="24"/>
          <w:szCs w:val="24"/>
          <w:lang w:val="bg-BG" w:eastAsia="zh-CN"/>
        </w:rPr>
      </w:pPr>
      <w:r w:rsidRPr="007B0AD9">
        <w:rPr>
          <w:rFonts w:ascii="Times New Roman" w:eastAsia="SimSun" w:hAnsi="Times New Roman"/>
          <w:sz w:val="24"/>
          <w:szCs w:val="24"/>
          <w:lang w:val="bg-BG" w:eastAsia="zh-CN"/>
        </w:rPr>
        <w:lastRenderedPageBreak/>
        <w:t xml:space="preserve">С писмо от 2016 г. </w:t>
      </w:r>
      <w:r w:rsidRPr="007B0AD9">
        <w:rPr>
          <w:rFonts w:ascii="Times New Roman" w:hAnsi="Times New Roman"/>
          <w:spacing w:val="-5"/>
          <w:sz w:val="24"/>
          <w:szCs w:val="24"/>
          <w:lang w:val="bg-BG"/>
        </w:rPr>
        <w:t xml:space="preserve">е изпратенa покана до </w:t>
      </w:r>
      <w:r w:rsidRPr="007B0AD9">
        <w:rPr>
          <w:rFonts w:ascii="Times New Roman" w:eastAsia="SimSun" w:hAnsi="Times New Roman"/>
          <w:sz w:val="24"/>
          <w:szCs w:val="24"/>
          <w:lang w:val="bg-BG" w:eastAsia="zh-CN"/>
        </w:rPr>
        <w:t xml:space="preserve">изпълнителния директор </w:t>
      </w:r>
      <w:r w:rsidRPr="007B0AD9">
        <w:rPr>
          <w:rFonts w:ascii="Times New Roman" w:eastAsia="SimSun" w:hAnsi="Times New Roman"/>
          <w:spacing w:val="-5"/>
          <w:sz w:val="24"/>
          <w:szCs w:val="24"/>
          <w:lang w:val="bg-BG" w:eastAsia="zh-CN"/>
        </w:rPr>
        <w:t xml:space="preserve">на </w:t>
      </w:r>
      <w:r w:rsidRPr="007B0AD9">
        <w:rPr>
          <w:rFonts w:ascii="Times New Roman" w:eastAsia="SimSun" w:hAnsi="Times New Roman"/>
          <w:sz w:val="24"/>
          <w:szCs w:val="24"/>
          <w:lang w:val="bg-BG" w:eastAsia="zh-CN"/>
        </w:rPr>
        <w:t xml:space="preserve">дружеството за провеждане на среща за предприемане на мерки от страна на оператора за ограничаване на капацитета на свинефермата и </w:t>
      </w:r>
      <w:r w:rsidRPr="007B0AD9">
        <w:rPr>
          <w:rFonts w:ascii="Times New Roman" w:hAnsi="Times New Roman"/>
          <w:spacing w:val="-5"/>
          <w:sz w:val="24"/>
          <w:szCs w:val="24"/>
          <w:lang w:val="bg-BG"/>
        </w:rPr>
        <w:t xml:space="preserve">до Началника на РУ Полиция - Пловдив за съдействие относно връчването на поканата, която е върната, </w:t>
      </w:r>
      <w:r w:rsidRPr="007B0AD9">
        <w:rPr>
          <w:rFonts w:ascii="Times New Roman" w:eastAsia="SimSun" w:hAnsi="Times New Roman"/>
          <w:sz w:val="24"/>
          <w:szCs w:val="24"/>
          <w:lang w:val="bg-BG" w:eastAsia="zh-CN"/>
        </w:rPr>
        <w:t>без да е надлежно връчена на дружеството</w:t>
      </w:r>
      <w:r w:rsidRPr="007B0AD9">
        <w:rPr>
          <w:rFonts w:ascii="Times New Roman" w:eastAsia="SimSun" w:hAnsi="Times New Roman"/>
          <w:bCs/>
          <w:sz w:val="24"/>
          <w:szCs w:val="24"/>
          <w:lang w:val="bg-BG" w:eastAsia="zh-CN"/>
        </w:rPr>
        <w:t>.</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eastAsia="SimSun" w:hAnsi="Times New Roman"/>
          <w:bCs/>
          <w:sz w:val="24"/>
          <w:szCs w:val="24"/>
          <w:lang w:val="bg-BG" w:eastAsia="zh-CN"/>
        </w:rPr>
        <w:t xml:space="preserve">Извън горната отчетна стойност по този показател, </w:t>
      </w:r>
      <w:r w:rsidR="00FA0221" w:rsidRPr="007B0AD9">
        <w:rPr>
          <w:rFonts w:ascii="Times New Roman" w:hAnsi="Times New Roman"/>
          <w:sz w:val="24"/>
          <w:szCs w:val="24"/>
          <w:lang w:val="bg-BG"/>
        </w:rPr>
        <w:t>РИОСВ</w:t>
      </w:r>
      <w:r w:rsidRPr="007B0AD9">
        <w:rPr>
          <w:rFonts w:ascii="Times New Roman" w:hAnsi="Times New Roman"/>
          <w:sz w:val="24"/>
          <w:szCs w:val="24"/>
          <w:lang w:val="bg-BG"/>
        </w:rPr>
        <w:t xml:space="preserve"> </w:t>
      </w:r>
      <w:r w:rsidRPr="007B0AD9">
        <w:rPr>
          <w:rFonts w:ascii="Times New Roman" w:eastAsia="SimSun" w:hAnsi="Times New Roman"/>
          <w:sz w:val="24"/>
          <w:szCs w:val="24"/>
          <w:lang w:val="bg-BG" w:eastAsia="zh-CN"/>
        </w:rPr>
        <w:t>– Варна информира, че без</w:t>
      </w:r>
      <w:r w:rsidRPr="007B0AD9">
        <w:rPr>
          <w:rFonts w:ascii="Times New Roman" w:hAnsi="Times New Roman"/>
          <w:sz w:val="24"/>
          <w:szCs w:val="24"/>
          <w:lang w:val="bg-BG"/>
        </w:rPr>
        <w:t xml:space="preserve"> издадено Комплексно разрешително в предходен отчетен период, е работила инсталация за производство на биогаз. С писмо на контролния орган (2017</w:t>
      </w:r>
      <w:r w:rsidR="000234AE"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е дадено предписание на оператора да подаде Заявление до </w:t>
      </w:r>
      <w:r w:rsidR="00FA0221" w:rsidRPr="007B0AD9">
        <w:rPr>
          <w:rFonts w:ascii="Times New Roman" w:hAnsi="Times New Roman"/>
          <w:sz w:val="24"/>
          <w:szCs w:val="24"/>
          <w:lang w:val="bg-BG"/>
        </w:rPr>
        <w:t>ИАОС</w:t>
      </w:r>
      <w:r w:rsidRPr="007B0AD9">
        <w:rPr>
          <w:rFonts w:ascii="Times New Roman" w:hAnsi="Times New Roman"/>
          <w:sz w:val="24"/>
          <w:szCs w:val="24"/>
          <w:lang w:val="bg-BG"/>
        </w:rPr>
        <w:t xml:space="preserve"> - за издаване на комплексно разрешително, със срок за изпълнение 30.06.2017г., което е изпълнено. </w:t>
      </w:r>
    </w:p>
    <w:p w:rsidR="00D37769" w:rsidRPr="007B0AD9" w:rsidRDefault="00BD33B3" w:rsidP="00C523D2">
      <w:pPr>
        <w:overflowPunct/>
        <w:autoSpaceDE/>
        <w:autoSpaceDN/>
        <w:adjustRightInd/>
        <w:spacing w:before="80"/>
        <w:ind w:left="-26" w:right="28" w:firstLine="26"/>
        <w:jc w:val="both"/>
        <w:textAlignment w:val="auto"/>
        <w:rPr>
          <w:rFonts w:ascii="Times New Roman" w:hAnsi="Times New Roman"/>
          <w:sz w:val="24"/>
          <w:szCs w:val="24"/>
          <w:lang w:val="bg-BG"/>
        </w:rPr>
      </w:pPr>
      <w:r w:rsidRPr="007B0AD9">
        <w:rPr>
          <w:rFonts w:ascii="Times New Roman" w:hAnsi="Times New Roman"/>
          <w:b/>
          <w:sz w:val="24"/>
          <w:szCs w:val="24"/>
          <w:lang w:val="bg-BG"/>
        </w:rPr>
        <w:t xml:space="preserve">По Показател 4: </w:t>
      </w:r>
      <w:r w:rsidR="00D37769" w:rsidRPr="007B0AD9">
        <w:rPr>
          <w:rFonts w:ascii="Times New Roman" w:hAnsi="Times New Roman"/>
          <w:sz w:val="24"/>
          <w:szCs w:val="24"/>
          <w:lang w:val="bg-BG"/>
        </w:rPr>
        <w:t xml:space="preserve">В компетенциите на Министерството на околната среда и водите са политиката по управление, мерките за предотвратяване и контролът на шума от промишлени източници, подпомагано на национално ниво </w:t>
      </w:r>
      <w:r w:rsidR="00D37769" w:rsidRPr="00F24937">
        <w:rPr>
          <w:rFonts w:ascii="Times New Roman" w:hAnsi="Times New Roman"/>
          <w:sz w:val="24"/>
          <w:szCs w:val="24"/>
          <w:lang w:val="bg-BG"/>
        </w:rPr>
        <w:t xml:space="preserve">от </w:t>
      </w:r>
      <w:hyperlink r:id="rId19" w:history="1">
        <w:r w:rsidR="00D37769" w:rsidRPr="00F24937">
          <w:rPr>
            <w:rStyle w:val="Hyperlink"/>
            <w:rFonts w:ascii="Times New Roman" w:hAnsi="Times New Roman"/>
            <w:color w:val="auto"/>
            <w:sz w:val="24"/>
            <w:szCs w:val="24"/>
            <w:u w:val="none"/>
            <w:lang w:val="bg-BG"/>
          </w:rPr>
          <w:t xml:space="preserve">дирекция </w:t>
        </w:r>
        <w:r w:rsidR="00D37769" w:rsidRPr="00F24937">
          <w:rPr>
            <w:rFonts w:ascii="Times New Roman" w:hAnsi="Times New Roman"/>
            <w:sz w:val="24"/>
            <w:szCs w:val="24"/>
            <w:lang w:val="bg-BG"/>
          </w:rPr>
          <w:t>„</w:t>
        </w:r>
        <w:r w:rsidR="00D37769" w:rsidRPr="00F24937">
          <w:rPr>
            <w:rFonts w:ascii="Times New Roman" w:hAnsi="Times New Roman"/>
            <w:sz w:val="24"/>
            <w:szCs w:val="24"/>
            <w:highlight w:val="white"/>
            <w:shd w:val="clear" w:color="auto" w:fill="FEFEFE"/>
            <w:lang w:val="bg-BG"/>
          </w:rPr>
          <w:t>Екологична оценка, оценка на въздействието върху околната среда и предотвратяване на замърсяването</w:t>
        </w:r>
        <w:r w:rsidR="00D37769" w:rsidRPr="00F24937">
          <w:rPr>
            <w:rFonts w:ascii="Times New Roman" w:hAnsi="Times New Roman"/>
            <w:sz w:val="24"/>
            <w:szCs w:val="24"/>
            <w:lang w:val="bg-BG"/>
          </w:rPr>
          <w:t xml:space="preserve">“ </w:t>
        </w:r>
      </w:hyperlink>
      <w:r w:rsidR="00D37769" w:rsidRPr="00F24937">
        <w:rPr>
          <w:rFonts w:ascii="Times New Roman" w:hAnsi="Times New Roman"/>
          <w:sz w:val="24"/>
          <w:szCs w:val="24"/>
          <w:lang w:val="bg-BG"/>
        </w:rPr>
        <w:t>в структурата на Министерството, а на регионално ниво – от 16-те</w:t>
      </w:r>
      <w:hyperlink r:id="rId20" w:history="1">
        <w:r w:rsidR="00D37769" w:rsidRPr="00F24937">
          <w:rPr>
            <w:rStyle w:val="Hyperlink"/>
            <w:rFonts w:ascii="Times New Roman" w:hAnsi="Times New Roman"/>
            <w:color w:val="auto"/>
            <w:sz w:val="24"/>
            <w:szCs w:val="24"/>
            <w:u w:val="none"/>
            <w:lang w:val="bg-BG"/>
          </w:rPr>
          <w:t xml:space="preserve"> Регионални инспекции</w:t>
        </w:r>
      </w:hyperlink>
      <w:r w:rsidR="00D37769" w:rsidRPr="00F24937">
        <w:rPr>
          <w:rFonts w:ascii="Times New Roman" w:hAnsi="Times New Roman"/>
          <w:sz w:val="24"/>
          <w:szCs w:val="24"/>
          <w:lang w:val="bg-BG"/>
        </w:rPr>
        <w:t>. Създаването</w:t>
      </w:r>
      <w:r w:rsidR="00D37769" w:rsidRPr="007B0AD9">
        <w:rPr>
          <w:rFonts w:ascii="Times New Roman" w:hAnsi="Times New Roman"/>
          <w:sz w:val="24"/>
          <w:szCs w:val="24"/>
          <w:lang w:val="bg-BG"/>
        </w:rPr>
        <w:t xml:space="preserve"> на здравословни условия на живот на населението и опазване на околната среда от шум се постигат чрез мерки за неговото избягване, предотвратяване или намаляване.  </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В тази връзка, при извършения контрол от Регионалните инспекции по околна среда и водите през отчетния период е установено, че от проверени промишлени източници, подлежащи на контрол през годината (в т.ч. по план, комплексни проверки, жалби, комплексни разрешителни, доклади със собствени периодични измервания </w:t>
      </w:r>
      <w:r w:rsidRPr="007B0AD9">
        <w:rPr>
          <w:rFonts w:ascii="Times New Roman" w:hAnsi="Times New Roman"/>
          <w:bCs/>
          <w:sz w:val="24"/>
          <w:szCs w:val="24"/>
          <w:lang w:val="bg-BG"/>
        </w:rPr>
        <w:t xml:space="preserve">по отношение на излъчвания от тях шум в околната среда), 7 бр. промишлени източници не </w:t>
      </w:r>
      <w:r w:rsidRPr="007B0AD9">
        <w:rPr>
          <w:rFonts w:ascii="Times New Roman" w:hAnsi="Times New Roman"/>
          <w:sz w:val="24"/>
          <w:szCs w:val="24"/>
          <w:lang w:val="bg-BG"/>
        </w:rPr>
        <w:t>отговарят на нормативните изисквания. Регионалните инспекции по околна среда и водите контролират обектите, които са значими</w:t>
      </w:r>
      <w:r w:rsidRPr="007B0AD9">
        <w:rPr>
          <w:rFonts w:ascii="Times New Roman" w:hAnsi="Times New Roman"/>
          <w:strike/>
          <w:sz w:val="24"/>
          <w:szCs w:val="24"/>
          <w:lang w:val="bg-BG"/>
        </w:rPr>
        <w:t xml:space="preserve"> </w:t>
      </w:r>
      <w:r w:rsidRPr="007B0AD9">
        <w:rPr>
          <w:rFonts w:ascii="Times New Roman" w:hAnsi="Times New Roman"/>
          <w:sz w:val="24"/>
          <w:szCs w:val="24"/>
          <w:lang w:val="bg-BG"/>
        </w:rPr>
        <w:t xml:space="preserve">източници на шум в околната среда, като някои от контролните органи извършват приоритетни проверки на обекти, които граничат с жилищни територии или се намират в жилищни зони. </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На територията на </w:t>
      </w:r>
      <w:r w:rsidR="00FA0221" w:rsidRPr="007B0AD9">
        <w:rPr>
          <w:rFonts w:ascii="Times New Roman" w:hAnsi="Times New Roman"/>
          <w:sz w:val="24"/>
          <w:szCs w:val="24"/>
          <w:lang w:val="bg-BG"/>
        </w:rPr>
        <w:t>РИОСВ</w:t>
      </w:r>
      <w:r w:rsidRPr="007B0AD9">
        <w:rPr>
          <w:rFonts w:ascii="Times New Roman" w:hAnsi="Times New Roman"/>
          <w:sz w:val="24"/>
          <w:szCs w:val="24"/>
          <w:lang w:val="bg-BG"/>
        </w:rPr>
        <w:t xml:space="preserve"> в Благоевград през 2018</w:t>
      </w:r>
      <w:r w:rsidR="000234AE"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е констатирано отклонение от нормите за шум в околната среда на 1 бр. проверен промишлен източник. Установено превишаване на граничната дневна стойност Lден = 55 dB (A) за жилищни територии и зони в 1 бр. измерителна точка – място на въздействие. За нарушение на разпоредбите на Закона за защита от шума в околната среда и във връзка с изискванията на Наредба № 6/2006г., на оператора е съставен Акт за установяване на административно наказание. Издадено е Наказателно постановление в размер на 1000 лв. Изпълнени са дадените 2 бр. предписания - предприети са мерки за обезшумяване и са проведени собствени периодични измервания на шума. Представените резултати от доклади от собствени периодични измервания показват спазване на граничните стойности във всички измерителни точки (по границите на обекта и в мястото на въздействие). </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На територията на </w:t>
      </w:r>
      <w:r w:rsidR="00FA0221" w:rsidRPr="007B0AD9">
        <w:rPr>
          <w:rFonts w:ascii="Times New Roman" w:hAnsi="Times New Roman"/>
          <w:sz w:val="24"/>
          <w:szCs w:val="24"/>
          <w:lang w:val="bg-BG"/>
        </w:rPr>
        <w:t>РИОСВ</w:t>
      </w:r>
      <w:r w:rsidRPr="007B0AD9">
        <w:rPr>
          <w:rFonts w:ascii="Times New Roman" w:hAnsi="Times New Roman"/>
          <w:sz w:val="24"/>
          <w:szCs w:val="24"/>
          <w:lang w:val="bg-BG"/>
        </w:rPr>
        <w:t xml:space="preserve"> – Варна, при контролно измерване на 1 бр. промишлен източник по отношение на излъчвания шум, във връзка с жалба, са констатирани стойности над граничните, съставен е Акт за установяване на административно нарушение и е издадено наказтелно постановление в размер на 1000 лв. На същото дружество са  дадени 2  предписания. </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На територията на </w:t>
      </w:r>
      <w:r w:rsidR="00FA0221" w:rsidRPr="007B0AD9">
        <w:rPr>
          <w:rFonts w:ascii="Times New Roman" w:hAnsi="Times New Roman"/>
          <w:sz w:val="24"/>
          <w:szCs w:val="24"/>
          <w:lang w:val="bg-BG"/>
        </w:rPr>
        <w:t>РИОСВ</w:t>
      </w:r>
      <w:r w:rsidRPr="007B0AD9">
        <w:rPr>
          <w:rFonts w:ascii="Times New Roman" w:hAnsi="Times New Roman"/>
          <w:sz w:val="24"/>
          <w:szCs w:val="24"/>
          <w:lang w:val="bg-BG"/>
        </w:rPr>
        <w:t xml:space="preserve"> – Велико Търново, при контролно измерване на 1 бр. промишлен източник по отношение на излъчвания шум също са констатирани стойности над граничните. </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На територията на </w:t>
      </w:r>
      <w:r w:rsidR="00FA0221" w:rsidRPr="007B0AD9">
        <w:rPr>
          <w:rFonts w:ascii="Times New Roman" w:hAnsi="Times New Roman"/>
          <w:sz w:val="24"/>
          <w:szCs w:val="24"/>
          <w:lang w:val="bg-BG"/>
        </w:rPr>
        <w:t>РИСОВ</w:t>
      </w:r>
      <w:r w:rsidRPr="007B0AD9">
        <w:rPr>
          <w:rFonts w:ascii="Times New Roman" w:hAnsi="Times New Roman"/>
          <w:sz w:val="24"/>
          <w:szCs w:val="24"/>
          <w:lang w:val="bg-BG"/>
        </w:rPr>
        <w:t xml:space="preserve"> – София  </w:t>
      </w:r>
      <w:r w:rsidRPr="007B0AD9">
        <w:rPr>
          <w:rFonts w:ascii="Times New Roman" w:hAnsi="Times New Roman"/>
          <w:sz w:val="24"/>
          <w:szCs w:val="24"/>
          <w:u w:val="single"/>
          <w:lang w:val="bg-BG"/>
        </w:rPr>
        <w:t xml:space="preserve">2 </w:t>
      </w:r>
      <w:r w:rsidRPr="007B0AD9">
        <w:rPr>
          <w:rFonts w:ascii="Times New Roman" w:hAnsi="Times New Roman"/>
          <w:sz w:val="24"/>
          <w:szCs w:val="24"/>
          <w:lang w:val="bg-BG"/>
        </w:rPr>
        <w:t xml:space="preserve">бр. обекта не са отговаряли на нормативните изисквания от извършени извънредни проверки по сигнали/жалби, като за целта са съставени 3 бр. Акта за установяване на административно нарушение </w:t>
      </w:r>
      <w:r w:rsidRPr="007B0AD9">
        <w:rPr>
          <w:rFonts w:ascii="Times New Roman" w:hAnsi="Times New Roman"/>
          <w:b/>
          <w:sz w:val="24"/>
          <w:szCs w:val="24"/>
          <w:lang w:val="bg-BG"/>
        </w:rPr>
        <w:t xml:space="preserve">- </w:t>
      </w:r>
      <w:r w:rsidRPr="007B0AD9">
        <w:rPr>
          <w:rFonts w:ascii="Times New Roman" w:hAnsi="Times New Roman"/>
          <w:sz w:val="24"/>
          <w:szCs w:val="24"/>
          <w:lang w:val="bg-BG"/>
        </w:rPr>
        <w:t>1 бр. Акт за установяване на административно нарушение за превишение на шум в точка място на въздействие по чл. 16, т. 1 от Закона за защита от шума в околната среда и 2 бр. Акта за установяване на административно нарушение за неизпълнение задълженията си, съгласно чл. 27, т. 2 от Наредба № 54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и във връзка с изискванията на чл. 11, т. 6 и чл. 12, т. 1 от Закона за защита от шума в околната среда, а именно извършване на собствени периодични измервания на нивата на шум в околната среда.</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lastRenderedPageBreak/>
        <w:t xml:space="preserve">На територията на </w:t>
      </w:r>
      <w:r w:rsidR="00FA0221" w:rsidRPr="007B0AD9">
        <w:rPr>
          <w:rFonts w:ascii="Times New Roman" w:hAnsi="Times New Roman"/>
          <w:sz w:val="24"/>
          <w:szCs w:val="24"/>
          <w:lang w:val="bg-BG"/>
        </w:rPr>
        <w:t>РИОСВ</w:t>
      </w:r>
      <w:r w:rsidRPr="007B0AD9">
        <w:rPr>
          <w:rFonts w:ascii="Times New Roman" w:hAnsi="Times New Roman"/>
          <w:sz w:val="24"/>
          <w:szCs w:val="24"/>
          <w:lang w:val="bg-BG"/>
        </w:rPr>
        <w:t xml:space="preserve"> – Стара Загора,  при планова комплексна проверка и при проверка по прокурорско нареждане по жалба е констатирано, че 2 бр. промишлени източници по отношение на излъчвания шум също са със стойности над граничните. </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На територията на останалите </w:t>
      </w:r>
      <w:r w:rsidR="00FA0221" w:rsidRPr="007B0AD9">
        <w:rPr>
          <w:rFonts w:ascii="Times New Roman" w:hAnsi="Times New Roman"/>
          <w:sz w:val="24"/>
          <w:szCs w:val="24"/>
          <w:lang w:val="bg-BG"/>
        </w:rPr>
        <w:t>РИОСВ</w:t>
      </w:r>
      <w:r w:rsidRPr="007B0AD9">
        <w:rPr>
          <w:rFonts w:ascii="Times New Roman" w:hAnsi="Times New Roman"/>
          <w:sz w:val="24"/>
          <w:szCs w:val="24"/>
          <w:lang w:val="bg-BG"/>
        </w:rPr>
        <w:t>, проверените измерените стойности на промишлените източници не надвишават граничните стойности, съгласно Наредба №6 от 26.06.2006г.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p>
    <w:p w:rsidR="00D37769"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b/>
          <w:sz w:val="24"/>
          <w:szCs w:val="24"/>
          <w:lang w:val="bg-BG"/>
        </w:rPr>
        <w:t xml:space="preserve">По Показател 5: </w:t>
      </w:r>
      <w:r w:rsidR="00D37769" w:rsidRPr="007B0AD9">
        <w:rPr>
          <w:rFonts w:ascii="Times New Roman" w:hAnsi="Times New Roman"/>
          <w:iCs/>
          <w:sz w:val="24"/>
          <w:szCs w:val="24"/>
          <w:lang w:val="bg-BG"/>
        </w:rPr>
        <w:t xml:space="preserve">Дирекция </w:t>
      </w:r>
      <w:r w:rsidR="00D37769" w:rsidRPr="007B0AD9">
        <w:rPr>
          <w:rFonts w:ascii="Times New Roman" w:hAnsi="Times New Roman"/>
          <w:sz w:val="24"/>
          <w:szCs w:val="24"/>
          <w:lang w:val="bg-BG"/>
        </w:rPr>
        <w:t>„</w:t>
      </w:r>
      <w:r w:rsidR="00D37769" w:rsidRPr="007B0AD9">
        <w:rPr>
          <w:rFonts w:ascii="Times New Roman" w:hAnsi="Times New Roman"/>
          <w:sz w:val="24"/>
          <w:szCs w:val="24"/>
          <w:shd w:val="clear" w:color="auto" w:fill="FEFEFE"/>
          <w:lang w:val="bg-BG"/>
        </w:rPr>
        <w:t>Екологична оценка, оценка на въздействието върху околната среда и предотвратяване на замърсяването</w:t>
      </w:r>
      <w:r w:rsidR="00D37769" w:rsidRPr="007B0AD9">
        <w:rPr>
          <w:rFonts w:ascii="Times New Roman" w:hAnsi="Times New Roman"/>
          <w:sz w:val="24"/>
          <w:szCs w:val="24"/>
          <w:lang w:val="bg-BG"/>
        </w:rPr>
        <w:t>“ осъществява организиране и ръководство на цялостната дейност на схемата на Общността за управление по околна среда и одит – EMAS и провеждане на процедури за регистрация и контрол на съответствието с изискванията за регистрация по EMAS, както и организиране на цялостната дейност по изграждането и функционирането на схемата за екомаркировка на ЕС и провеждане на процедура за присъждане на екомаркировката на ЕС.</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От планираните за 2018</w:t>
      </w:r>
      <w:r w:rsidR="000234AE"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общо 11 бр. регистрирани/подновени регистрации на организации по ЕМАS и сключени договори за ползване на екомаркировката на Европейски съюз, през отчетния период са регистрирани/подновени регистрации на организации по ЕМАS и сключени договори за ползване на екомаркировката на Европейски съюз общо 10 бр., както следва: проведена процедура по първоначална регистрация по EMAS (3 бр.) и са подновени (5 бр.) регистрации на организации по ЕМАS; проведени процедури и сключени договори за ползване на екомаркировката на ЕС (2 бр.). </w:t>
      </w:r>
    </w:p>
    <w:p w:rsidR="00D37769" w:rsidRPr="007B0AD9" w:rsidRDefault="00D37769"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t>Действащи са 5 договора за общо 22 продукта с присъдено право за ползване на екомаркировката на Европейски съюз.</w:t>
      </w:r>
    </w:p>
    <w:p w:rsidR="00D37769" w:rsidRPr="007B0AD9" w:rsidRDefault="00BD33B3" w:rsidP="00C523D2">
      <w:pPr>
        <w:tabs>
          <w:tab w:val="left" w:pos="567"/>
        </w:tabs>
        <w:overflowPunct/>
        <w:autoSpaceDE/>
        <w:autoSpaceDN/>
        <w:adjustRightInd/>
        <w:spacing w:before="80"/>
        <w:ind w:right="28"/>
        <w:jc w:val="both"/>
        <w:textAlignment w:val="auto"/>
        <w:rPr>
          <w:rFonts w:ascii="Times New Roman" w:hAnsi="Times New Roman"/>
          <w:sz w:val="24"/>
          <w:szCs w:val="24"/>
          <w:lang w:val="bg-BG"/>
        </w:rPr>
      </w:pPr>
      <w:r w:rsidRPr="007B0AD9">
        <w:rPr>
          <w:rFonts w:ascii="Times New Roman" w:hAnsi="Times New Roman"/>
          <w:b/>
          <w:sz w:val="24"/>
          <w:szCs w:val="24"/>
          <w:lang w:val="bg-BG"/>
        </w:rPr>
        <w:t>По Показател 6:</w:t>
      </w:r>
      <w:r w:rsidR="000234AE" w:rsidRPr="007B0AD9">
        <w:rPr>
          <w:rFonts w:ascii="Times New Roman" w:hAnsi="Times New Roman"/>
          <w:b/>
          <w:sz w:val="24"/>
          <w:szCs w:val="24"/>
          <w:lang w:val="bg-BG"/>
        </w:rPr>
        <w:t xml:space="preserve"> </w:t>
      </w:r>
      <w:r w:rsidRPr="007B0AD9">
        <w:rPr>
          <w:rFonts w:ascii="Times New Roman" w:hAnsi="Times New Roman"/>
          <w:sz w:val="24"/>
          <w:szCs w:val="24"/>
          <w:lang w:val="bg-BG"/>
        </w:rPr>
        <w:tab/>
      </w:r>
      <w:r w:rsidR="00D37769" w:rsidRPr="007B0AD9">
        <w:rPr>
          <w:rFonts w:ascii="Times New Roman" w:hAnsi="Times New Roman"/>
          <w:sz w:val="24"/>
          <w:szCs w:val="24"/>
          <w:lang w:val="bg-BG"/>
        </w:rPr>
        <w:t>Екологичната отговорност е превантивен инструмент за отстраняване на нанесените екологични щети, настъпили от минали действия или бездействия, при приватизация и предотвратяване и отстраняване на непосредствена заплаха за екологични щети/ причинени екологични щети, на принципа “замърсителят плаща”. От планираните за цялата 2018</w:t>
      </w:r>
      <w:r w:rsidR="00E933FA" w:rsidRPr="007B0AD9">
        <w:rPr>
          <w:rFonts w:ascii="Times New Roman" w:hAnsi="Times New Roman"/>
          <w:sz w:val="24"/>
          <w:szCs w:val="24"/>
          <w:lang w:val="bg-BG"/>
        </w:rPr>
        <w:t xml:space="preserve"> </w:t>
      </w:r>
      <w:r w:rsidR="00D37769" w:rsidRPr="007B0AD9">
        <w:rPr>
          <w:rFonts w:ascii="Times New Roman" w:hAnsi="Times New Roman"/>
          <w:sz w:val="24"/>
          <w:szCs w:val="24"/>
          <w:lang w:val="bg-BG"/>
        </w:rPr>
        <w:t xml:space="preserve">г. минимум 52 броя за приключване процедури по екологична отговорност в нормативно определения срок, през отчетния период е възникнала необходимост за провеждане/приключване на 55 броя, както следва: </w:t>
      </w:r>
    </w:p>
    <w:p w:rsidR="000234AE" w:rsidRPr="007B0AD9" w:rsidRDefault="00D37769" w:rsidP="00C523D2">
      <w:pPr>
        <w:tabs>
          <w:tab w:val="left" w:pos="567"/>
        </w:tabs>
        <w:spacing w:before="80"/>
        <w:jc w:val="both"/>
        <w:rPr>
          <w:rFonts w:ascii="Times New Roman" w:hAnsi="Times New Roman"/>
          <w:sz w:val="24"/>
          <w:szCs w:val="24"/>
          <w:lang w:val="bg-BG"/>
        </w:rPr>
      </w:pPr>
      <w:r w:rsidRPr="007B0AD9">
        <w:rPr>
          <w:rFonts w:ascii="Times New Roman" w:hAnsi="Times New Roman"/>
          <w:sz w:val="24"/>
          <w:szCs w:val="24"/>
          <w:lang w:val="bg-BG"/>
        </w:rPr>
        <w:t xml:space="preserve">Продължава изпълнението на програми за отстраняване на минали екологични щети. Контролът на дейностите по програмите за отстраняване на минали екологични щети се извършва от Регионалните инспекции по околна среда и водите, Басейнови дирекции, по реда на </w:t>
      </w:r>
      <w:r w:rsidRPr="007B0AD9">
        <w:rPr>
          <w:rFonts w:ascii="Times New Roman" w:eastAsia="SimSun" w:hAnsi="Times New Roman"/>
          <w:sz w:val="24"/>
          <w:szCs w:val="24"/>
          <w:lang w:val="bg-BG" w:eastAsia="zh-CN"/>
        </w:rPr>
        <w:t>Закона за опазване на околната среда</w:t>
      </w:r>
      <w:r w:rsidRPr="007B0AD9">
        <w:rPr>
          <w:rFonts w:ascii="Times New Roman" w:hAnsi="Times New Roman"/>
          <w:sz w:val="24"/>
          <w:szCs w:val="24"/>
          <w:lang w:val="bg-BG"/>
        </w:rPr>
        <w:t xml:space="preserve">, Наредбата за условията и реда за определяне на отговорността на държавата и за отстраняване на нанесените щети върху околната среда, настъпили от минали действия или бездействия, при приватизация, обн., ДВ, бр.66/2004г. и Правилата </w:t>
      </w:r>
      <w:r w:rsidRPr="007B0AD9">
        <w:rPr>
          <w:rFonts w:ascii="Times New Roman" w:hAnsi="Times New Roman"/>
          <w:i/>
          <w:sz w:val="24"/>
          <w:szCs w:val="24"/>
          <w:lang w:val="bg-BG"/>
        </w:rPr>
        <w:t xml:space="preserve">за контрол по изпълнение на задълженията на страните при изпълнение на Програми за отстраняване на минали екологични щети, </w:t>
      </w:r>
      <w:r w:rsidRPr="007B0AD9">
        <w:rPr>
          <w:rFonts w:ascii="Times New Roman" w:hAnsi="Times New Roman"/>
          <w:sz w:val="24"/>
          <w:szCs w:val="24"/>
          <w:lang w:val="bg-BG"/>
        </w:rPr>
        <w:t>утвърдени от министъра на околната среда и водите, министъра на финансите и изпълнителния директор на Агенция по приватизация и следприватизационен контрол.</w:t>
      </w:r>
    </w:p>
    <w:p w:rsidR="000234AE" w:rsidRPr="007B0AD9" w:rsidRDefault="00D37769" w:rsidP="00C523D2">
      <w:pPr>
        <w:tabs>
          <w:tab w:val="left" w:pos="567"/>
        </w:tabs>
        <w:spacing w:before="80"/>
        <w:jc w:val="both"/>
        <w:rPr>
          <w:rFonts w:ascii="Times New Roman" w:hAnsi="Times New Roman"/>
          <w:sz w:val="24"/>
          <w:szCs w:val="24"/>
          <w:lang w:val="bg-BG"/>
        </w:rPr>
      </w:pPr>
      <w:r w:rsidRPr="007B0AD9">
        <w:rPr>
          <w:rFonts w:ascii="Times New Roman" w:hAnsi="Times New Roman"/>
          <w:sz w:val="24"/>
          <w:szCs w:val="24"/>
          <w:lang w:val="bg-BG"/>
        </w:rPr>
        <w:t>За 2018</w:t>
      </w:r>
      <w:r w:rsidR="000234AE"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са предвидени да бъдат приети от </w:t>
      </w:r>
      <w:r w:rsidRPr="007B0AD9">
        <w:rPr>
          <w:rFonts w:ascii="Times New Roman" w:hAnsi="Times New Roman"/>
          <w:bCs/>
          <w:sz w:val="24"/>
          <w:szCs w:val="24"/>
          <w:lang w:val="bg-BG"/>
        </w:rPr>
        <w:t xml:space="preserve">Междуведомствения експертен екологичен съвет (МЕЕС) – специализиран състав на Висшия експертен екологичен съвет на </w:t>
      </w:r>
      <w:r w:rsidRPr="007B0AD9">
        <w:rPr>
          <w:rFonts w:ascii="Times New Roman" w:hAnsi="Times New Roman"/>
          <w:sz w:val="24"/>
          <w:szCs w:val="24"/>
          <w:lang w:val="bg-BG"/>
        </w:rPr>
        <w:t xml:space="preserve">Министерството на околната среда и водите общо 6 бр. решения </w:t>
      </w:r>
      <w:r w:rsidRPr="007B0AD9">
        <w:rPr>
          <w:rFonts w:ascii="Times New Roman" w:hAnsi="Times New Roman"/>
          <w:bCs/>
          <w:sz w:val="24"/>
          <w:szCs w:val="24"/>
          <w:lang w:val="bg-BG"/>
        </w:rPr>
        <w:t xml:space="preserve">(за 6 бр. отчети, 0 бр. проект и 0 бр. задание по Закона за обществените поръчки). </w:t>
      </w:r>
      <w:r w:rsidRPr="007B0AD9">
        <w:rPr>
          <w:rFonts w:ascii="Times New Roman" w:hAnsi="Times New Roman"/>
          <w:sz w:val="24"/>
          <w:szCs w:val="24"/>
          <w:lang w:val="bg-BG"/>
        </w:rPr>
        <w:t xml:space="preserve">През отчетния период са проведени общо пет заседания на </w:t>
      </w:r>
      <w:r w:rsidRPr="007B0AD9">
        <w:rPr>
          <w:rFonts w:ascii="Times New Roman" w:hAnsi="Times New Roman"/>
          <w:bCs/>
          <w:sz w:val="24"/>
          <w:szCs w:val="24"/>
          <w:lang w:val="bg-BG"/>
        </w:rPr>
        <w:t>Междуведомствения експертен екологичен съвет, приети са 4 бр. решения както следва: П</w:t>
      </w:r>
      <w:r w:rsidRPr="007B0AD9">
        <w:rPr>
          <w:rFonts w:ascii="Times New Roman" w:hAnsi="Times New Roman"/>
          <w:sz w:val="24"/>
          <w:szCs w:val="24"/>
          <w:lang w:val="bg-BG"/>
        </w:rPr>
        <w:t xml:space="preserve">ланирано е разглеждане на заседание на МЕЕС 6 бр. отчети по 6 бр. програми, респ. приемане на 6 бр. решения за отчети. През отчетния период е извършен бе преглед на изпълнението на програмите към 30.12.2017г. на следните приватизирани дружества: „Нефтохим” АД – гр. Бургас; „Пирел” АД – гр. Гоце Делчев; „ОЦК” АД – гр. Кърджали; „Горубсо Лъки” АД – гр. Лъки. За всички разгледани отчети има изготвени становища, като по документацията за заседанията са изготвени становища от състава (вкл. от Регионалните инспекции по околна среда и водите, </w:t>
      </w:r>
      <w:r w:rsidRPr="007B0AD9">
        <w:rPr>
          <w:rFonts w:ascii="Times New Roman" w:hAnsi="Times New Roman"/>
          <w:sz w:val="24"/>
          <w:szCs w:val="24"/>
          <w:lang w:val="bg-BG"/>
        </w:rPr>
        <w:lastRenderedPageBreak/>
        <w:t>Басейнови дирекции), разгледани са 4 бр. отчети, т.е. има приети 4 бр. решения за отчети. За останалите 2 бр. дружества, все още не е избран изпълнител по Закона за обществени поръчки, респ. не са представени отчети.</w:t>
      </w:r>
    </w:p>
    <w:p w:rsidR="000234AE" w:rsidRPr="007B0AD9" w:rsidRDefault="00D37769" w:rsidP="00C523D2">
      <w:pPr>
        <w:tabs>
          <w:tab w:val="left" w:pos="567"/>
        </w:tabs>
        <w:spacing w:before="80"/>
        <w:jc w:val="both"/>
        <w:rPr>
          <w:rFonts w:ascii="Times New Roman" w:hAnsi="Times New Roman"/>
          <w:sz w:val="24"/>
          <w:szCs w:val="24"/>
          <w:lang w:val="bg-BG"/>
        </w:rPr>
      </w:pPr>
      <w:r w:rsidRPr="007B0AD9">
        <w:rPr>
          <w:rFonts w:ascii="Times New Roman" w:hAnsi="Times New Roman"/>
          <w:sz w:val="24"/>
          <w:szCs w:val="24"/>
          <w:lang w:val="bg-BG"/>
        </w:rPr>
        <w:t>За 2018</w:t>
      </w:r>
      <w:r w:rsidR="000234AE"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не са планирани за приемане решения на </w:t>
      </w:r>
      <w:r w:rsidRPr="007B0AD9">
        <w:rPr>
          <w:rFonts w:ascii="Times New Roman" w:hAnsi="Times New Roman"/>
          <w:bCs/>
          <w:sz w:val="24"/>
          <w:szCs w:val="24"/>
          <w:lang w:val="bg-BG"/>
        </w:rPr>
        <w:t>Междуведомствения експертен екологичен съвет (0 бр. решения)</w:t>
      </w:r>
      <w:r w:rsidRPr="007B0AD9">
        <w:rPr>
          <w:rFonts w:ascii="Times New Roman" w:hAnsi="Times New Roman"/>
          <w:sz w:val="24"/>
          <w:szCs w:val="24"/>
          <w:lang w:val="bg-BG"/>
        </w:rPr>
        <w:t xml:space="preserve"> по проекти за приемане (0 бр. проекти). Извън планираното, през отчетния период бе внесен работен проект от Програмата за отстраняване на минали екологични щети на „Лукойл Нефтохим Бургас” АД, гр. Бургас, като на 3 бр. заседания на Междуведомствен експертен екологичен съвет на Министерството на околната среда и водите, проектът е върнат три пъти за преработване, респ. има 3 бр. решения (т.е. 0 бр. решения за одобрение на работния проект). </w:t>
      </w:r>
    </w:p>
    <w:p w:rsidR="000234AE" w:rsidRPr="007B0AD9" w:rsidRDefault="00D37769" w:rsidP="00C523D2">
      <w:pPr>
        <w:tabs>
          <w:tab w:val="left" w:pos="567"/>
        </w:tabs>
        <w:spacing w:before="80"/>
        <w:jc w:val="both"/>
        <w:rPr>
          <w:rFonts w:ascii="Times New Roman" w:hAnsi="Times New Roman"/>
          <w:sz w:val="24"/>
          <w:szCs w:val="24"/>
          <w:lang w:val="bg-BG"/>
        </w:rPr>
      </w:pPr>
      <w:r w:rsidRPr="007B0AD9">
        <w:rPr>
          <w:rFonts w:ascii="Times New Roman" w:hAnsi="Times New Roman"/>
          <w:sz w:val="24"/>
          <w:szCs w:val="24"/>
          <w:lang w:val="bg-BG"/>
        </w:rPr>
        <w:t>През отчетния период е възникнала необходимост и на заседания на Междуведомствен експертен екологичен съвет на Министерството на околната среда и водите са разгледани и приети 4 бр. решения по 3 бр. проекти, както следва: 1 бр. Допълнителна проектно-сметна документация към работен проект за обект: „Изграждане на система за мониторинг на подземни води и 4-годишна програма за мониторинг за основна площадка“ за Програмата за отстраняване на минали екологични щети на „Лукойл Нефтохим Бургас” АД, гр. Бургас; 1 бр. Допълнителна проектно-сметна документация към работен проект за обект: „Окислителни езера, обект: Закриване рекултивация на първо окислително езеро. Изземване и ликвидация на не по-малко от 60 хил.куб. м. нефтен шлам“ за Програмата за отстраняване на минали екологични щети на „Лукойл Нефтохим Бургас” АД, гр. Бургас; 1 бр. Комплексен доклад за оценка на съответствието на инвестиционния проект със съществените изисквания на строежите, за обект: І.3.: “Оползотворяване на натрупаните до момента на приватизацията  450 хил.  м3 нефтени и други отпадъци с редукция на количествата, ликвидирани при изпълнение на мярка І.2“; 1 бр. Допълнителна проектно-сметна документация към работен проект за обект: „Обезвреждане на утайките от локална пречиствателна станция – 108 т. суха маса“ Програмата за отстраняване на минали екологични щети на „Пирел“ АД, гр. Гоце Делчев („Събиране, опаковане, транспортиране и крайно оползотворяване/ обезвреждане на производствен опасен отпадък с код и наименование: 11 01 09 „Утайки и филтърен кек съдържащи опасни вещества”).</w:t>
      </w:r>
    </w:p>
    <w:p w:rsidR="00D37769" w:rsidRPr="007B0AD9" w:rsidRDefault="00D37769" w:rsidP="00C523D2">
      <w:pPr>
        <w:tabs>
          <w:tab w:val="left" w:pos="567"/>
        </w:tabs>
        <w:spacing w:before="80"/>
        <w:jc w:val="both"/>
        <w:rPr>
          <w:rFonts w:ascii="Times New Roman" w:hAnsi="Times New Roman"/>
          <w:sz w:val="24"/>
          <w:szCs w:val="24"/>
          <w:lang w:val="bg-BG"/>
        </w:rPr>
      </w:pPr>
      <w:r w:rsidRPr="007B0AD9">
        <w:rPr>
          <w:rFonts w:ascii="Times New Roman" w:hAnsi="Times New Roman"/>
          <w:sz w:val="24"/>
          <w:szCs w:val="24"/>
          <w:lang w:val="bg-BG"/>
        </w:rPr>
        <w:t>От предвидените за приключване през 2018</w:t>
      </w:r>
      <w:r w:rsidR="000234AE"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5 бр. процедури по Закона за обществените поръчки (относно </w:t>
      </w:r>
      <w:r w:rsidRPr="007B0AD9">
        <w:rPr>
          <w:rFonts w:ascii="Times New Roman" w:hAnsi="Times New Roman"/>
          <w:i/>
          <w:sz w:val="24"/>
          <w:szCs w:val="24"/>
          <w:lang w:val="bg-BG"/>
        </w:rPr>
        <w:t>приключване на 4 бр. обществени поръчки по процедури по отстраняване на минали екологични щети и 1 бр. обществена поръчка по ЗОПОЕЩ</w:t>
      </w:r>
      <w:r w:rsidRPr="007B0AD9">
        <w:rPr>
          <w:rFonts w:ascii="Times New Roman" w:hAnsi="Times New Roman"/>
          <w:sz w:val="24"/>
          <w:szCs w:val="24"/>
          <w:lang w:val="bg-BG"/>
        </w:rPr>
        <w:t xml:space="preserve">), за отчетния период е приключила 1 бр. процедура: Изготвена е документация за провеждане на 3 бр. процедури по ЗОП за: </w:t>
      </w:r>
      <w:r w:rsidRPr="007B0AD9">
        <w:rPr>
          <w:rFonts w:ascii="Times New Roman" w:hAnsi="Times New Roman"/>
          <w:i/>
          <w:sz w:val="24"/>
          <w:szCs w:val="24"/>
          <w:lang w:val="bg-BG"/>
        </w:rPr>
        <w:t>Избор на авторски надзор за неизпълнените дейности от Програмата на „Агрополихим“ АД –  гр. Девня; Избор на строителен надзор за неизпълнените дейности от Програмата на „Агрополихим“ АД – гр. Девня;</w:t>
      </w:r>
      <w:r w:rsidRPr="007B0AD9">
        <w:rPr>
          <w:rFonts w:ascii="Times New Roman" w:hAnsi="Times New Roman"/>
          <w:sz w:val="24"/>
          <w:szCs w:val="24"/>
          <w:lang w:val="bg-BG"/>
        </w:rPr>
        <w:t xml:space="preserve"> Избор на строител за неизпълнените дейности от Програмата на     „Агрополихим“ АД – гр. Девня; Изпълнението за 2018</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г. по тези 3 броя поръчки е 0 бр. Приключи 1 бр. процедура за избор на строител за неизпълнените дейности от Програмата на „Геосол” АД – гр. Провадия (сключен е договор по реда на Закона за обществените поръчки). От прогнозирана за 2018</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г. 1 бр. изпълнена процедура по</w:t>
      </w:r>
      <w:r w:rsidRPr="007B0AD9">
        <w:rPr>
          <w:rFonts w:ascii="Times New Roman" w:hAnsi="Times New Roman"/>
          <w:sz w:val="24"/>
          <w:szCs w:val="24"/>
          <w:lang w:val="bg-BG" w:eastAsia="bg-BG"/>
        </w:rPr>
        <w:t xml:space="preserve"> Закона за отговорността за предотвратяване и отстраняване на екологични щети</w:t>
      </w:r>
      <w:r w:rsidRPr="007B0AD9">
        <w:rPr>
          <w:rFonts w:ascii="Times New Roman" w:hAnsi="Times New Roman"/>
          <w:sz w:val="24"/>
          <w:szCs w:val="24"/>
          <w:lang w:val="bg-BG"/>
        </w:rPr>
        <w:t xml:space="preserve"> (изпълнена заповед/приключила процедура</w:t>
      </w:r>
      <w:r w:rsidRPr="007B0AD9">
        <w:rPr>
          <w:rFonts w:ascii="Times New Roman" w:hAnsi="Times New Roman"/>
          <w:sz w:val="24"/>
          <w:szCs w:val="24"/>
          <w:lang w:val="bg-BG" w:eastAsia="bg-BG"/>
        </w:rPr>
        <w:t xml:space="preserve">), през отчетния период не е приключила процедурата, т.е. изпълнението е (0 бр.). </w:t>
      </w:r>
      <w:r w:rsidRPr="007B0AD9">
        <w:rPr>
          <w:rFonts w:ascii="Times New Roman" w:hAnsi="Times New Roman"/>
          <w:sz w:val="24"/>
          <w:szCs w:val="24"/>
          <w:lang w:val="bg-BG"/>
        </w:rPr>
        <w:t xml:space="preserve">Предвид случай на непосредствена заплаха от екологични щети, констатиран на територията на </w:t>
      </w:r>
      <w:r w:rsidR="00FA0221" w:rsidRPr="007B0AD9">
        <w:rPr>
          <w:rFonts w:ascii="Times New Roman" w:hAnsi="Times New Roman"/>
          <w:sz w:val="24"/>
          <w:szCs w:val="24"/>
          <w:lang w:val="bg-BG" w:eastAsia="bg-BG"/>
        </w:rPr>
        <w:t>РИОСВ</w:t>
      </w:r>
      <w:r w:rsidRPr="007B0AD9">
        <w:rPr>
          <w:rFonts w:ascii="Times New Roman" w:hAnsi="Times New Roman"/>
          <w:sz w:val="24"/>
          <w:szCs w:val="24"/>
          <w:lang w:val="bg-BG" w:eastAsia="bg-BG"/>
        </w:rPr>
        <w:t xml:space="preserve"> </w:t>
      </w:r>
      <w:r w:rsidRPr="007B0AD9">
        <w:rPr>
          <w:rFonts w:ascii="Times New Roman" w:hAnsi="Times New Roman"/>
          <w:sz w:val="24"/>
          <w:szCs w:val="24"/>
          <w:lang w:val="bg-BG"/>
        </w:rPr>
        <w:t xml:space="preserve">– Варна в предишен отчетен период, респ. възникна необходимост от предприемане на превантивни мерки по реда на </w:t>
      </w:r>
      <w:r w:rsidRPr="007B0AD9">
        <w:rPr>
          <w:rFonts w:ascii="Times New Roman" w:hAnsi="Times New Roman"/>
          <w:sz w:val="24"/>
          <w:szCs w:val="24"/>
          <w:lang w:val="bg-BG" w:eastAsia="bg-BG"/>
        </w:rPr>
        <w:t>Закона за отговорността за предотвратяване и отстраняване на екологични щети</w:t>
      </w:r>
      <w:r w:rsidRPr="007B0AD9">
        <w:rPr>
          <w:rFonts w:ascii="Times New Roman" w:hAnsi="Times New Roman"/>
          <w:sz w:val="24"/>
          <w:szCs w:val="24"/>
          <w:lang w:val="bg-BG"/>
        </w:rPr>
        <w:t>, бяха издадени две заповеди за отстраняване на непосредствена заплаха от екологични щети. (</w:t>
      </w:r>
      <w:r w:rsidRPr="007B0AD9">
        <w:rPr>
          <w:rFonts w:ascii="Times New Roman" w:hAnsi="Times New Roman"/>
          <w:bCs/>
          <w:iCs/>
          <w:sz w:val="24"/>
          <w:szCs w:val="24"/>
          <w:lang w:val="bg-BG"/>
        </w:rPr>
        <w:t xml:space="preserve">Поради неизпълнение на 1 бр. заповед от оператор с дейност на територията на </w:t>
      </w:r>
      <w:r w:rsidR="00FA0221" w:rsidRPr="007B0AD9">
        <w:rPr>
          <w:rFonts w:ascii="Times New Roman" w:hAnsi="Times New Roman"/>
          <w:sz w:val="24"/>
          <w:szCs w:val="24"/>
          <w:lang w:val="bg-BG" w:eastAsia="bg-BG"/>
        </w:rPr>
        <w:t>РИОСВ</w:t>
      </w:r>
      <w:r w:rsidRPr="007B0AD9">
        <w:rPr>
          <w:rFonts w:ascii="Times New Roman" w:hAnsi="Times New Roman"/>
          <w:bCs/>
          <w:iCs/>
          <w:sz w:val="24"/>
          <w:szCs w:val="24"/>
          <w:lang w:val="bg-BG"/>
        </w:rPr>
        <w:t xml:space="preserve"> - Варна</w:t>
      </w:r>
      <w:r w:rsidRPr="007B0AD9">
        <w:rPr>
          <w:rFonts w:ascii="Times New Roman" w:hAnsi="Times New Roman"/>
          <w:iCs/>
          <w:sz w:val="24"/>
          <w:szCs w:val="24"/>
          <w:lang w:val="bg-BG"/>
        </w:rPr>
        <w:t xml:space="preserve">, </w:t>
      </w:r>
      <w:r w:rsidRPr="007B0AD9">
        <w:rPr>
          <w:rFonts w:ascii="Times New Roman" w:hAnsi="Times New Roman"/>
          <w:bCs/>
          <w:iCs/>
          <w:sz w:val="24"/>
          <w:szCs w:val="24"/>
          <w:lang w:val="bg-BG"/>
        </w:rPr>
        <w:t>министърът</w:t>
      </w:r>
      <w:r w:rsidRPr="007B0AD9">
        <w:rPr>
          <w:rFonts w:ascii="Times New Roman" w:hAnsi="Times New Roman"/>
          <w:iCs/>
          <w:sz w:val="24"/>
          <w:szCs w:val="24"/>
          <w:lang w:val="bg-BG"/>
        </w:rPr>
        <w:t xml:space="preserve"> на околната среда и водите </w:t>
      </w:r>
      <w:r w:rsidRPr="007B0AD9">
        <w:rPr>
          <w:rFonts w:ascii="Times New Roman" w:hAnsi="Times New Roman"/>
          <w:bCs/>
          <w:iCs/>
          <w:sz w:val="24"/>
          <w:szCs w:val="24"/>
          <w:lang w:val="bg-BG"/>
        </w:rPr>
        <w:t>определи със заповед областния управител на Областна администрация - Варна за изпълнение на превантивни мерки,</w:t>
      </w:r>
      <w:r w:rsidRPr="007B0AD9">
        <w:rPr>
          <w:rFonts w:ascii="Times New Roman" w:hAnsi="Times New Roman"/>
          <w:iCs/>
          <w:sz w:val="24"/>
          <w:szCs w:val="24"/>
          <w:lang w:val="bg-BG"/>
        </w:rPr>
        <w:t xml:space="preserve"> по реда на </w:t>
      </w:r>
      <w:r w:rsidRPr="007B0AD9">
        <w:rPr>
          <w:rFonts w:ascii="Times New Roman" w:hAnsi="Times New Roman"/>
          <w:sz w:val="24"/>
          <w:szCs w:val="24"/>
          <w:lang w:val="bg-BG" w:eastAsia="bg-BG"/>
        </w:rPr>
        <w:t xml:space="preserve">Закона за отговорността за предотвратяване и отстраняване на екологични щети, чрез </w:t>
      </w:r>
      <w:r w:rsidRPr="007B0AD9">
        <w:rPr>
          <w:rFonts w:ascii="Times New Roman" w:hAnsi="Times New Roman"/>
          <w:sz w:val="24"/>
          <w:szCs w:val="24"/>
          <w:lang w:val="bg-BG"/>
        </w:rPr>
        <w:t>възлагане прилагането на превантивни мерки по реда на Закона за обществените поръчки</w:t>
      </w:r>
      <w:r w:rsidRPr="007B0AD9">
        <w:rPr>
          <w:rFonts w:ascii="Times New Roman" w:hAnsi="Times New Roman"/>
          <w:iCs/>
          <w:sz w:val="24"/>
          <w:szCs w:val="24"/>
          <w:lang w:val="bg-BG"/>
        </w:rPr>
        <w:t xml:space="preserve">). За отчетния период – изпълнението на издадената заповед за превантивни мерки е 0 бр. </w:t>
      </w:r>
      <w:r w:rsidRPr="007B0AD9">
        <w:rPr>
          <w:rFonts w:ascii="Times New Roman" w:hAnsi="Times New Roman"/>
          <w:sz w:val="24"/>
          <w:szCs w:val="24"/>
          <w:lang w:val="bg-BG"/>
        </w:rPr>
        <w:t>Извън планираните за приключване на 5 бр. обществени поръчки за 2018</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възникна необходимост за удължаване на срока за приключване (първоначално предвиден за края на 2017г.) на обществена поръчка с предмет: </w:t>
      </w:r>
      <w:r w:rsidRPr="007B0AD9">
        <w:rPr>
          <w:rFonts w:ascii="Times New Roman" w:hAnsi="Times New Roman"/>
          <w:i/>
          <w:sz w:val="24"/>
          <w:szCs w:val="24"/>
          <w:lang w:val="bg-BG" w:eastAsia="bg-BG"/>
        </w:rPr>
        <w:t xml:space="preserve">Методика за класифициране на случаи по Закона за отговорността за </w:t>
      </w:r>
      <w:r w:rsidRPr="007B0AD9">
        <w:rPr>
          <w:rFonts w:ascii="Times New Roman" w:hAnsi="Times New Roman"/>
          <w:i/>
          <w:sz w:val="24"/>
          <w:szCs w:val="24"/>
          <w:lang w:val="bg-BG" w:eastAsia="bg-BG"/>
        </w:rPr>
        <w:lastRenderedPageBreak/>
        <w:t xml:space="preserve">предотвратяване и отстраняване на екологични щети (ЗОПОЕЩ) и за определяне/остойностяване на превантивни/оздравителни мерки по закона и подзаконовата нормативна уредба към него.                                                                                                                                                                                                                                                                                                                                                                                                                                                                                                                                                                                                                                                                                                  </w:t>
      </w:r>
      <w:r w:rsidRPr="007B0AD9">
        <w:rPr>
          <w:rFonts w:ascii="Times New Roman" w:hAnsi="Times New Roman"/>
          <w:sz w:val="24"/>
          <w:szCs w:val="24"/>
          <w:lang w:val="bg-BG" w:eastAsia="bg-BG"/>
        </w:rPr>
        <w:t>Същата  приключи през 2018</w:t>
      </w:r>
      <w:r w:rsidR="00E933FA"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г., т.е. отчетната стойност за този период е 1 бр.</w:t>
      </w:r>
    </w:p>
    <w:p w:rsidR="000234AE" w:rsidRPr="007B0AD9" w:rsidRDefault="00D37769" w:rsidP="00C523D2">
      <w:pPr>
        <w:tabs>
          <w:tab w:val="left" w:pos="567"/>
        </w:tabs>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За 2018 г. е планирано участие в 1 бр. държавна приемателна комисия за </w:t>
      </w:r>
      <w:r w:rsidRPr="007B0AD9">
        <w:rPr>
          <w:rFonts w:ascii="Times New Roman" w:eastAsia="Calibri" w:hAnsi="Times New Roman"/>
          <w:sz w:val="24"/>
          <w:szCs w:val="24"/>
          <w:lang w:val="bg-BG"/>
        </w:rPr>
        <w:t xml:space="preserve">обект: ІІ.2.1. „Закриване и рекултивация на първо окислително езеро“ </w:t>
      </w:r>
      <w:r w:rsidRPr="007B0AD9">
        <w:rPr>
          <w:rFonts w:ascii="Times New Roman" w:hAnsi="Times New Roman"/>
          <w:sz w:val="24"/>
          <w:szCs w:val="24"/>
          <w:lang w:val="bg-BG" w:eastAsia="bg-BG"/>
        </w:rPr>
        <w:t xml:space="preserve">на </w:t>
      </w:r>
      <w:r w:rsidRPr="007B0AD9">
        <w:rPr>
          <w:rFonts w:ascii="Times New Roman" w:hAnsi="Times New Roman"/>
          <w:sz w:val="24"/>
          <w:szCs w:val="24"/>
          <w:lang w:val="bg-BG"/>
        </w:rPr>
        <w:t>„Лукойл Нефтохим Бургас” АД, гр. Бургас. Изпълнението за отчетния период е 0 бр.</w:t>
      </w:r>
    </w:p>
    <w:p w:rsidR="000234AE" w:rsidRPr="007B0AD9" w:rsidRDefault="00D37769" w:rsidP="00C523D2">
      <w:pPr>
        <w:tabs>
          <w:tab w:val="left" w:pos="567"/>
        </w:tabs>
        <w:spacing w:before="80"/>
        <w:jc w:val="both"/>
        <w:rPr>
          <w:rFonts w:ascii="Times New Roman" w:hAnsi="Times New Roman"/>
          <w:sz w:val="24"/>
          <w:szCs w:val="24"/>
          <w:lang w:val="bg-BG" w:eastAsia="bg-BG"/>
        </w:rPr>
      </w:pPr>
      <w:r w:rsidRPr="007B0AD9">
        <w:rPr>
          <w:rFonts w:ascii="Times New Roman" w:hAnsi="Times New Roman"/>
          <w:sz w:val="24"/>
          <w:szCs w:val="24"/>
          <w:lang w:val="bg-BG"/>
        </w:rPr>
        <w:t>Съгласно Правилата за контрол по изпълнението на задълженията на страните при изпълнението на Програмите за отстраняване на минали екологични щети, (утвърдени през м. януари 2011г. от министъра на околната среда и водите, министъра на финансите и изпълнителния директор на Агенцията за приватизация и следприватизационен контрол) са извършени проверки на обекти, п</w:t>
      </w:r>
      <w:r w:rsidRPr="007B0AD9">
        <w:rPr>
          <w:rFonts w:ascii="Times New Roman" w:hAnsi="Times New Roman"/>
          <w:sz w:val="24"/>
          <w:szCs w:val="24"/>
          <w:lang w:val="bg-BG" w:eastAsia="bg-BG"/>
        </w:rPr>
        <w:t>роцедирани са</w:t>
      </w:r>
      <w:r w:rsidR="00C871D3"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 xml:space="preserve">45 бр. искания за плащане (от планираните 40 бр. за цялата година) по </w:t>
      </w:r>
      <w:r w:rsidRPr="007B0AD9">
        <w:rPr>
          <w:rFonts w:ascii="Times New Roman" w:hAnsi="Times New Roman"/>
          <w:sz w:val="24"/>
          <w:szCs w:val="24"/>
          <w:lang w:val="bg-BG"/>
        </w:rPr>
        <w:t>програмите на „Лукойл Нефтохим Бургас” АД, гр. Бургас и „Агрополихим“ АД, гр. Девня.</w:t>
      </w:r>
    </w:p>
    <w:p w:rsidR="00D37769" w:rsidRPr="007B0AD9" w:rsidRDefault="00D37769" w:rsidP="00C523D2">
      <w:pPr>
        <w:tabs>
          <w:tab w:val="left" w:pos="567"/>
        </w:tabs>
        <w:spacing w:before="80"/>
        <w:jc w:val="both"/>
        <w:rPr>
          <w:rFonts w:ascii="Times New Roman" w:hAnsi="Times New Roman"/>
          <w:sz w:val="24"/>
          <w:szCs w:val="24"/>
          <w:lang w:val="bg-BG" w:eastAsia="bg-BG"/>
        </w:rPr>
      </w:pPr>
      <w:r w:rsidRPr="007B0AD9">
        <w:rPr>
          <w:rFonts w:ascii="Times New Roman" w:hAnsi="Times New Roman"/>
          <w:bCs/>
          <w:sz w:val="24"/>
          <w:szCs w:val="24"/>
          <w:lang w:val="bg-BG"/>
        </w:rPr>
        <w:t xml:space="preserve">Относно прилагането на Закона за отговорността за предотвратяване и отстраняване на екологични щети, контролните органи информират, че през отчетния период не е възникнала необходимост от издаване на заповед за превантивни/оздравителни мерки, а са дали предписания на операторите /в т.ч. при участия комплексни проверки; при съвместни проверки и на обекти с </w:t>
      </w:r>
      <w:r w:rsidRPr="007B0AD9">
        <w:rPr>
          <w:rFonts w:ascii="Times New Roman" w:hAnsi="Times New Roman"/>
          <w:sz w:val="24"/>
          <w:szCs w:val="24"/>
          <w:lang w:val="bg-BG"/>
        </w:rPr>
        <w:t>комплексно разрешително</w:t>
      </w:r>
      <w:r w:rsidRPr="007B0AD9">
        <w:rPr>
          <w:rFonts w:ascii="Times New Roman" w:hAnsi="Times New Roman"/>
          <w:bCs/>
          <w:sz w:val="24"/>
          <w:szCs w:val="24"/>
          <w:lang w:val="bg-BG"/>
        </w:rPr>
        <w:t>/. Същите не касаят отчитане на горния показател (приключили процедури по екологична отговорност), но са свързани с изпълнение на изискванията на законодателството по екологична отговорност: изготвяне и/или актуализиране на собствена оценка за възможни случаи на непосредствена заплаха за екологични щети и на случаи на причинени екологични щети; предоставяне актуална информация за вписване/актуализиране в публичния регистър на операторите, които извършват дейности по Приложение №1 от Закона за отговорността за предотвратяване и отстраняване на екологични щети.</w:t>
      </w:r>
    </w:p>
    <w:p w:rsidR="00BD33B3" w:rsidRPr="007B0AD9" w:rsidRDefault="00BD33B3" w:rsidP="00C523D2">
      <w:pPr>
        <w:tabs>
          <w:tab w:val="left" w:pos="567"/>
        </w:tabs>
        <w:overflowPunct/>
        <w:autoSpaceDE/>
        <w:autoSpaceDN/>
        <w:adjustRightInd/>
        <w:spacing w:before="80" w:after="80"/>
        <w:ind w:right="28"/>
        <w:jc w:val="both"/>
        <w:textAlignment w:val="auto"/>
        <w:rPr>
          <w:rFonts w:ascii="Times New Roman" w:hAnsi="Times New Roman"/>
          <w:i/>
          <w:sz w:val="24"/>
          <w:szCs w:val="24"/>
          <w:lang w:val="bg-BG" w:eastAsia="bg-BG"/>
        </w:rPr>
      </w:pPr>
      <w:r w:rsidRPr="007B0AD9">
        <w:rPr>
          <w:rFonts w:ascii="Times New Roman" w:hAnsi="Times New Roman"/>
          <w:bCs/>
          <w:i/>
          <w:sz w:val="24"/>
          <w:szCs w:val="24"/>
          <w:lang w:val="bg-BG"/>
        </w:rPr>
        <w:t xml:space="preserve">4. </w:t>
      </w:r>
      <w:r w:rsidRPr="007B0AD9">
        <w:rPr>
          <w:rFonts w:ascii="Times New Roman" w:hAnsi="Times New Roman"/>
          <w:i/>
          <w:sz w:val="24"/>
          <w:szCs w:val="24"/>
          <w:lang w:val="bg-BG" w:eastAsia="bg-BG"/>
        </w:rPr>
        <w:t xml:space="preserve">Управление на дейностите по химикали и контрол на опасностите от големи аварии </w:t>
      </w:r>
    </w:p>
    <w:tbl>
      <w:tblPr>
        <w:tblW w:w="9936" w:type="dxa"/>
        <w:jc w:val="center"/>
        <w:tblLook w:val="0000" w:firstRow="0" w:lastRow="0" w:firstColumn="0" w:lastColumn="0" w:noHBand="0" w:noVBand="0"/>
      </w:tblPr>
      <w:tblGrid>
        <w:gridCol w:w="7203"/>
        <w:gridCol w:w="920"/>
        <w:gridCol w:w="969"/>
        <w:gridCol w:w="844"/>
      </w:tblGrid>
      <w:tr w:rsidR="00BD33B3" w:rsidRPr="007B0AD9" w:rsidTr="00B548FD">
        <w:trPr>
          <w:trHeight w:val="225"/>
          <w:jc w:val="center"/>
        </w:trPr>
        <w:tc>
          <w:tcPr>
            <w:tcW w:w="7293" w:type="dxa"/>
            <w:tcBorders>
              <w:top w:val="single" w:sz="4" w:space="0" w:color="auto"/>
              <w:left w:val="single" w:sz="4" w:space="0" w:color="auto"/>
              <w:bottom w:val="single" w:sz="4" w:space="0" w:color="auto"/>
              <w:right w:val="single" w:sz="4" w:space="0" w:color="auto"/>
            </w:tcBorders>
            <w:shd w:val="clear" w:color="auto" w:fill="FFCC99"/>
            <w:vAlign w:val="center"/>
          </w:tcPr>
          <w:p w:rsidR="00BD33B3" w:rsidRPr="007B0AD9" w:rsidRDefault="00BD33B3" w:rsidP="00C523D2">
            <w:pPr>
              <w:tabs>
                <w:tab w:val="left" w:pos="-26"/>
                <w:tab w:val="left" w:pos="1155"/>
              </w:tabs>
              <w:overflowPunct/>
              <w:autoSpaceDE/>
              <w:autoSpaceDN/>
              <w:adjustRightInd/>
              <w:spacing w:before="80"/>
              <w:ind w:right="28"/>
              <w:jc w:val="both"/>
              <w:textAlignment w:val="auto"/>
              <w:rPr>
                <w:rFonts w:ascii="Times New Roman" w:hAnsi="Times New Roman"/>
                <w:b/>
                <w:bCs/>
                <w:i/>
                <w:iCs/>
                <w:sz w:val="18"/>
                <w:szCs w:val="18"/>
                <w:lang w:val="bg-BG"/>
              </w:rPr>
            </w:pPr>
            <w:r w:rsidRPr="007B0AD9">
              <w:rPr>
                <w:rFonts w:ascii="Times New Roman" w:hAnsi="Times New Roman"/>
                <w:sz w:val="18"/>
                <w:szCs w:val="18"/>
                <w:lang w:val="bg-BG"/>
              </w:rPr>
              <w:t xml:space="preserve">1900.01.06  Бюджетна програма „Оценка и управление на въздействието върху околната среда“ </w:t>
            </w:r>
          </w:p>
        </w:tc>
        <w:tc>
          <w:tcPr>
            <w:tcW w:w="828" w:type="dxa"/>
            <w:vMerge w:val="restart"/>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 xml:space="preserve">Мерна единица </w:t>
            </w:r>
          </w:p>
        </w:tc>
        <w:tc>
          <w:tcPr>
            <w:tcW w:w="969" w:type="dxa"/>
            <w:vMerge w:val="restart"/>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 xml:space="preserve">Целева стойност </w:t>
            </w:r>
          </w:p>
        </w:tc>
        <w:tc>
          <w:tcPr>
            <w:tcW w:w="846" w:type="dxa"/>
            <w:vMerge w:val="restart"/>
            <w:tcBorders>
              <w:top w:val="single" w:sz="4" w:space="0" w:color="auto"/>
              <w:left w:val="nil"/>
              <w:bottom w:val="single" w:sz="4" w:space="0" w:color="auto"/>
              <w:right w:val="single" w:sz="4" w:space="0" w:color="auto"/>
            </w:tcBorders>
            <w:shd w:val="clear" w:color="auto" w:fill="FFCC99"/>
            <w:vAlign w:val="center"/>
          </w:tcPr>
          <w:p w:rsidR="00BD33B3" w:rsidRPr="007B0AD9" w:rsidRDefault="009D2DBA" w:rsidP="00C523D2">
            <w:pPr>
              <w:overflowPunct/>
              <w:autoSpaceDE/>
              <w:autoSpaceDN/>
              <w:adjustRightInd/>
              <w:spacing w:before="80"/>
              <w:ind w:right="28"/>
              <w:jc w:val="both"/>
              <w:textAlignment w:val="auto"/>
              <w:rPr>
                <w:rFonts w:ascii="Times New Roman" w:hAnsi="Times New Roman"/>
                <w:b/>
                <w:bCs/>
                <w:iCs/>
                <w:sz w:val="18"/>
                <w:szCs w:val="18"/>
                <w:lang w:val="bg-BG"/>
              </w:rPr>
            </w:pPr>
            <w:r w:rsidRPr="007B0AD9">
              <w:rPr>
                <w:rFonts w:ascii="Times New Roman" w:hAnsi="Times New Roman"/>
                <w:b/>
                <w:bCs/>
                <w:iCs/>
                <w:sz w:val="18"/>
                <w:szCs w:val="18"/>
                <w:lang w:val="bg-BG"/>
              </w:rPr>
              <w:t xml:space="preserve">Отчет </w:t>
            </w:r>
          </w:p>
          <w:p w:rsidR="00BD33B3" w:rsidRPr="007B0AD9" w:rsidRDefault="00BD33B3" w:rsidP="00C523D2">
            <w:pPr>
              <w:overflowPunct/>
              <w:autoSpaceDE/>
              <w:autoSpaceDN/>
              <w:adjustRightInd/>
              <w:spacing w:before="80"/>
              <w:ind w:right="28"/>
              <w:jc w:val="both"/>
              <w:textAlignment w:val="auto"/>
              <w:rPr>
                <w:rFonts w:ascii="Times New Roman" w:hAnsi="Times New Roman"/>
                <w:b/>
                <w:bCs/>
                <w:iCs/>
                <w:sz w:val="18"/>
                <w:szCs w:val="18"/>
                <w:lang w:val="bg-BG"/>
              </w:rPr>
            </w:pPr>
            <w:r w:rsidRPr="007B0AD9">
              <w:rPr>
                <w:rFonts w:ascii="Times New Roman" w:hAnsi="Times New Roman"/>
                <w:b/>
                <w:bCs/>
                <w:iCs/>
                <w:sz w:val="18"/>
                <w:szCs w:val="18"/>
                <w:lang w:val="bg-BG"/>
              </w:rPr>
              <w:t xml:space="preserve"> 2018</w:t>
            </w:r>
            <w:r w:rsidR="00E933FA" w:rsidRPr="007B0AD9">
              <w:rPr>
                <w:rFonts w:ascii="Times New Roman" w:hAnsi="Times New Roman"/>
                <w:b/>
                <w:bCs/>
                <w:iCs/>
                <w:sz w:val="18"/>
                <w:szCs w:val="18"/>
                <w:lang w:val="bg-BG"/>
              </w:rPr>
              <w:t xml:space="preserve"> </w:t>
            </w:r>
            <w:r w:rsidRPr="007B0AD9">
              <w:rPr>
                <w:rFonts w:ascii="Times New Roman" w:hAnsi="Times New Roman"/>
                <w:b/>
                <w:bCs/>
                <w:iCs/>
                <w:sz w:val="18"/>
                <w:szCs w:val="18"/>
                <w:lang w:val="bg-BG"/>
              </w:rPr>
              <w:t>г.</w:t>
            </w:r>
          </w:p>
        </w:tc>
      </w:tr>
      <w:tr w:rsidR="00BD33B3" w:rsidRPr="007B0AD9" w:rsidTr="00B548FD">
        <w:trPr>
          <w:trHeight w:val="225"/>
          <w:jc w:val="center"/>
        </w:trPr>
        <w:tc>
          <w:tcPr>
            <w:tcW w:w="7293" w:type="dxa"/>
            <w:tcBorders>
              <w:top w:val="single" w:sz="4" w:space="0" w:color="auto"/>
              <w:left w:val="single" w:sz="4" w:space="0" w:color="auto"/>
              <w:bottom w:val="single" w:sz="4" w:space="0" w:color="auto"/>
              <w:right w:val="single" w:sz="4" w:space="0" w:color="auto"/>
            </w:tcBorders>
            <w:shd w:val="clear" w:color="auto" w:fill="FFCC99"/>
          </w:tcPr>
          <w:p w:rsidR="00BD33B3" w:rsidRPr="007B0AD9" w:rsidRDefault="00BD33B3" w:rsidP="00C523D2">
            <w:pPr>
              <w:tabs>
                <w:tab w:val="left" w:pos="1155"/>
              </w:tabs>
              <w:overflowPunct/>
              <w:autoSpaceDE/>
              <w:autoSpaceDN/>
              <w:adjustRightInd/>
              <w:spacing w:before="80"/>
              <w:ind w:right="28"/>
              <w:jc w:val="both"/>
              <w:textAlignment w:val="auto"/>
              <w:rPr>
                <w:rFonts w:ascii="Times New Roman" w:hAnsi="Times New Roman"/>
                <w:b/>
                <w:sz w:val="18"/>
                <w:szCs w:val="18"/>
                <w:lang w:val="bg-BG"/>
              </w:rPr>
            </w:pPr>
            <w:r w:rsidRPr="007B0AD9">
              <w:rPr>
                <w:rFonts w:ascii="Times New Roman" w:hAnsi="Times New Roman"/>
                <w:b/>
                <w:bCs/>
                <w:i/>
                <w:iCs/>
                <w:sz w:val="18"/>
                <w:szCs w:val="18"/>
                <w:lang w:val="bg-BG"/>
              </w:rPr>
              <w:t>Показатели за изпълнение</w:t>
            </w:r>
          </w:p>
        </w:tc>
        <w:tc>
          <w:tcPr>
            <w:tcW w:w="828" w:type="dxa"/>
            <w:vMerge/>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tc>
        <w:tc>
          <w:tcPr>
            <w:tcW w:w="969" w:type="dxa"/>
            <w:vMerge/>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p>
        </w:tc>
        <w:tc>
          <w:tcPr>
            <w:tcW w:w="846" w:type="dxa"/>
            <w:vMerge/>
            <w:tcBorders>
              <w:top w:val="single" w:sz="4" w:space="0" w:color="auto"/>
              <w:left w:val="nil"/>
              <w:bottom w:val="single" w:sz="4" w:space="0" w:color="auto"/>
              <w:right w:val="single" w:sz="4" w:space="0" w:color="auto"/>
            </w:tcBorders>
            <w:shd w:val="clear" w:color="auto" w:fill="FFCC99"/>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b/>
                <w:bCs/>
                <w:i/>
                <w:iCs/>
                <w:sz w:val="18"/>
                <w:szCs w:val="18"/>
                <w:lang w:val="bg-BG"/>
              </w:rPr>
            </w:pPr>
          </w:p>
        </w:tc>
      </w:tr>
      <w:tr w:rsidR="00BD33B3" w:rsidRPr="007B0AD9" w:rsidTr="00B548FD">
        <w:trPr>
          <w:trHeight w:val="450"/>
          <w:jc w:val="center"/>
        </w:trPr>
        <w:tc>
          <w:tcPr>
            <w:tcW w:w="7293"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234"/>
              </w:tabs>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 xml:space="preserve"> 1. Методически указания, консултации и работни срещи с индустрията и контролните органи по управление на химикали и контрол на рисковете от големи аварии. </w:t>
            </w:r>
          </w:p>
        </w:tc>
        <w:tc>
          <w:tcPr>
            <w:tcW w:w="828" w:type="dxa"/>
            <w:tcBorders>
              <w:top w:val="single" w:sz="4" w:space="0" w:color="auto"/>
              <w:left w:val="nil"/>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single" w:sz="4" w:space="0" w:color="auto"/>
              <w:left w:val="nil"/>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65</w:t>
            </w:r>
          </w:p>
        </w:tc>
        <w:tc>
          <w:tcPr>
            <w:tcW w:w="846" w:type="dxa"/>
            <w:tcBorders>
              <w:top w:val="single" w:sz="4" w:space="0" w:color="auto"/>
              <w:left w:val="nil"/>
              <w:right w:val="single" w:sz="4" w:space="0" w:color="auto"/>
            </w:tcBorders>
            <w:shd w:val="clear" w:color="auto" w:fill="auto"/>
          </w:tcPr>
          <w:p w:rsidR="00BD33B3" w:rsidRPr="007B0AD9" w:rsidRDefault="009D2DB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64</w:t>
            </w:r>
          </w:p>
        </w:tc>
      </w:tr>
      <w:tr w:rsidR="00BD33B3" w:rsidRPr="007B0AD9" w:rsidTr="00B548FD">
        <w:trPr>
          <w:trHeight w:val="450"/>
          <w:jc w:val="center"/>
        </w:trPr>
        <w:tc>
          <w:tcPr>
            <w:tcW w:w="7293"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305"/>
              </w:tabs>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sz w:val="18"/>
                <w:szCs w:val="18"/>
                <w:lang w:val="bg-BG"/>
              </w:rPr>
              <w:t xml:space="preserve">2. Скрининг на приоритетни вещества по Регламенти REACH и CLP; анализи за определяне на най-подходящи регулаторни мерки за управление на риска на опасни химични вещества и оценка на приоритетни вещества от Подробния план за действие на Общността (CoRAP). </w:t>
            </w:r>
          </w:p>
        </w:tc>
        <w:tc>
          <w:tcPr>
            <w:tcW w:w="828" w:type="dxa"/>
            <w:tcBorders>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5</w:t>
            </w:r>
          </w:p>
        </w:tc>
        <w:tc>
          <w:tcPr>
            <w:tcW w:w="846" w:type="dxa"/>
            <w:tcBorders>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 xml:space="preserve">                  4</w:t>
            </w:r>
          </w:p>
        </w:tc>
      </w:tr>
      <w:tr w:rsidR="00BD33B3" w:rsidRPr="007B0AD9" w:rsidTr="00B548FD">
        <w:trPr>
          <w:trHeight w:val="450"/>
          <w:jc w:val="center"/>
        </w:trPr>
        <w:tc>
          <w:tcPr>
            <w:tcW w:w="7293"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305"/>
              </w:tabs>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3. Издадени становища за потвърждаване класификацията на предприятия/съоръжения с нисък и висок рисков потенциал (ПСНРП и ПСВРП)</w:t>
            </w:r>
          </w:p>
        </w:tc>
        <w:tc>
          <w:tcPr>
            <w:tcW w:w="828"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40</w:t>
            </w:r>
          </w:p>
        </w:tc>
        <w:tc>
          <w:tcPr>
            <w:tcW w:w="846" w:type="dxa"/>
            <w:tcBorders>
              <w:top w:val="nil"/>
              <w:left w:val="nil"/>
              <w:bottom w:val="single" w:sz="4" w:space="0" w:color="auto"/>
              <w:right w:val="single" w:sz="4" w:space="0" w:color="auto"/>
            </w:tcBorders>
            <w:shd w:val="clear" w:color="auto" w:fill="auto"/>
          </w:tcPr>
          <w:p w:rsidR="00BD33B3" w:rsidRPr="007B0AD9" w:rsidRDefault="009D2DB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47</w:t>
            </w:r>
          </w:p>
        </w:tc>
      </w:tr>
      <w:tr w:rsidR="00BD33B3" w:rsidRPr="007B0AD9" w:rsidTr="00B548FD">
        <w:trPr>
          <w:trHeight w:val="450"/>
          <w:jc w:val="center"/>
        </w:trPr>
        <w:tc>
          <w:tcPr>
            <w:tcW w:w="7293"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305"/>
              </w:tabs>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4. Издадени становища за потвърждаване пълнотата и съответствието на Доклади за политиката за предотвратяване на големи аварии (ДППГА) на ПСНРП (предприятия/съоръжения с нисък рисков потенциал)</w:t>
            </w:r>
          </w:p>
        </w:tc>
        <w:tc>
          <w:tcPr>
            <w:tcW w:w="828"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20</w:t>
            </w:r>
          </w:p>
        </w:tc>
        <w:tc>
          <w:tcPr>
            <w:tcW w:w="846" w:type="dxa"/>
            <w:tcBorders>
              <w:top w:val="nil"/>
              <w:left w:val="nil"/>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p>
          <w:p w:rsidR="00BD33B3" w:rsidRPr="007B0AD9" w:rsidRDefault="009D2DB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23</w:t>
            </w:r>
          </w:p>
        </w:tc>
      </w:tr>
      <w:tr w:rsidR="00BD33B3" w:rsidRPr="007B0AD9" w:rsidTr="00B548FD">
        <w:trPr>
          <w:trHeight w:val="450"/>
          <w:jc w:val="center"/>
        </w:trPr>
        <w:tc>
          <w:tcPr>
            <w:tcW w:w="7293"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305"/>
              </w:tabs>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5. Издадени решения за одобряване/неодобряване на нови/актуализирани доклади за безопасност на ПСВРП (предприятия/съоръжения с висок рисков потенциал).</w:t>
            </w:r>
          </w:p>
        </w:tc>
        <w:tc>
          <w:tcPr>
            <w:tcW w:w="828"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20</w:t>
            </w:r>
          </w:p>
        </w:tc>
        <w:tc>
          <w:tcPr>
            <w:tcW w:w="846" w:type="dxa"/>
            <w:tcBorders>
              <w:top w:val="nil"/>
              <w:left w:val="nil"/>
              <w:bottom w:val="single" w:sz="4" w:space="0" w:color="auto"/>
              <w:right w:val="single" w:sz="4" w:space="0" w:color="auto"/>
            </w:tcBorders>
            <w:shd w:val="clear" w:color="auto" w:fill="auto"/>
          </w:tcPr>
          <w:p w:rsidR="00BD33B3" w:rsidRPr="007B0AD9" w:rsidRDefault="009D2DB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14</w:t>
            </w:r>
          </w:p>
        </w:tc>
      </w:tr>
      <w:tr w:rsidR="00BD33B3" w:rsidRPr="007B0AD9" w:rsidTr="00B548FD">
        <w:trPr>
          <w:trHeight w:val="450"/>
          <w:jc w:val="center"/>
        </w:trPr>
        <w:tc>
          <w:tcPr>
            <w:tcW w:w="7293"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tabs>
                <w:tab w:val="left" w:pos="305"/>
              </w:tabs>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6. Валидирани уведомления за износ на опасни химични вещества от приложение I на Регламент (EС) 649/2012 (PIC)</w:t>
            </w:r>
          </w:p>
        </w:tc>
        <w:tc>
          <w:tcPr>
            <w:tcW w:w="828"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52</w:t>
            </w:r>
          </w:p>
        </w:tc>
        <w:tc>
          <w:tcPr>
            <w:tcW w:w="846" w:type="dxa"/>
            <w:tcBorders>
              <w:top w:val="nil"/>
              <w:left w:val="nil"/>
              <w:bottom w:val="single" w:sz="4" w:space="0" w:color="auto"/>
              <w:right w:val="single" w:sz="4" w:space="0" w:color="auto"/>
            </w:tcBorders>
            <w:shd w:val="clear" w:color="auto" w:fill="auto"/>
          </w:tcPr>
          <w:p w:rsidR="00BD33B3" w:rsidRPr="007B0AD9" w:rsidRDefault="009D2DB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67</w:t>
            </w:r>
          </w:p>
        </w:tc>
      </w:tr>
      <w:tr w:rsidR="00BD33B3" w:rsidRPr="007B0AD9" w:rsidTr="00B548FD">
        <w:trPr>
          <w:trHeight w:val="450"/>
          <w:jc w:val="center"/>
        </w:trPr>
        <w:tc>
          <w:tcPr>
            <w:tcW w:w="7293" w:type="dxa"/>
            <w:tcBorders>
              <w:top w:val="single" w:sz="4" w:space="0" w:color="auto"/>
              <w:left w:val="single" w:sz="4" w:space="0" w:color="auto"/>
              <w:bottom w:val="single" w:sz="4" w:space="0" w:color="auto"/>
              <w:right w:val="single" w:sz="4" w:space="0" w:color="auto"/>
            </w:tcBorders>
            <w:shd w:val="clear" w:color="auto" w:fill="auto"/>
          </w:tcPr>
          <w:p w:rsidR="00BD33B3" w:rsidRPr="007B0AD9" w:rsidRDefault="00BD33B3" w:rsidP="00C523D2">
            <w:pPr>
              <w:overflowPunct/>
              <w:autoSpaceDE/>
              <w:autoSpaceDN/>
              <w:adjustRightInd/>
              <w:spacing w:before="80"/>
              <w:ind w:left="3" w:right="28"/>
              <w:jc w:val="both"/>
              <w:textAlignment w:val="auto"/>
              <w:rPr>
                <w:rFonts w:ascii="Times New Roman" w:hAnsi="Times New Roman"/>
                <w:sz w:val="18"/>
                <w:szCs w:val="18"/>
                <w:lang w:val="bg-BG"/>
              </w:rPr>
            </w:pPr>
            <w:r w:rsidRPr="007B0AD9">
              <w:rPr>
                <w:rFonts w:ascii="Times New Roman" w:hAnsi="Times New Roman"/>
                <w:sz w:val="18"/>
                <w:szCs w:val="18"/>
                <w:lang w:val="bg-BG"/>
              </w:rPr>
              <w:t>7. Предоставени отговори по запитвания в Националното информационно бюро по химикали в срок</w:t>
            </w:r>
          </w:p>
        </w:tc>
        <w:tc>
          <w:tcPr>
            <w:tcW w:w="828"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брой</w:t>
            </w:r>
          </w:p>
        </w:tc>
        <w:tc>
          <w:tcPr>
            <w:tcW w:w="969" w:type="dxa"/>
            <w:tcBorders>
              <w:top w:val="nil"/>
              <w:left w:val="nil"/>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80</w:t>
            </w:r>
          </w:p>
        </w:tc>
        <w:tc>
          <w:tcPr>
            <w:tcW w:w="846" w:type="dxa"/>
            <w:tcBorders>
              <w:top w:val="nil"/>
              <w:left w:val="nil"/>
              <w:bottom w:val="single" w:sz="4" w:space="0" w:color="auto"/>
              <w:right w:val="single" w:sz="4" w:space="0" w:color="auto"/>
            </w:tcBorders>
            <w:shd w:val="clear" w:color="auto" w:fill="auto"/>
          </w:tcPr>
          <w:p w:rsidR="00BD33B3" w:rsidRPr="007B0AD9" w:rsidRDefault="009D2DBA" w:rsidP="00C523D2">
            <w:pPr>
              <w:overflowPunct/>
              <w:autoSpaceDE/>
              <w:autoSpaceDN/>
              <w:adjustRightInd/>
              <w:spacing w:before="80"/>
              <w:ind w:right="28"/>
              <w:jc w:val="both"/>
              <w:textAlignment w:val="auto"/>
              <w:rPr>
                <w:rFonts w:ascii="Times New Roman" w:hAnsi="Times New Roman"/>
                <w:sz w:val="18"/>
                <w:szCs w:val="18"/>
                <w:lang w:val="bg-BG"/>
              </w:rPr>
            </w:pPr>
            <w:r w:rsidRPr="007B0AD9">
              <w:rPr>
                <w:rFonts w:ascii="Times New Roman" w:hAnsi="Times New Roman"/>
                <w:sz w:val="18"/>
                <w:szCs w:val="18"/>
                <w:lang w:val="bg-BG"/>
              </w:rPr>
              <w:t>115</w:t>
            </w:r>
          </w:p>
        </w:tc>
      </w:tr>
    </w:tbl>
    <w:p w:rsidR="00BD33B3" w:rsidRPr="007B0AD9" w:rsidRDefault="00BD33B3" w:rsidP="00CE162D">
      <w:pPr>
        <w:numPr>
          <w:ilvl w:val="0"/>
          <w:numId w:val="23"/>
        </w:numPr>
        <w:tabs>
          <w:tab w:val="num" w:pos="540"/>
        </w:tabs>
        <w:overflowPunct/>
        <w:autoSpaceDE/>
        <w:autoSpaceDN/>
        <w:adjustRightInd/>
        <w:spacing w:before="80"/>
        <w:ind w:left="540" w:right="28" w:hanging="54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Кратко описание на показателите за изпълнение</w:t>
      </w:r>
    </w:p>
    <w:p w:rsidR="00C871D3" w:rsidRPr="007B0AD9" w:rsidRDefault="00C871D3" w:rsidP="00C523D2">
      <w:pPr>
        <w:spacing w:before="80"/>
        <w:jc w:val="both"/>
        <w:rPr>
          <w:rFonts w:ascii="Times New Roman" w:hAnsi="Times New Roman"/>
          <w:bCs/>
          <w:sz w:val="24"/>
          <w:szCs w:val="24"/>
          <w:lang w:val="bg-BG"/>
        </w:rPr>
      </w:pPr>
      <w:r w:rsidRPr="007B0AD9">
        <w:rPr>
          <w:rFonts w:ascii="Times New Roman" w:hAnsi="Times New Roman"/>
          <w:bCs/>
          <w:sz w:val="24"/>
          <w:szCs w:val="24"/>
          <w:lang w:val="bg-BG"/>
        </w:rPr>
        <w:t>Показателите от 1 – 7 са количествени и измерват степента на изпълнение на предоставяната услуга за отчетния период по управление на дейностите по химикали и контрол на опасностите от големи аварии.</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b/>
          <w:sz w:val="24"/>
          <w:lang w:val="bg-BG"/>
        </w:rPr>
        <w:t xml:space="preserve">По Показател 1: </w:t>
      </w:r>
      <w:r w:rsidRPr="007B0AD9">
        <w:rPr>
          <w:rFonts w:ascii="Times New Roman" w:hAnsi="Times New Roman"/>
          <w:sz w:val="24"/>
          <w:lang w:val="bg-BG"/>
        </w:rPr>
        <w:t>От планираните за цялата година 65 бр. методически указания, консултации и работни срещи с индустрията и контролните органи по управление на химикали и контрол на рисковете от големи аварии, през 2018</w:t>
      </w:r>
      <w:r w:rsidR="00E933FA" w:rsidRPr="007B0AD9">
        <w:rPr>
          <w:rFonts w:ascii="Times New Roman" w:hAnsi="Times New Roman"/>
          <w:sz w:val="24"/>
          <w:lang w:val="bg-BG"/>
        </w:rPr>
        <w:t xml:space="preserve"> </w:t>
      </w:r>
      <w:r w:rsidRPr="007B0AD9">
        <w:rPr>
          <w:rFonts w:ascii="Times New Roman" w:hAnsi="Times New Roman"/>
          <w:sz w:val="24"/>
          <w:lang w:val="bg-BG"/>
        </w:rPr>
        <w:t xml:space="preserve">г. са проведени и изготвени 64 бр. методически указания, консултации и работни срещи и консултации с оператори и експерти от </w:t>
      </w:r>
      <w:r w:rsidR="00FA0221" w:rsidRPr="007B0AD9">
        <w:rPr>
          <w:rFonts w:ascii="Times New Roman" w:hAnsi="Times New Roman"/>
          <w:sz w:val="24"/>
          <w:lang w:val="bg-BG"/>
        </w:rPr>
        <w:t>ИАОС</w:t>
      </w:r>
      <w:r w:rsidRPr="007B0AD9">
        <w:rPr>
          <w:rFonts w:ascii="Times New Roman" w:hAnsi="Times New Roman"/>
          <w:sz w:val="24"/>
          <w:lang w:val="bg-BG"/>
        </w:rPr>
        <w:t xml:space="preserve"> относно прилагане на разпоредбите на глава седма, раздел I на Закона за опазване на околната среда и </w:t>
      </w:r>
      <w:r w:rsidRPr="007B0AD9">
        <w:rPr>
          <w:rFonts w:ascii="Times New Roman" w:hAnsi="Times New Roman"/>
          <w:sz w:val="24"/>
          <w:lang w:val="bg-BG"/>
        </w:rPr>
        <w:lastRenderedPageBreak/>
        <w:t>Наредбата за предотвратяване на големи авари с опасни вещества и за ограничаване на последствията от тях и с представители на индустрията по законодателството за химикали, както следва:</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През отчетния период са проведени 15 броя срещи на експерти от отдел „Комплексни разрешителни и опасни вещества“ с представители на индустрията в областта на прилагането на законодателството в областта на химикалите.</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Проведени са 7 бр. консултации в Министерството на околната среда и водите с оператори на предприятия с нисък или висок рисков потенциал във връзка с контрола на големи аварии с опасни вещества.</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Изготвени са 22 бр. писма и 20 бр. становища по компетентност от областта на управление на химикали.</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b/>
          <w:sz w:val="24"/>
          <w:lang w:val="bg-BG"/>
        </w:rPr>
        <w:t xml:space="preserve">По Показател 2: </w:t>
      </w:r>
      <w:r w:rsidRPr="007B0AD9">
        <w:rPr>
          <w:rFonts w:ascii="Times New Roman" w:hAnsi="Times New Roman"/>
          <w:sz w:val="24"/>
          <w:lang w:val="bg-BG"/>
        </w:rPr>
        <w:t>От планираните за 2018</w:t>
      </w:r>
      <w:r w:rsidR="00E933FA" w:rsidRPr="007B0AD9">
        <w:rPr>
          <w:rFonts w:ascii="Times New Roman" w:hAnsi="Times New Roman"/>
          <w:sz w:val="24"/>
          <w:lang w:val="bg-BG"/>
        </w:rPr>
        <w:t xml:space="preserve"> </w:t>
      </w:r>
      <w:r w:rsidRPr="007B0AD9">
        <w:rPr>
          <w:rFonts w:ascii="Times New Roman" w:hAnsi="Times New Roman"/>
          <w:sz w:val="24"/>
          <w:lang w:val="bg-BG"/>
        </w:rPr>
        <w:t>г. 5 броя дейности по този показател, през отчетния период е извършен ръчен скрининг на 2 броя потенциално опасни химични вещества и са изготвени съответните документи-обосновка.</w:t>
      </w:r>
      <w:r w:rsidRPr="007B0AD9">
        <w:rPr>
          <w:rFonts w:ascii="Times New Roman" w:hAnsi="Times New Roman"/>
          <w:lang w:val="bg-BG"/>
        </w:rPr>
        <w:t xml:space="preserve"> </w:t>
      </w:r>
      <w:r w:rsidRPr="007B0AD9">
        <w:rPr>
          <w:rFonts w:ascii="Times New Roman" w:hAnsi="Times New Roman"/>
          <w:sz w:val="24"/>
          <w:lang w:val="bg-BG"/>
        </w:rPr>
        <w:t xml:space="preserve">В рамките за заседанието на Експертния съвет за оценка на приоритетни вещества е обсъдено предложение за хармонизирана класификация на веществото </w:t>
      </w:r>
      <w:r w:rsidRPr="007B0AD9">
        <w:rPr>
          <w:rFonts w:ascii="Times New Roman" w:hAnsi="Times New Roman"/>
          <w:i/>
          <w:sz w:val="24"/>
          <w:lang w:val="bg-BG"/>
        </w:rPr>
        <w:t>лисмерал</w:t>
      </w:r>
      <w:r w:rsidRPr="007B0AD9">
        <w:rPr>
          <w:rFonts w:ascii="Times New Roman" w:hAnsi="Times New Roman"/>
          <w:sz w:val="24"/>
          <w:lang w:val="bg-BG"/>
        </w:rPr>
        <w:t xml:space="preserve"> от представители на индустрията - производители на веществото за предполагаемо увреждане на оплодителната способност, с цел изготвяне на позиция на компетентния орган (МОСВ) по досието в случай на гласуване на REACH комитет. Обсъдено е и предложение за промяна на хармонизирана класификация на веществото тиофанат-метил за мутагенност кат.1B (текуща хармонизирана класификация като мутаген, кат.2). Не е изготвено становище по предложение на индустрията за промяна на хармонизирана класификация поради липса на постъпило такова.</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b/>
          <w:sz w:val="24"/>
          <w:lang w:val="bg-BG"/>
        </w:rPr>
        <w:t xml:space="preserve">По Показател 3: </w:t>
      </w:r>
      <w:r w:rsidRPr="007B0AD9">
        <w:rPr>
          <w:rFonts w:ascii="Times New Roman" w:hAnsi="Times New Roman"/>
          <w:sz w:val="24"/>
          <w:lang w:val="bg-BG"/>
        </w:rPr>
        <w:t>През 2018</w:t>
      </w:r>
      <w:r w:rsidR="00E933FA" w:rsidRPr="007B0AD9">
        <w:rPr>
          <w:rFonts w:ascii="Times New Roman" w:hAnsi="Times New Roman"/>
          <w:sz w:val="24"/>
          <w:lang w:val="bg-BG"/>
        </w:rPr>
        <w:t xml:space="preserve"> </w:t>
      </w:r>
      <w:r w:rsidRPr="007B0AD9">
        <w:rPr>
          <w:rFonts w:ascii="Times New Roman" w:hAnsi="Times New Roman"/>
          <w:sz w:val="24"/>
          <w:lang w:val="bg-BG"/>
        </w:rPr>
        <w:t xml:space="preserve">г. в обхвата на разпоредбите на Глава седма, Раздел І от Закона за опазване на околната среда попадат 206 предприятия (82 предприятия с висок рисков потенциал и 124 предприятия с нисък рисков потенциал). </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По този показател през 2018</w:t>
      </w:r>
      <w:r w:rsidR="00E933FA" w:rsidRPr="007B0AD9">
        <w:rPr>
          <w:rFonts w:ascii="Times New Roman" w:hAnsi="Times New Roman"/>
          <w:sz w:val="24"/>
          <w:lang w:val="bg-BG"/>
        </w:rPr>
        <w:t xml:space="preserve"> </w:t>
      </w:r>
      <w:r w:rsidRPr="007B0AD9">
        <w:rPr>
          <w:rFonts w:ascii="Times New Roman" w:hAnsi="Times New Roman"/>
          <w:sz w:val="24"/>
          <w:lang w:val="bg-BG"/>
        </w:rPr>
        <w:t xml:space="preserve">г. са издадени 47 бр. становища за потвърждение на класификацията на предприятия/съоръжения с нисък и висок рисков потенциал по чл.103, ал.6 и 7 от Закона за опазване на околната среда при планирани 40 броя становища за цялата година. </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През 2018</w:t>
      </w:r>
      <w:r w:rsidR="00E933FA" w:rsidRPr="007B0AD9">
        <w:rPr>
          <w:rFonts w:ascii="Times New Roman" w:hAnsi="Times New Roman"/>
          <w:sz w:val="24"/>
          <w:lang w:val="bg-BG"/>
        </w:rPr>
        <w:t xml:space="preserve"> </w:t>
      </w:r>
      <w:r w:rsidRPr="007B0AD9">
        <w:rPr>
          <w:rFonts w:ascii="Times New Roman" w:hAnsi="Times New Roman"/>
          <w:sz w:val="24"/>
          <w:lang w:val="bg-BG"/>
        </w:rPr>
        <w:t>г. са постъпили 47 уведомления за извършена класификация от оператори по чл.103, ал.2 от Закона за опазване на околната среда. Изготвени са 154 бр. писма относно уведомления за класификация, от които: 22 бр. писма относно установени непълноти и неточности; 47 бр. писма относно потвърждение на класификацията по чл. 103, ал. 6 и 7 от Закона за опазване на околната среда; 72 бр. писма до органите по чл. 114, ал. 2 от Закона за опазване на околната среда и окомплектоване на документацията; 13 броя писма до оператори и Регионалните инспекции по околната среда и водите във връзка с уведомления за класификация.</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Изготвени са 3 броя писма за предприятия попадащи в изключенията по чл. 103, ал. 8, т. 1, буква „б“ от ЗООС.</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b/>
          <w:sz w:val="24"/>
          <w:lang w:val="bg-BG"/>
        </w:rPr>
        <w:t xml:space="preserve">По Показател 4: </w:t>
      </w:r>
      <w:r w:rsidRPr="007B0AD9">
        <w:rPr>
          <w:rFonts w:ascii="Times New Roman" w:hAnsi="Times New Roman"/>
          <w:sz w:val="24"/>
          <w:lang w:val="bg-BG"/>
        </w:rPr>
        <w:t xml:space="preserve">За изграждане и експлоатация на нови и експлоатацията на действащи предприятия/съоръжения с нисък рисков потенциал съгласно чл.106, ал.1 от Закона за опазване на околната среда операторите подават Доклад за политика за предотвратяване на големи аварии и всяка негова актуализация до директора на съответната </w:t>
      </w:r>
      <w:r w:rsidR="00FA0221" w:rsidRPr="007B0AD9">
        <w:rPr>
          <w:rFonts w:ascii="Times New Roman" w:hAnsi="Times New Roman"/>
          <w:sz w:val="24"/>
          <w:lang w:val="bg-BG"/>
        </w:rPr>
        <w:t>РИОСВ</w:t>
      </w:r>
      <w:r w:rsidRPr="007B0AD9">
        <w:rPr>
          <w:rFonts w:ascii="Times New Roman" w:hAnsi="Times New Roman"/>
          <w:sz w:val="24"/>
          <w:lang w:val="bg-BG"/>
        </w:rPr>
        <w:t xml:space="preserve">, а директорът на инспекцията потвърждава пълнотата и съответствието на доклада с изискванията по чл. 103, ал. 9 на Наредбата за предотвратяване на големи аварии с опасни вещества и ограничаване на последствията от тях (обн. ДВ, бр.5/19.06.2016г.). </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 xml:space="preserve">От планираните за издаване 20 броя становища по този показател за цялата година, през отчетния период са издадени 23 броя становища за потвърждаване пълнотата и съответствието на докладите за политиката за предотвратяване на големи аварии на оператори на предприятия с нисък рисков потенциал. </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През 2018</w:t>
      </w:r>
      <w:r w:rsidR="00E933FA" w:rsidRPr="007B0AD9">
        <w:rPr>
          <w:rFonts w:ascii="Times New Roman" w:hAnsi="Times New Roman"/>
          <w:sz w:val="24"/>
          <w:lang w:val="bg-BG"/>
        </w:rPr>
        <w:t xml:space="preserve"> </w:t>
      </w:r>
      <w:r w:rsidRPr="007B0AD9">
        <w:rPr>
          <w:rFonts w:ascii="Times New Roman" w:hAnsi="Times New Roman"/>
          <w:sz w:val="24"/>
          <w:lang w:val="bg-BG"/>
        </w:rPr>
        <w:t>г. в Регионалните инспекции по околна среда и води са постъпили 20 заявления потвърждаване пълнотата и съответствието на докладите за политиката за предотвратяване на големи аварии на оператори на предприятия с нисък рисков потенциал. 7 бр. заявления са върнати за допуснати непълноти.</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b/>
          <w:sz w:val="24"/>
          <w:lang w:val="bg-BG"/>
        </w:rPr>
        <w:lastRenderedPageBreak/>
        <w:t xml:space="preserve">По Показател 5: </w:t>
      </w:r>
      <w:r w:rsidRPr="007B0AD9">
        <w:rPr>
          <w:rFonts w:ascii="Times New Roman" w:hAnsi="Times New Roman"/>
          <w:sz w:val="24"/>
          <w:lang w:val="bg-BG"/>
        </w:rPr>
        <w:t xml:space="preserve">За изграждане и експлоатация на нови и експлоатацията на действащи предприятия/съоръжения с висок рисков потенциал изпълнителният директор на </w:t>
      </w:r>
      <w:r w:rsidR="00FA0221" w:rsidRPr="007B0AD9">
        <w:rPr>
          <w:rFonts w:ascii="Times New Roman" w:hAnsi="Times New Roman"/>
          <w:sz w:val="24"/>
          <w:lang w:val="bg-BG"/>
        </w:rPr>
        <w:t>ИАОС</w:t>
      </w:r>
      <w:r w:rsidRPr="007B0AD9">
        <w:rPr>
          <w:rFonts w:ascii="Times New Roman" w:hAnsi="Times New Roman"/>
          <w:sz w:val="24"/>
          <w:lang w:val="bg-BG"/>
        </w:rPr>
        <w:t xml:space="preserve"> издава решение за одобряване/неодобрение на доклада за безопасност, съгласно чл.116, ал.1 от Закона за опазване на околната среда. </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За 2018</w:t>
      </w:r>
      <w:r w:rsidR="00E933FA" w:rsidRPr="007B0AD9">
        <w:rPr>
          <w:rFonts w:ascii="Times New Roman" w:hAnsi="Times New Roman"/>
          <w:sz w:val="24"/>
          <w:lang w:val="bg-BG"/>
        </w:rPr>
        <w:t xml:space="preserve"> </w:t>
      </w:r>
      <w:r w:rsidRPr="007B0AD9">
        <w:rPr>
          <w:rFonts w:ascii="Times New Roman" w:hAnsi="Times New Roman"/>
          <w:sz w:val="24"/>
          <w:lang w:val="bg-BG"/>
        </w:rPr>
        <w:t xml:space="preserve">г. са планирани 20 броя решения за одобряване/неодобряване на нови/актуализирани доклади за безопасност. През отчетния период са издадени 14 броя решения за одобряване на нови/актуализирани доклади за безопасност на предприятия/съоръжения с висок рисков потенциал по постъпили заявления за издаване на решения за одобряване/неодобряване на нови/актуализирани доклади за безопасност по чл.116, ал.1 от Закона за опазване на околната среда. В допълнение са издадени 7 броя решения за прекратяване на административното производство по одобряване на доклади за безопасност на предприятия/съоръжения с висок рисков потенциал и 1 брой решение за спиране на административното производство и 1 брой за възобновяване на административното производство по одобряване на доклади за безопасност на предприятия/съоръжения с висок рисков потенциал по реда на Глава седма, Раздел І от Закона за опазване на околната среда. </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 xml:space="preserve">През в </w:t>
      </w:r>
      <w:r w:rsidR="00FA0221" w:rsidRPr="007B0AD9">
        <w:rPr>
          <w:rFonts w:ascii="Times New Roman" w:hAnsi="Times New Roman"/>
          <w:sz w:val="24"/>
          <w:lang w:val="bg-BG"/>
        </w:rPr>
        <w:t>ИАОС</w:t>
      </w:r>
      <w:r w:rsidRPr="007B0AD9">
        <w:rPr>
          <w:rFonts w:ascii="Times New Roman" w:hAnsi="Times New Roman"/>
          <w:sz w:val="24"/>
          <w:lang w:val="bg-BG"/>
        </w:rPr>
        <w:t xml:space="preserve"> са постъпили 13 заявления </w:t>
      </w:r>
      <w:r w:rsidRPr="007B0AD9">
        <w:rPr>
          <w:rFonts w:ascii="Times New Roman" w:hAnsi="Times New Roman"/>
          <w:i/>
          <w:sz w:val="24"/>
          <w:lang w:val="bg-BG"/>
        </w:rPr>
        <w:t>за издаване на решения за одобряване/неодобряване на нови/актуализирани доклади</w:t>
      </w:r>
      <w:r w:rsidRPr="007B0AD9">
        <w:rPr>
          <w:rFonts w:ascii="Times New Roman" w:hAnsi="Times New Roman"/>
          <w:sz w:val="24"/>
          <w:lang w:val="bg-BG"/>
        </w:rPr>
        <w:t xml:space="preserve"> за безопасност по чл.116, ал.1 от Закона за опазване на околната среда. 6 бр. заявления са върнати за допуснати непълноти и неточности в документите. </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b/>
          <w:sz w:val="24"/>
          <w:lang w:val="bg-BG"/>
        </w:rPr>
        <w:t xml:space="preserve">По Показател 6: </w:t>
      </w:r>
      <w:r w:rsidRPr="007B0AD9">
        <w:rPr>
          <w:rFonts w:ascii="Times New Roman" w:hAnsi="Times New Roman"/>
          <w:sz w:val="24"/>
          <w:lang w:val="bg-BG"/>
        </w:rPr>
        <w:t>През 2018</w:t>
      </w:r>
      <w:r w:rsidR="00E933FA" w:rsidRPr="007B0AD9">
        <w:rPr>
          <w:rFonts w:ascii="Times New Roman" w:hAnsi="Times New Roman"/>
          <w:sz w:val="24"/>
          <w:lang w:val="bg-BG"/>
        </w:rPr>
        <w:t xml:space="preserve"> </w:t>
      </w:r>
      <w:r w:rsidRPr="007B0AD9">
        <w:rPr>
          <w:rFonts w:ascii="Times New Roman" w:hAnsi="Times New Roman"/>
          <w:sz w:val="24"/>
          <w:lang w:val="bg-BG"/>
        </w:rPr>
        <w:t>г. са валидирани 67 бр. уведомления за износ на опасни химикали от Приложение I към Регламент (EС) 649/2012 (PIC) спрямо планирани 52 броя за цялата година.</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b/>
          <w:sz w:val="24"/>
          <w:lang w:val="bg-BG"/>
        </w:rPr>
        <w:t xml:space="preserve">По показател 7: </w:t>
      </w:r>
      <w:r w:rsidRPr="007B0AD9">
        <w:rPr>
          <w:rFonts w:ascii="Times New Roman" w:hAnsi="Times New Roman"/>
          <w:sz w:val="24"/>
          <w:lang w:val="bg-BG"/>
        </w:rPr>
        <w:t>През отчетния период са предоставени 115 броя (при планирани 80 бр.) отговори и информация в помощ на индустрията за прилагане на законодателството в областта на химикалите и Директивата Севезо в рамките на Националното информационно бюро по химикали (НИБХ), както следва: отговорено е на 23 въпроса по имейл на запитвания за прилагане на законодателството по химикали; подготвени и изпратени са общо  90 бр. отговори на запитвания в уебформата на Националното информационно бюро по химикали; изготвен е 1 въпрос и е отговорено на 2 въпроса в IT платформата HelpEx на мрежата от национални информационни бюра на държавите членки.</w:t>
      </w:r>
    </w:p>
    <w:p w:rsidR="00C871D3" w:rsidRPr="007B0AD9" w:rsidRDefault="00C871D3" w:rsidP="00C523D2">
      <w:pPr>
        <w:spacing w:before="80"/>
        <w:jc w:val="both"/>
        <w:rPr>
          <w:rFonts w:ascii="Times New Roman" w:hAnsi="Times New Roman"/>
          <w:sz w:val="24"/>
          <w:lang w:val="bg-BG"/>
        </w:rPr>
      </w:pPr>
      <w:r w:rsidRPr="007B0AD9">
        <w:rPr>
          <w:rFonts w:ascii="Times New Roman" w:hAnsi="Times New Roman"/>
          <w:sz w:val="24"/>
          <w:lang w:val="bg-BG"/>
        </w:rPr>
        <w:t>Извън заложените показатели по тази услуга, през отчетния период са изготвени 136 бр. експертни становища за биоциди по оценка на екотоксикологичните им характеристики и поведението в околната среда във връзка с процедурата за разрешаване на биоциди към Министерството на здравеопазването.</w:t>
      </w:r>
    </w:p>
    <w:p w:rsidR="00BD33B3" w:rsidRPr="007B0AD9" w:rsidRDefault="00BD33B3" w:rsidP="00CE162D">
      <w:pPr>
        <w:numPr>
          <w:ilvl w:val="0"/>
          <w:numId w:val="23"/>
        </w:numPr>
        <w:tabs>
          <w:tab w:val="num" w:pos="540"/>
        </w:tabs>
        <w:overflowPunct/>
        <w:autoSpaceDE/>
        <w:autoSpaceDN/>
        <w:adjustRightInd/>
        <w:spacing w:before="80"/>
        <w:ind w:left="540" w:right="28" w:hanging="54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Източници на информацията за данните по показателите за изпълнение</w:t>
      </w:r>
    </w:p>
    <w:p w:rsidR="004A3536" w:rsidRPr="007B0AD9" w:rsidRDefault="004A3536" w:rsidP="00C523D2">
      <w:pPr>
        <w:spacing w:before="80"/>
        <w:jc w:val="both"/>
        <w:rPr>
          <w:rFonts w:ascii="Times New Roman" w:hAnsi="Times New Roman"/>
          <w:bCs/>
          <w:sz w:val="24"/>
          <w:lang w:val="bg-BG"/>
        </w:rPr>
      </w:pPr>
      <w:r w:rsidRPr="007B0AD9">
        <w:rPr>
          <w:rFonts w:ascii="Times New Roman" w:hAnsi="Times New Roman"/>
          <w:bCs/>
          <w:sz w:val="24"/>
          <w:lang w:val="bg-BG"/>
        </w:rPr>
        <w:t xml:space="preserve">Източниците на информацията </w:t>
      </w:r>
      <w:r w:rsidRPr="007B0AD9">
        <w:rPr>
          <w:rFonts w:ascii="Times New Roman" w:hAnsi="Times New Roman"/>
          <w:sz w:val="24"/>
          <w:lang w:val="bg-BG"/>
        </w:rPr>
        <w:t>за данните по показателите за изпълнение</w:t>
      </w:r>
      <w:r w:rsidRPr="007B0AD9">
        <w:rPr>
          <w:rFonts w:ascii="Times New Roman" w:hAnsi="Times New Roman"/>
          <w:b/>
          <w:sz w:val="24"/>
          <w:lang w:val="bg-BG"/>
        </w:rPr>
        <w:t xml:space="preserve"> </w:t>
      </w:r>
      <w:r w:rsidRPr="007B0AD9">
        <w:rPr>
          <w:rFonts w:ascii="Times New Roman" w:hAnsi="Times New Roman"/>
          <w:bCs/>
          <w:sz w:val="24"/>
          <w:lang w:val="bg-BG"/>
        </w:rPr>
        <w:t xml:space="preserve">по </w:t>
      </w:r>
      <w:r w:rsidRPr="007B0AD9">
        <w:rPr>
          <w:rFonts w:ascii="Times New Roman" w:hAnsi="Times New Roman"/>
          <w:sz w:val="24"/>
          <w:lang w:val="bg-BG"/>
        </w:rPr>
        <w:t>бюджетна програма „Оценка и управление на въздействието върху околната среда“</w:t>
      </w:r>
      <w:r w:rsidRPr="007B0AD9">
        <w:rPr>
          <w:rFonts w:ascii="Times New Roman" w:hAnsi="Times New Roman"/>
          <w:bCs/>
          <w:sz w:val="24"/>
          <w:lang w:val="bg-BG"/>
        </w:rPr>
        <w:t>, са както следва:</w:t>
      </w:r>
    </w:p>
    <w:p w:rsidR="004A3536" w:rsidRPr="007B0AD9" w:rsidRDefault="004A3536" w:rsidP="00C523D2">
      <w:pPr>
        <w:spacing w:before="80"/>
        <w:jc w:val="both"/>
        <w:rPr>
          <w:rFonts w:ascii="Times New Roman" w:hAnsi="Times New Roman"/>
          <w:sz w:val="24"/>
          <w:lang w:val="bg-BG"/>
        </w:rPr>
      </w:pPr>
      <w:r w:rsidRPr="007B0AD9">
        <w:rPr>
          <w:rFonts w:ascii="Times New Roman" w:eastAsia="Calibri" w:hAnsi="Times New Roman"/>
          <w:sz w:val="24"/>
          <w:lang w:val="bg-BG"/>
        </w:rPr>
        <w:t xml:space="preserve">За екологична оценка и оценка на въздействието върху околната среда - </w:t>
      </w:r>
      <w:r w:rsidRPr="007B0AD9">
        <w:rPr>
          <w:rFonts w:ascii="Times New Roman" w:hAnsi="Times New Roman"/>
          <w:sz w:val="24"/>
          <w:lang w:val="bg-BG"/>
        </w:rPr>
        <w:t xml:space="preserve"> дирекция „Екологична оценка, оценка на въздействието върху околната среда и предотвратяване на замърсяването“  на Министерството на околната среда и водите се съхранява информация за проведени процедури по реда на глава шеста от Закона за опазване на околната среда и водите (оценка на въздействието върху околната среда и водите и екологична оценка) за инвестиционни предложения, планове и програми от компетенциите на министъра на околната среда и водите.</w:t>
      </w:r>
    </w:p>
    <w:p w:rsidR="004A3536" w:rsidRPr="007B0AD9" w:rsidRDefault="004A3536" w:rsidP="00C523D2">
      <w:pPr>
        <w:tabs>
          <w:tab w:val="left" w:pos="567"/>
        </w:tabs>
        <w:spacing w:before="80"/>
        <w:jc w:val="both"/>
        <w:rPr>
          <w:rFonts w:ascii="Times New Roman" w:hAnsi="Times New Roman"/>
          <w:sz w:val="24"/>
          <w:lang w:val="bg-BG"/>
        </w:rPr>
      </w:pPr>
      <w:r w:rsidRPr="007B0AD9">
        <w:rPr>
          <w:rFonts w:ascii="Times New Roman" w:hAnsi="Times New Roman"/>
          <w:sz w:val="24"/>
          <w:lang w:val="bg-BG"/>
        </w:rPr>
        <w:t>Във всяка от 16 –те Регионалните инспекции по околна среда и водите се съхранява информация за процедури по оценка на въздействието върху околната среда и водите и екологична оценка от компетенциите на директор на</w:t>
      </w:r>
      <w:r w:rsidRPr="007B0AD9">
        <w:rPr>
          <w:rFonts w:ascii="Times New Roman" w:hAnsi="Times New Roman"/>
          <w:lang w:val="bg-BG"/>
        </w:rPr>
        <w:t xml:space="preserve"> </w:t>
      </w:r>
      <w:r w:rsidR="00FA0221" w:rsidRPr="007B0AD9">
        <w:rPr>
          <w:rFonts w:ascii="Times New Roman" w:hAnsi="Times New Roman"/>
          <w:sz w:val="24"/>
          <w:lang w:val="bg-BG"/>
        </w:rPr>
        <w:t>РИОСВ</w:t>
      </w:r>
      <w:r w:rsidRPr="007B0AD9">
        <w:rPr>
          <w:rFonts w:ascii="Times New Roman" w:hAnsi="Times New Roman"/>
          <w:sz w:val="24"/>
          <w:lang w:val="bg-BG"/>
        </w:rPr>
        <w:t>.</w:t>
      </w:r>
    </w:p>
    <w:p w:rsidR="004A3536" w:rsidRPr="007B0AD9" w:rsidRDefault="004A3536" w:rsidP="00C523D2">
      <w:pPr>
        <w:spacing w:before="80"/>
        <w:ind w:firstLine="540"/>
        <w:jc w:val="both"/>
        <w:rPr>
          <w:rFonts w:ascii="Times New Roman" w:hAnsi="Times New Roman"/>
          <w:sz w:val="24"/>
          <w:lang w:val="bg-BG"/>
        </w:rPr>
      </w:pPr>
      <w:r w:rsidRPr="007B0AD9">
        <w:rPr>
          <w:rFonts w:ascii="Times New Roman" w:hAnsi="Times New Roman"/>
          <w:sz w:val="24"/>
          <w:lang w:val="bg-BG"/>
        </w:rPr>
        <w:t xml:space="preserve">За Комплексните разрешителни - информация за показателите за изпълнение се събира и обработва в Министерството на околната среда и водите и неговите структурни звена. Операторите на промишлени инсталации и съоръжения с издадени Комплексни разрешителни са задължени да изготвят Годишен доклад за изпълнението на условията в Комплексните разрешителни, съобразен с общите изисквания за обхват. Годишните доклади се представят в Регионалните инспекции по околна среда и водите по местонахождение на инсталацията, където информацията с преглежда, обработва и изпраща в </w:t>
      </w:r>
      <w:r w:rsidR="00FA0221" w:rsidRPr="007B0AD9">
        <w:rPr>
          <w:rFonts w:ascii="Times New Roman" w:hAnsi="Times New Roman"/>
          <w:bCs/>
          <w:sz w:val="24"/>
          <w:lang w:val="bg-BG"/>
        </w:rPr>
        <w:t>ИАОС</w:t>
      </w:r>
      <w:r w:rsidRPr="007B0AD9">
        <w:rPr>
          <w:rFonts w:ascii="Times New Roman" w:hAnsi="Times New Roman"/>
          <w:sz w:val="24"/>
          <w:lang w:val="bg-BG"/>
        </w:rPr>
        <w:t xml:space="preserve"> за да бъде включена в съответните регистри. </w:t>
      </w:r>
      <w:r w:rsidR="00FA0221" w:rsidRPr="007B0AD9">
        <w:rPr>
          <w:rFonts w:ascii="Times New Roman" w:hAnsi="Times New Roman"/>
          <w:sz w:val="24"/>
          <w:lang w:val="bg-BG"/>
        </w:rPr>
        <w:t>РИОСВ</w:t>
      </w:r>
      <w:r w:rsidRPr="007B0AD9">
        <w:rPr>
          <w:rFonts w:ascii="Times New Roman" w:hAnsi="Times New Roman"/>
          <w:sz w:val="24"/>
          <w:lang w:val="bg-BG"/>
        </w:rPr>
        <w:t xml:space="preserve"> изпращат в </w:t>
      </w:r>
      <w:r w:rsidR="00FA0221" w:rsidRPr="007B0AD9">
        <w:rPr>
          <w:rFonts w:ascii="Times New Roman" w:hAnsi="Times New Roman"/>
          <w:bCs/>
          <w:sz w:val="24"/>
          <w:lang w:val="bg-BG"/>
        </w:rPr>
        <w:t>ИАОС</w:t>
      </w:r>
      <w:r w:rsidRPr="007B0AD9">
        <w:rPr>
          <w:rFonts w:ascii="Times New Roman" w:hAnsi="Times New Roman"/>
          <w:sz w:val="24"/>
          <w:lang w:val="bg-BG"/>
        </w:rPr>
        <w:t xml:space="preserve"> също така данни с резултати от  контрола на инсталациите.</w:t>
      </w:r>
    </w:p>
    <w:p w:rsidR="004A3536" w:rsidRPr="007B0AD9" w:rsidRDefault="004A3536" w:rsidP="00C523D2">
      <w:pPr>
        <w:spacing w:before="80"/>
        <w:jc w:val="both"/>
        <w:rPr>
          <w:rFonts w:ascii="Times New Roman" w:hAnsi="Times New Roman"/>
          <w:sz w:val="24"/>
          <w:lang w:val="bg-BG"/>
        </w:rPr>
      </w:pPr>
      <w:r w:rsidRPr="007B0AD9">
        <w:rPr>
          <w:rFonts w:ascii="Times New Roman" w:hAnsi="Times New Roman"/>
          <w:sz w:val="24"/>
          <w:lang w:val="bg-BG"/>
        </w:rPr>
        <w:lastRenderedPageBreak/>
        <w:t>За шума -</w:t>
      </w:r>
      <w:r w:rsidRPr="007B0AD9">
        <w:rPr>
          <w:rFonts w:ascii="Times New Roman" w:hAnsi="Times New Roman"/>
          <w:bCs/>
          <w:sz w:val="24"/>
          <w:lang w:val="bg-BG"/>
        </w:rPr>
        <w:t xml:space="preserve"> информацията се съдържа в годишните отчети на </w:t>
      </w:r>
      <w:r w:rsidR="00FA0221" w:rsidRPr="007B0AD9">
        <w:rPr>
          <w:rFonts w:ascii="Times New Roman" w:hAnsi="Times New Roman"/>
          <w:sz w:val="24"/>
          <w:lang w:val="bg-BG"/>
        </w:rPr>
        <w:t>РИОСВ</w:t>
      </w:r>
      <w:r w:rsidRPr="007B0AD9">
        <w:rPr>
          <w:rFonts w:ascii="Times New Roman" w:hAnsi="Times New Roman"/>
          <w:sz w:val="24"/>
          <w:lang w:val="bg-BG"/>
        </w:rPr>
        <w:t xml:space="preserve"> </w:t>
      </w:r>
      <w:r w:rsidRPr="007B0AD9">
        <w:rPr>
          <w:rFonts w:ascii="Times New Roman" w:hAnsi="Times New Roman"/>
          <w:bCs/>
          <w:sz w:val="24"/>
          <w:lang w:val="bg-BG"/>
        </w:rPr>
        <w:t xml:space="preserve">и </w:t>
      </w:r>
      <w:r w:rsidR="00FA0221" w:rsidRPr="007B0AD9">
        <w:rPr>
          <w:rFonts w:ascii="Times New Roman" w:hAnsi="Times New Roman"/>
          <w:bCs/>
          <w:sz w:val="24"/>
          <w:lang w:val="bg-BG"/>
        </w:rPr>
        <w:t>ИАОС</w:t>
      </w:r>
      <w:r w:rsidRPr="007B0AD9">
        <w:rPr>
          <w:rFonts w:ascii="Times New Roman" w:hAnsi="Times New Roman"/>
          <w:bCs/>
          <w:sz w:val="24"/>
          <w:lang w:val="bg-BG"/>
        </w:rPr>
        <w:t xml:space="preserve">, в които се посочва броя на извършените контролни проверки и измервания. Информацията се съхранява в </w:t>
      </w:r>
      <w:r w:rsidRPr="007B0AD9">
        <w:rPr>
          <w:rFonts w:ascii="Times New Roman" w:hAnsi="Times New Roman"/>
          <w:sz w:val="24"/>
          <w:lang w:val="bg-BG"/>
        </w:rPr>
        <w:t>Министерството на околната среда и водите</w:t>
      </w:r>
      <w:r w:rsidRPr="007B0AD9">
        <w:rPr>
          <w:rFonts w:ascii="Times New Roman" w:hAnsi="Times New Roman"/>
          <w:bCs/>
          <w:sz w:val="24"/>
          <w:lang w:val="bg-BG"/>
        </w:rPr>
        <w:t xml:space="preserve">, </w:t>
      </w:r>
      <w:r w:rsidRPr="007B0AD9">
        <w:rPr>
          <w:rFonts w:ascii="Times New Roman" w:hAnsi="Times New Roman"/>
          <w:sz w:val="24"/>
          <w:lang w:val="bg-BG"/>
        </w:rPr>
        <w:t>о</w:t>
      </w:r>
      <w:r w:rsidRPr="007B0AD9">
        <w:rPr>
          <w:rFonts w:ascii="Times New Roman" w:hAnsi="Times New Roman"/>
          <w:bCs/>
          <w:sz w:val="24"/>
          <w:lang w:val="bg-BG"/>
        </w:rPr>
        <w:t xml:space="preserve">тдел „Комплексни разрешителни и опасни вещества“ на дирекция </w:t>
      </w:r>
      <w:r w:rsidRPr="007B0AD9">
        <w:rPr>
          <w:rFonts w:ascii="Times New Roman" w:hAnsi="Times New Roman"/>
          <w:sz w:val="24"/>
          <w:lang w:val="bg-BG"/>
        </w:rPr>
        <w:t>„Екологична оценка, оценка на въздействието върху околната среда и предотвратяване на замърсяването“.</w:t>
      </w:r>
    </w:p>
    <w:p w:rsidR="004A3536" w:rsidRPr="007B0AD9" w:rsidRDefault="004A3536" w:rsidP="00C523D2">
      <w:pPr>
        <w:spacing w:before="80"/>
        <w:jc w:val="both"/>
        <w:rPr>
          <w:rFonts w:ascii="Times New Roman" w:hAnsi="Times New Roman"/>
          <w:sz w:val="24"/>
          <w:lang w:val="bg-BG"/>
        </w:rPr>
      </w:pPr>
      <w:r w:rsidRPr="007B0AD9">
        <w:rPr>
          <w:rFonts w:ascii="Times New Roman" w:hAnsi="Times New Roman"/>
          <w:bCs/>
          <w:sz w:val="24"/>
          <w:lang w:val="bg-BG"/>
        </w:rPr>
        <w:t xml:space="preserve">За Схемата за управление по околна среда и одит – EMAS и за екомаркировката на ЕС </w:t>
      </w:r>
      <w:r w:rsidRPr="007B0AD9">
        <w:rPr>
          <w:rFonts w:ascii="Times New Roman" w:hAnsi="Times New Roman"/>
          <w:sz w:val="24"/>
          <w:lang w:val="bg-BG"/>
        </w:rPr>
        <w:t>данните за осъществяваната дейност се събират в Министерството на околната среда и водите, о</w:t>
      </w:r>
      <w:r w:rsidRPr="007B0AD9">
        <w:rPr>
          <w:rFonts w:ascii="Times New Roman" w:hAnsi="Times New Roman"/>
          <w:bCs/>
          <w:sz w:val="24"/>
          <w:lang w:val="bg-BG"/>
        </w:rPr>
        <w:t xml:space="preserve">тдел „Комплексни разрешителни и опасни вещества“ на дирекция </w:t>
      </w:r>
      <w:r w:rsidRPr="007B0AD9">
        <w:rPr>
          <w:rFonts w:ascii="Times New Roman" w:hAnsi="Times New Roman"/>
          <w:sz w:val="24"/>
          <w:lang w:val="bg-BG"/>
        </w:rPr>
        <w:t>„</w:t>
      </w:r>
      <w:r w:rsidRPr="007B0AD9">
        <w:rPr>
          <w:rFonts w:ascii="Times New Roman" w:hAnsi="Times New Roman"/>
          <w:sz w:val="24"/>
          <w:shd w:val="clear" w:color="auto" w:fill="FEFEFE"/>
          <w:lang w:val="bg-BG"/>
        </w:rPr>
        <w:t>Екологична оценка, оценка на въздействието върху околната среда и предотвратяване на замърсяването</w:t>
      </w:r>
      <w:r w:rsidRPr="007B0AD9">
        <w:rPr>
          <w:rFonts w:ascii="Times New Roman" w:hAnsi="Times New Roman"/>
          <w:sz w:val="24"/>
          <w:lang w:val="bg-BG"/>
        </w:rPr>
        <w:t>“.</w:t>
      </w:r>
    </w:p>
    <w:p w:rsidR="004A3536" w:rsidRPr="007B0AD9" w:rsidRDefault="004A3536" w:rsidP="00C523D2">
      <w:pPr>
        <w:spacing w:before="80"/>
        <w:jc w:val="both"/>
        <w:rPr>
          <w:rFonts w:ascii="Times New Roman" w:hAnsi="Times New Roman"/>
          <w:sz w:val="24"/>
          <w:lang w:val="bg-BG"/>
        </w:rPr>
      </w:pPr>
      <w:r w:rsidRPr="007B0AD9">
        <w:rPr>
          <w:rFonts w:ascii="Times New Roman" w:hAnsi="Times New Roman"/>
          <w:bCs/>
          <w:sz w:val="24"/>
          <w:lang w:val="bg-BG"/>
        </w:rPr>
        <w:t>За екологичната отговорност</w:t>
      </w:r>
      <w:r w:rsidRPr="007B0AD9">
        <w:rPr>
          <w:rFonts w:ascii="Times New Roman" w:hAnsi="Times New Roman"/>
          <w:sz w:val="24"/>
          <w:lang w:val="bg-BG"/>
        </w:rPr>
        <w:t xml:space="preserve"> - в о</w:t>
      </w:r>
      <w:r w:rsidRPr="007B0AD9">
        <w:rPr>
          <w:rFonts w:ascii="Times New Roman" w:hAnsi="Times New Roman"/>
          <w:bCs/>
          <w:sz w:val="24"/>
          <w:lang w:val="bg-BG"/>
        </w:rPr>
        <w:t xml:space="preserve">тдел „Комплексни разрешителни и опасни вещества“ на дирекция </w:t>
      </w:r>
      <w:r w:rsidRPr="007B0AD9">
        <w:rPr>
          <w:rFonts w:ascii="Times New Roman" w:hAnsi="Times New Roman"/>
          <w:sz w:val="24"/>
          <w:lang w:val="bg-BG"/>
        </w:rPr>
        <w:t>„Екологична оценка, оценка на въздействието върху околната среда и предотвратяване на замърсяването“</w:t>
      </w:r>
      <w:r w:rsidRPr="007B0AD9">
        <w:rPr>
          <w:rFonts w:ascii="Times New Roman" w:hAnsi="Times New Roman"/>
          <w:b/>
          <w:sz w:val="24"/>
          <w:lang w:val="bg-BG"/>
        </w:rPr>
        <w:t xml:space="preserve"> </w:t>
      </w:r>
      <w:r w:rsidRPr="007B0AD9">
        <w:rPr>
          <w:rFonts w:ascii="Times New Roman" w:hAnsi="Times New Roman"/>
          <w:sz w:val="24"/>
          <w:lang w:val="bg-BG"/>
        </w:rPr>
        <w:t xml:space="preserve">се съхраняват:  екземпляри от одобрените задания за проектиране, идейни и работни проекти, протоколи и решения от заседания на </w:t>
      </w:r>
      <w:r w:rsidRPr="007B0AD9">
        <w:rPr>
          <w:rFonts w:ascii="Times New Roman" w:hAnsi="Times New Roman"/>
          <w:bCs/>
          <w:sz w:val="24"/>
          <w:lang w:val="bg-BG"/>
        </w:rPr>
        <w:t>Междуведомствения експертен екологичен съвет</w:t>
      </w:r>
      <w:r w:rsidRPr="007B0AD9">
        <w:rPr>
          <w:rFonts w:ascii="Times New Roman" w:hAnsi="Times New Roman"/>
          <w:sz w:val="24"/>
          <w:lang w:val="bg-BG"/>
        </w:rPr>
        <w:t>, доклади от посещения на място, искания за плащане, тръжна документация от проведени процедури по Закона за обществените поръчки, изпълнителни споразумения за програмите, сключени между предприятията и държавата, представлявана от министъра на околната среда и водите, министъра на финансите и изпълнителния директор на Агенция за приватизация и следприватизационен контрол, както и отчети на предприятията по изпълнение на програмата за отстраняване на минали екологични щети, становища на Регионалните инспекции по околна среда и Басейнови дирекции по отчетите. В о</w:t>
      </w:r>
      <w:r w:rsidRPr="007B0AD9">
        <w:rPr>
          <w:rFonts w:ascii="Times New Roman" w:hAnsi="Times New Roman"/>
          <w:bCs/>
          <w:sz w:val="24"/>
          <w:lang w:val="bg-BG"/>
        </w:rPr>
        <w:t xml:space="preserve">тдел „Комплексни разрешителни и опасни вещества“ на дирекция </w:t>
      </w:r>
      <w:r w:rsidRPr="007B0AD9">
        <w:rPr>
          <w:rFonts w:ascii="Times New Roman" w:hAnsi="Times New Roman"/>
          <w:sz w:val="24"/>
          <w:lang w:val="bg-BG"/>
        </w:rPr>
        <w:t>„</w:t>
      </w:r>
      <w:r w:rsidRPr="007B0AD9">
        <w:rPr>
          <w:rFonts w:ascii="Times New Roman" w:hAnsi="Times New Roman"/>
          <w:sz w:val="24"/>
          <w:highlight w:val="white"/>
          <w:shd w:val="clear" w:color="auto" w:fill="FEFEFE"/>
          <w:lang w:val="bg-BG"/>
        </w:rPr>
        <w:t>Екологична оценка, оценка на въздействието върху околната среда и предотвратяване на замърсяването</w:t>
      </w:r>
      <w:r w:rsidRPr="007B0AD9">
        <w:rPr>
          <w:rFonts w:ascii="Times New Roman" w:hAnsi="Times New Roman"/>
          <w:sz w:val="24"/>
          <w:lang w:val="bg-BG"/>
        </w:rPr>
        <w:t>“, а също така и в Регионалните инспекции по околна среда,  Басейнови дирекции и Дирекции национални паркове се съхранява информация за проведени процедури за отстраняване на непосредствена заплаха за екологични щети/екологични щети.</w:t>
      </w:r>
    </w:p>
    <w:p w:rsidR="00BD33B3" w:rsidRPr="007B0AD9" w:rsidRDefault="004A3536" w:rsidP="00C523D2">
      <w:pPr>
        <w:spacing w:before="80"/>
        <w:jc w:val="both"/>
        <w:rPr>
          <w:rFonts w:ascii="Times New Roman" w:hAnsi="Times New Roman"/>
          <w:sz w:val="24"/>
          <w:szCs w:val="24"/>
          <w:lang w:val="bg-BG"/>
        </w:rPr>
      </w:pPr>
      <w:r w:rsidRPr="007B0AD9">
        <w:rPr>
          <w:rFonts w:ascii="Times New Roman" w:hAnsi="Times New Roman"/>
          <w:bCs/>
          <w:sz w:val="24"/>
          <w:lang w:val="bg-BG"/>
        </w:rPr>
        <w:t xml:space="preserve">По отношение на законодателството в областта на предотвратяване на риска от големи аварии </w:t>
      </w:r>
      <w:r w:rsidRPr="007B0AD9">
        <w:rPr>
          <w:rFonts w:ascii="Times New Roman" w:hAnsi="Times New Roman"/>
          <w:sz w:val="24"/>
          <w:lang w:val="bg-BG"/>
        </w:rPr>
        <w:t>с опасни химични вещества и в областта на управление на химикалите, информацията се събира и обработва в о</w:t>
      </w:r>
      <w:r w:rsidRPr="007B0AD9">
        <w:rPr>
          <w:rFonts w:ascii="Times New Roman" w:hAnsi="Times New Roman"/>
          <w:bCs/>
          <w:sz w:val="24"/>
          <w:lang w:val="bg-BG"/>
        </w:rPr>
        <w:t xml:space="preserve">тдел „Комплексни разрешителни и опасни вещества“ на дирекция </w:t>
      </w:r>
      <w:r w:rsidRPr="007B0AD9">
        <w:rPr>
          <w:rFonts w:ascii="Times New Roman" w:hAnsi="Times New Roman"/>
          <w:sz w:val="24"/>
          <w:lang w:val="bg-BG"/>
        </w:rPr>
        <w:t>„</w:t>
      </w:r>
      <w:r w:rsidRPr="007B0AD9">
        <w:rPr>
          <w:rFonts w:ascii="Times New Roman" w:hAnsi="Times New Roman"/>
          <w:sz w:val="24"/>
          <w:highlight w:val="white"/>
          <w:shd w:val="clear" w:color="auto" w:fill="FEFEFE"/>
          <w:lang w:val="bg-BG"/>
        </w:rPr>
        <w:t>Екологична оценка, оценка на въздействието върху околната среда и предотвратяване на замърсяването</w:t>
      </w:r>
      <w:r w:rsidRPr="007B0AD9">
        <w:rPr>
          <w:rFonts w:ascii="Times New Roman" w:hAnsi="Times New Roman"/>
          <w:sz w:val="24"/>
          <w:lang w:val="bg-BG"/>
        </w:rPr>
        <w:t xml:space="preserve">“ в </w:t>
      </w:r>
      <w:r w:rsidR="00FA0221" w:rsidRPr="007B0AD9">
        <w:rPr>
          <w:rFonts w:ascii="Times New Roman" w:hAnsi="Times New Roman"/>
          <w:sz w:val="24"/>
          <w:lang w:val="bg-BG"/>
        </w:rPr>
        <w:t>МОСВ</w:t>
      </w:r>
      <w:r w:rsidRPr="007B0AD9">
        <w:rPr>
          <w:rFonts w:ascii="Times New Roman" w:hAnsi="Times New Roman"/>
          <w:sz w:val="24"/>
          <w:lang w:val="bg-BG"/>
        </w:rPr>
        <w:t xml:space="preserve"> </w:t>
      </w:r>
      <w:r w:rsidRPr="007B0AD9">
        <w:rPr>
          <w:rFonts w:ascii="Times New Roman" w:hAnsi="Times New Roman"/>
          <w:bCs/>
          <w:sz w:val="24"/>
          <w:lang w:val="bg-BG"/>
        </w:rPr>
        <w:t xml:space="preserve"> и съответните </w:t>
      </w:r>
      <w:r w:rsidR="00FA0221" w:rsidRPr="007B0AD9">
        <w:rPr>
          <w:rFonts w:ascii="Times New Roman" w:hAnsi="Times New Roman"/>
          <w:sz w:val="24"/>
          <w:lang w:val="bg-BG"/>
        </w:rPr>
        <w:t>РИОСВ</w:t>
      </w:r>
      <w:r w:rsidRPr="007B0AD9">
        <w:rPr>
          <w:rFonts w:ascii="Times New Roman" w:hAnsi="Times New Roman"/>
          <w:sz w:val="24"/>
          <w:lang w:val="bg-BG"/>
        </w:rPr>
        <w:t xml:space="preserve">, а считано от 14.08.2015г. и в </w:t>
      </w:r>
      <w:r w:rsidR="00FA0221" w:rsidRPr="007B0AD9">
        <w:rPr>
          <w:rFonts w:ascii="Times New Roman" w:hAnsi="Times New Roman"/>
          <w:sz w:val="24"/>
          <w:lang w:val="bg-BG"/>
        </w:rPr>
        <w:t>ИАОС</w:t>
      </w:r>
      <w:r w:rsidRPr="007B0AD9">
        <w:rPr>
          <w:rFonts w:ascii="Times New Roman" w:hAnsi="Times New Roman"/>
          <w:sz w:val="24"/>
          <w:lang w:val="bg-BG"/>
        </w:rPr>
        <w:t xml:space="preserve"> относно издадените решения по </w:t>
      </w:r>
      <w:r w:rsidRPr="007B0AD9">
        <w:rPr>
          <w:rFonts w:ascii="Times New Roman" w:hAnsi="Times New Roman"/>
          <w:lang w:val="bg-BG"/>
        </w:rPr>
        <w:t xml:space="preserve"> </w:t>
      </w:r>
      <w:r w:rsidRPr="007B0AD9">
        <w:rPr>
          <w:rFonts w:ascii="Times New Roman" w:hAnsi="Times New Roman"/>
          <w:bCs/>
          <w:sz w:val="24"/>
          <w:lang w:val="bg-BG"/>
        </w:rPr>
        <w:t>постъпили заявления за издаване на решения за одобряване/неодобряване на нови/актуализирани доклади за безопасност по чл.116, ал.1 от Закона за опазване на околната среда.</w:t>
      </w:r>
    </w:p>
    <w:p w:rsidR="00D5328E" w:rsidRPr="007B0AD9" w:rsidRDefault="00D5328E" w:rsidP="00C523D2">
      <w:pPr>
        <w:tabs>
          <w:tab w:val="left" w:pos="-26"/>
        </w:tabs>
        <w:overflowPunct/>
        <w:autoSpaceDE/>
        <w:autoSpaceDN/>
        <w:adjustRightInd/>
        <w:spacing w:before="80"/>
        <w:ind w:right="28"/>
        <w:jc w:val="both"/>
        <w:textAlignment w:val="auto"/>
        <w:rPr>
          <w:rFonts w:ascii="Times New Roman" w:hAnsi="Times New Roman"/>
          <w:b/>
          <w:color w:val="008000"/>
          <w:sz w:val="24"/>
          <w:szCs w:val="24"/>
          <w:lang w:val="bg-BG" w:eastAsia="bg-BG"/>
        </w:rPr>
      </w:pPr>
      <w:r w:rsidRPr="007B0AD9">
        <w:rPr>
          <w:rFonts w:ascii="Times New Roman" w:hAnsi="Times New Roman"/>
          <w:b/>
          <w:color w:val="008000"/>
          <w:sz w:val="24"/>
          <w:szCs w:val="24"/>
          <w:lang w:val="bg-BG" w:eastAsia="bg-BG"/>
        </w:rPr>
        <w:t>д) Описание на факторите и причините, оказали въздействие върху непостигането на планираните/заявените целеви стойности</w:t>
      </w:r>
    </w:p>
    <w:p w:rsidR="00D5328E" w:rsidRPr="007B0AD9" w:rsidRDefault="00D5328E" w:rsidP="00C523D2">
      <w:pPr>
        <w:spacing w:before="80"/>
        <w:jc w:val="both"/>
        <w:rPr>
          <w:rFonts w:ascii="Times New Roman" w:hAnsi="Times New Roman"/>
          <w:sz w:val="24"/>
          <w:lang w:val="bg-BG"/>
        </w:rPr>
      </w:pPr>
      <w:r w:rsidRPr="007B0AD9">
        <w:rPr>
          <w:rFonts w:ascii="Times New Roman" w:eastAsia="Calibri" w:hAnsi="Times New Roman"/>
          <w:sz w:val="24"/>
          <w:lang w:val="bg-BG"/>
        </w:rPr>
        <w:t xml:space="preserve">В областта на законодателството по екологична оценка и оценка на въздействието върху околната среда </w:t>
      </w:r>
      <w:r w:rsidRPr="007B0AD9">
        <w:rPr>
          <w:rFonts w:ascii="Times New Roman" w:hAnsi="Times New Roman"/>
          <w:sz w:val="24"/>
          <w:lang w:val="bg-BG"/>
        </w:rPr>
        <w:t xml:space="preserve">през последните години се наблюдават много случаи, в които след получаването на писмени указания от компетентния орган (Министерството на околната среда и водите и Регионалните инспекции по околна среда и водите), възложителят променя инвестиционните си намерения или се отказва от реализацията им. В голяма част от тези случаи възложителят не уведомява компетентния орган за промяна на инвестиционните си намерения или отказ да премине към следващ етап от процедурата по оценка на въздействието върху околната среда или екологична оценка. В други случаи между два етапа на процедури по реда на глава VІ от </w:t>
      </w:r>
      <w:r w:rsidRPr="007B0AD9">
        <w:rPr>
          <w:rFonts w:ascii="Times New Roman" w:eastAsia="SimSun" w:hAnsi="Times New Roman"/>
          <w:sz w:val="24"/>
          <w:lang w:val="bg-BG" w:eastAsia="zh-CN"/>
        </w:rPr>
        <w:t xml:space="preserve">Закона за опазване на околната среда </w:t>
      </w:r>
      <w:r w:rsidRPr="007B0AD9">
        <w:rPr>
          <w:rFonts w:ascii="Times New Roman" w:hAnsi="Times New Roman"/>
          <w:sz w:val="24"/>
          <w:lang w:val="bg-BG"/>
        </w:rPr>
        <w:t xml:space="preserve">може да измине дълъг период от време, през който да настъпят промени в нормативната уредба и внесената информация да се нуждае от актуализиране. Това може да доведе до неспазване на нормативните срокове за издаване на актовете, макар че с измененията в нормативната уредба вече е възможно да се прекратяват процедури по преписки при които </w:t>
      </w:r>
      <w:r w:rsidRPr="007B0AD9">
        <w:rPr>
          <w:rFonts w:ascii="Times New Roman" w:hAnsi="Times New Roman"/>
          <w:sz w:val="24"/>
          <w:lang w:val="bg-BG" w:eastAsia="bg-BG"/>
        </w:rPr>
        <w:t xml:space="preserve">повече от 12 месеца не са не са изпълнени от възложителя </w:t>
      </w:r>
      <w:r w:rsidRPr="007B0AD9">
        <w:rPr>
          <w:rFonts w:ascii="Times New Roman" w:hAnsi="Times New Roman"/>
          <w:sz w:val="24"/>
          <w:lang w:val="bg-BG"/>
        </w:rPr>
        <w:t xml:space="preserve">дадените му указания от компетентния орган или при отказ от осъществяване на инвестиционни намерения. В този случай се налага изпращането на писма до възложителите, с поставен срок за продължаване на процедурите. При по-стари процедури често се среща промяна на адреса на възложителя, без да е уведомил компетентния орган. Проверката в Търговския регистър за настоящ адрес и повторно изпращане на напомнителни писма забавят допълнително приключването на процедурите. </w:t>
      </w:r>
      <w:r w:rsidRPr="007B0AD9">
        <w:rPr>
          <w:rFonts w:ascii="Times New Roman" w:hAnsi="Times New Roman"/>
          <w:sz w:val="24"/>
          <w:lang w:val="bg-BG"/>
        </w:rPr>
        <w:lastRenderedPageBreak/>
        <w:t xml:space="preserve">Забавяне във времето на изпълнението на услуги може да произтече и поради не получено в нормативно определения срок становище по процедурата от Министерства на здравеопазването/Регионалните здравни инспекции, Басейнови дирекции, научен институт или други органи, с които се провеждат консултации. Изменения в нормативната уредба, засягащи етапите на инвестиционните предложения или свързани с настъпила промяна на компетентния орган по околна среда, на възложителя на процедурата по оценка на въздействието върху околната среда/екологична оценка или преценяване на необходимостта от извършване на оценка на въздействието върху околната среда/екологична оценка, са обективни причини за издаване на административни актове на по-късен етап от нормативно определения. Друг проблем е и недостатъчното познаване от страна на компетентните органи, отговорни за разрешаването/одобряването на крайните проекти, на нормативната уредба по околна среда и „подминаване” на регламентирани задължителни процедури, включително и оценка на въздействието върху околната среда. В случаите на процедури по оценка на въздействието върху околната среда /екологична оценка с трансгранично въздействие липсата на двустранни/многостранни договорености със засегнати държави може да доведе до значително забавяне във времето на изпълнението на услуги. </w:t>
      </w:r>
    </w:p>
    <w:p w:rsidR="00D5328E" w:rsidRPr="007B0AD9" w:rsidRDefault="00D5328E" w:rsidP="00C523D2">
      <w:pPr>
        <w:spacing w:before="80"/>
        <w:jc w:val="both"/>
        <w:rPr>
          <w:rFonts w:ascii="Times New Roman" w:hAnsi="Times New Roman"/>
          <w:sz w:val="24"/>
          <w:lang w:val="bg-BG"/>
        </w:rPr>
      </w:pPr>
      <w:r w:rsidRPr="007B0AD9">
        <w:rPr>
          <w:rFonts w:ascii="Times New Roman" w:hAnsi="Times New Roman"/>
          <w:noProof/>
          <w:sz w:val="24"/>
          <w:lang w:val="bg-BG"/>
        </w:rPr>
        <w:t xml:space="preserve">Причините за недостигане на заявените целеви стойности в издаването на някои решения по процедурите по Комплексни разрешителни и доклади за безопасност се дължат основно на: </w:t>
      </w:r>
      <w:r w:rsidRPr="007B0AD9">
        <w:rPr>
          <w:rFonts w:ascii="Times New Roman" w:hAnsi="Times New Roman"/>
          <w:sz w:val="24"/>
          <w:lang w:val="bg-BG"/>
        </w:rPr>
        <w:t>некачествени допълнени заявления, липса на документи за приключили предходни процедури, например решение по ОВОС и др; залпово едновременно подаване на документи за преразглеждане на комплексни разрешителни от операторите, във връзка с влезли в сила Решения на Европейската комисия за формулиране на заключения за най-добри налични техники (НДНТ). През 2018 г. документи са подадени и от оператори на големи горивни инсталации, голяма част от които кандидатстват за дерогация от нормите за допустими емисии на някои замърсители в атмосферата - възможност, допустима, съгласно Решението за НДНТ, за извършване на оценката за допускане на която обаче в системата на МОСВ няма опит; през 2018</w:t>
      </w:r>
      <w:r w:rsidR="00E933FA" w:rsidRPr="007B0AD9">
        <w:rPr>
          <w:rFonts w:ascii="Times New Roman" w:hAnsi="Times New Roman"/>
          <w:sz w:val="24"/>
          <w:lang w:val="bg-BG"/>
        </w:rPr>
        <w:t xml:space="preserve"> </w:t>
      </w:r>
      <w:r w:rsidRPr="007B0AD9">
        <w:rPr>
          <w:rFonts w:ascii="Times New Roman" w:hAnsi="Times New Roman"/>
          <w:sz w:val="24"/>
          <w:lang w:val="bg-BG"/>
        </w:rPr>
        <w:t xml:space="preserve">г. с промяна на </w:t>
      </w:r>
      <w:r w:rsidRPr="007B0AD9">
        <w:rPr>
          <w:rFonts w:ascii="Times New Roman" w:hAnsi="Times New Roman"/>
          <w:i/>
          <w:sz w:val="24"/>
          <w:lang w:val="bg-BG"/>
        </w:rPr>
        <w:t>Наредбата за условията и реда за извършване на оценка на въздействието върху околната среда</w:t>
      </w:r>
      <w:r w:rsidRPr="007B0AD9">
        <w:rPr>
          <w:rFonts w:ascii="Times New Roman" w:hAnsi="Times New Roman"/>
          <w:sz w:val="24"/>
          <w:lang w:val="bg-BG"/>
        </w:rPr>
        <w:t xml:space="preserve"> (загл. изм. ДВ бр 3 от 2006г.) от 5 януари 2018</w:t>
      </w:r>
      <w:r w:rsidR="00E933FA" w:rsidRPr="007B0AD9">
        <w:rPr>
          <w:rFonts w:ascii="Times New Roman" w:hAnsi="Times New Roman"/>
          <w:sz w:val="24"/>
          <w:lang w:val="bg-BG"/>
        </w:rPr>
        <w:t xml:space="preserve"> </w:t>
      </w:r>
      <w:r w:rsidRPr="007B0AD9">
        <w:rPr>
          <w:rFonts w:ascii="Times New Roman" w:hAnsi="Times New Roman"/>
          <w:sz w:val="24"/>
          <w:lang w:val="bg-BG"/>
        </w:rPr>
        <w:t xml:space="preserve">г. на изпълнителния директор на ИАОС са вменени нови задължения за предоставяне на становище по реда на чл. 7, ал.3, т.3 от цитираната Наредба; текучество на експерти в отдел КПКЗ и отдел ПГАПЗ към </w:t>
      </w:r>
      <w:r w:rsidR="00FA0221" w:rsidRPr="007B0AD9">
        <w:rPr>
          <w:rFonts w:ascii="Times New Roman" w:hAnsi="Times New Roman"/>
          <w:sz w:val="24"/>
          <w:lang w:val="bg-BG"/>
        </w:rPr>
        <w:t>ИАОС</w:t>
      </w:r>
      <w:r w:rsidRPr="007B0AD9">
        <w:rPr>
          <w:rFonts w:ascii="Times New Roman" w:hAnsi="Times New Roman"/>
          <w:sz w:val="24"/>
          <w:lang w:val="bg-BG"/>
        </w:rPr>
        <w:t>; намален брой на експертите със специфични знания и умения, които работят по тези процедури, поради напускане на дългогодишни служители; необходимостта от обучение на новоназначени експерти, поради спецификата на разглежданите документи.</w:t>
      </w:r>
    </w:p>
    <w:p w:rsidR="00D5328E" w:rsidRPr="007B0AD9" w:rsidRDefault="00D5328E" w:rsidP="00C523D2">
      <w:pPr>
        <w:tabs>
          <w:tab w:val="num" w:pos="0"/>
          <w:tab w:val="left" w:pos="567"/>
        </w:tabs>
        <w:spacing w:before="80"/>
        <w:jc w:val="both"/>
        <w:rPr>
          <w:rFonts w:ascii="Times New Roman" w:hAnsi="Times New Roman"/>
          <w:sz w:val="24"/>
          <w:lang w:val="bg-BG"/>
        </w:rPr>
      </w:pPr>
      <w:r w:rsidRPr="007B0AD9">
        <w:rPr>
          <w:rFonts w:ascii="Times New Roman" w:hAnsi="Times New Roman"/>
          <w:sz w:val="24"/>
          <w:lang w:val="bg-BG"/>
        </w:rPr>
        <w:t>Всички програми за отстраняване на минали екологични щети се изпълняват със закъснение от първоначално утвърдените графици за изпълнение. Причините са различни, но към тях могат да бъдат отнесени: обявяване на процедури по несъстоятелност/продажба на активи/неплатежоспособност/ликвидация на изпълнителя на програмата; неизпълнение на програмата за привеждане на дружеството в съответствие с нормативната уредба по околна среда, която е условие за изпълнение на програмата за отстраняване на миналите щети/неоказване на съдействие от новия собственик на изпълнителя на програмата, който е избран по Закона за обществените поръчки; продажба на обекти, включен в одобрени програми, както и изместване във времето на сроковете за изпълнение поради задължението на изпълнителите на програми да възлагат дейностите по реда на Закона за обществените поръчки. Към настоящия момент Министерството на околната среда и водите, Министерството на финансите и Агенцията за приватизационен и следприватизационен контрол продължават предприетите действия за изпълнение на отговорността на държавата по сключените договори за програми за отстраняване на минали екологични щети /„Агрополихим“ АД и „Геосол“ АД/ съобразно Споразумение между министъра на околната среда и водите и министъра на финансите за провеждане на процедури по Закона за обществените поръчки за възлагане на обществени поръчки за случаите по</w:t>
      </w:r>
      <w:r w:rsidRPr="007B0AD9">
        <w:rPr>
          <w:rFonts w:ascii="Times New Roman" w:hAnsi="Times New Roman"/>
          <w:i/>
          <w:sz w:val="24"/>
          <w:lang w:val="bg-BG"/>
        </w:rPr>
        <w:t xml:space="preserve"> </w:t>
      </w:r>
      <w:r w:rsidRPr="007B0AD9">
        <w:rPr>
          <w:rFonts w:ascii="Times New Roman" w:hAnsi="Times New Roman"/>
          <w:sz w:val="24"/>
          <w:lang w:val="bg-BG"/>
        </w:rPr>
        <w:t xml:space="preserve">чл.10, ал.4 на Наредбата за условията и реда за определяне на отговорността на държавата и за отстраняване на нанесените щети върху околната среда, настъпили от минали действия или бездействия, при приватизация). </w:t>
      </w:r>
    </w:p>
    <w:p w:rsidR="00D5328E" w:rsidRPr="007B0AD9" w:rsidRDefault="00D5328E" w:rsidP="00C523D2">
      <w:pPr>
        <w:spacing w:before="80"/>
        <w:jc w:val="both"/>
        <w:rPr>
          <w:rFonts w:ascii="Times New Roman" w:hAnsi="Times New Roman"/>
          <w:sz w:val="24"/>
          <w:lang w:val="bg-BG"/>
        </w:rPr>
      </w:pPr>
      <w:r w:rsidRPr="007B0AD9">
        <w:rPr>
          <w:rFonts w:ascii="Times New Roman" w:hAnsi="Times New Roman"/>
          <w:sz w:val="24"/>
          <w:lang w:val="bg-BG"/>
        </w:rPr>
        <w:t xml:space="preserve">Предвид големия брой подадени заявления за вписване в публичния регистър по Закона отговорността за предотвратяване и отстраняване на екологични щети (и от предходни отчетни </w:t>
      </w:r>
      <w:r w:rsidRPr="007B0AD9">
        <w:rPr>
          <w:rFonts w:ascii="Times New Roman" w:hAnsi="Times New Roman"/>
          <w:sz w:val="24"/>
          <w:lang w:val="bg-BG"/>
        </w:rPr>
        <w:lastRenderedPageBreak/>
        <w:t>периоди) и обема на подадената информация, подлежащ на преглед (за обхват и съдържание), всички подадени заявления за вписване в регистъра (електронната таблица) са въведени, като поетапно продължава вписването на всички реквизити от подадената информация. С изпълнените действия за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 се създаде възможност за електронно подаване на информацията, централизирано управление и поддържане на публичния регистър, в съответствие с нормативните изисквания на страната Република България и се предостави възможност за ефективен достъп до информацията в регистъра.</w:t>
      </w:r>
    </w:p>
    <w:p w:rsidR="00D5328E" w:rsidRPr="007B0AD9" w:rsidRDefault="00D5328E" w:rsidP="00C523D2">
      <w:pPr>
        <w:spacing w:before="80"/>
        <w:jc w:val="both"/>
        <w:rPr>
          <w:rFonts w:ascii="Times New Roman" w:hAnsi="Times New Roman"/>
          <w:sz w:val="24"/>
          <w:lang w:val="bg-BG"/>
        </w:rPr>
      </w:pPr>
      <w:r w:rsidRPr="007B0AD9">
        <w:rPr>
          <w:rFonts w:ascii="Times New Roman" w:hAnsi="Times New Roman"/>
          <w:noProof/>
          <w:sz w:val="24"/>
          <w:lang w:val="bg-BG"/>
        </w:rPr>
        <w:t xml:space="preserve">В областта на предотвратяване на риска от големи аварии с опасни химични вещества, </w:t>
      </w:r>
      <w:r w:rsidRPr="007B0AD9">
        <w:rPr>
          <w:rFonts w:ascii="Times New Roman" w:hAnsi="Times New Roman"/>
          <w:sz w:val="24"/>
          <w:lang w:val="bg-BG"/>
        </w:rPr>
        <w:t xml:space="preserve">поради преструктурирането на икономиката съществуват инсталации и съоръжения, които в действителност се натоварват много по-малко от проектния им капацитет, а други изобщо не се експлоатират. </w:t>
      </w:r>
    </w:p>
    <w:p w:rsidR="00D5328E" w:rsidRPr="007B0AD9" w:rsidRDefault="00D5328E" w:rsidP="00C523D2">
      <w:pPr>
        <w:spacing w:before="80"/>
        <w:jc w:val="both"/>
        <w:rPr>
          <w:rFonts w:ascii="Times New Roman" w:hAnsi="Times New Roman"/>
          <w:sz w:val="24"/>
          <w:lang w:val="bg-BG"/>
        </w:rPr>
      </w:pPr>
      <w:r w:rsidRPr="007B0AD9">
        <w:rPr>
          <w:rFonts w:ascii="Times New Roman" w:hAnsi="Times New Roman"/>
          <w:sz w:val="24"/>
          <w:lang w:val="bg-BG"/>
        </w:rPr>
        <w:t>Проблем представляват и сравнително големите разходи за изпълнение изискванията на законодателството в областта на управлението на химикалите, и по-специално разходите, необходими  за извършване на регистрация на химични вещества в Европейската агенция по химикали, което може да се отрази на възможностите на задължените лица (микро, малки и средни предприятия) да спазват тези изисквания.</w:t>
      </w:r>
    </w:p>
    <w:p w:rsidR="00BD33B3" w:rsidRPr="007B0AD9" w:rsidRDefault="004A0898"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Pr>
          <w:rFonts w:ascii="Times New Roman" w:hAnsi="Times New Roman"/>
          <w:b/>
          <w:color w:val="008000"/>
          <w:sz w:val="24"/>
          <w:szCs w:val="24"/>
          <w:lang w:val="bg-BG" w:eastAsia="pl-PL"/>
        </w:rPr>
        <w:t>е</w:t>
      </w:r>
      <w:r w:rsidR="00BD33B3" w:rsidRPr="007B0AD9">
        <w:rPr>
          <w:rFonts w:ascii="Times New Roman" w:hAnsi="Times New Roman"/>
          <w:b/>
          <w:color w:val="008000"/>
          <w:sz w:val="24"/>
          <w:szCs w:val="24"/>
          <w:lang w:val="bg-BG" w:eastAsia="pl-PL"/>
        </w:rPr>
        <w:t>) Отговорност за изпълнението на програмата:</w:t>
      </w:r>
    </w:p>
    <w:p w:rsidR="00D5328E" w:rsidRPr="007B0AD9" w:rsidRDefault="00D5328E" w:rsidP="00C523D2">
      <w:pPr>
        <w:overflowPunct/>
        <w:autoSpaceDE/>
        <w:autoSpaceDN/>
        <w:adjustRightInd/>
        <w:spacing w:before="80"/>
        <w:ind w:right="28"/>
        <w:jc w:val="both"/>
        <w:textAlignment w:val="auto"/>
        <w:rPr>
          <w:rFonts w:ascii="Times New Roman" w:hAnsi="Times New Roman"/>
          <w:iCs/>
          <w:sz w:val="24"/>
          <w:szCs w:val="24"/>
          <w:lang w:val="bg-BG"/>
        </w:rPr>
      </w:pPr>
      <w:r w:rsidRPr="007B0AD9">
        <w:rPr>
          <w:rFonts w:ascii="Times New Roman" w:hAnsi="Times New Roman"/>
          <w:iCs/>
          <w:sz w:val="24"/>
          <w:szCs w:val="24"/>
          <w:lang w:val="bg-BG"/>
        </w:rPr>
        <w:t>Водеща и координираща роля има Министерството на околната среда и водите –дирекция „Екологична оценка, оценка на въздействието върху околната среда и предотвратяване на замърсяването“.</w:t>
      </w:r>
    </w:p>
    <w:p w:rsidR="00BD33B3" w:rsidRPr="007B0AD9" w:rsidRDefault="00D5328E" w:rsidP="00C523D2">
      <w:pPr>
        <w:overflowPunct/>
        <w:autoSpaceDE/>
        <w:autoSpaceDN/>
        <w:adjustRightInd/>
        <w:ind w:right="28"/>
        <w:jc w:val="both"/>
        <w:textAlignment w:val="auto"/>
        <w:rPr>
          <w:rFonts w:ascii="Times New Roman" w:eastAsia="Calibri" w:hAnsi="Times New Roman"/>
          <w:b/>
          <w:bCs/>
          <w:sz w:val="24"/>
          <w:szCs w:val="24"/>
          <w:lang w:val="bg-BG"/>
        </w:rPr>
      </w:pPr>
      <w:r w:rsidRPr="007B0AD9">
        <w:rPr>
          <w:rFonts w:ascii="Times New Roman" w:hAnsi="Times New Roman"/>
          <w:iCs/>
          <w:sz w:val="24"/>
          <w:szCs w:val="24"/>
          <w:lang w:val="bg-BG"/>
        </w:rPr>
        <w:t xml:space="preserve">Отговорност за изпълнението на различни компоненти (продукти/услуги) на програмата имат и </w:t>
      </w:r>
      <w:r w:rsidR="00FA0221" w:rsidRPr="007B0AD9">
        <w:rPr>
          <w:rFonts w:ascii="Times New Roman" w:hAnsi="Times New Roman"/>
          <w:iCs/>
          <w:sz w:val="24"/>
          <w:szCs w:val="24"/>
          <w:lang w:val="bg-BG"/>
        </w:rPr>
        <w:t>РИОСВ</w:t>
      </w:r>
      <w:r w:rsidRPr="007B0AD9">
        <w:rPr>
          <w:rFonts w:ascii="Times New Roman" w:hAnsi="Times New Roman"/>
          <w:iCs/>
          <w:sz w:val="24"/>
          <w:szCs w:val="24"/>
          <w:lang w:val="bg-BG"/>
        </w:rPr>
        <w:t xml:space="preserve">, Басейнови дирекции, Дирекции Национални паркове, </w:t>
      </w:r>
      <w:r w:rsidR="00FA0221" w:rsidRPr="007B0AD9">
        <w:rPr>
          <w:rFonts w:ascii="Times New Roman" w:hAnsi="Times New Roman"/>
          <w:iCs/>
          <w:sz w:val="24"/>
          <w:szCs w:val="24"/>
          <w:lang w:val="bg-BG"/>
        </w:rPr>
        <w:t>ИАОС</w:t>
      </w:r>
      <w:r w:rsidRPr="007B0AD9">
        <w:rPr>
          <w:rFonts w:ascii="Times New Roman" w:hAnsi="Times New Roman"/>
          <w:iCs/>
          <w:sz w:val="24"/>
          <w:szCs w:val="24"/>
          <w:lang w:val="bg-BG"/>
        </w:rPr>
        <w:t>, а в частта по изпълнение на програмите за отстраняване на  миналите екологични щети и Министерство на финансите и Агенцията за приватизационен и следприватизационен контрол.</w:t>
      </w:r>
    </w:p>
    <w:p w:rsidR="00BD33B3" w:rsidRPr="007B0AD9" w:rsidRDefault="00BD33B3" w:rsidP="00C523D2">
      <w:pPr>
        <w:overflowPunct/>
        <w:autoSpaceDE/>
        <w:autoSpaceDN/>
        <w:adjustRightInd/>
        <w:spacing w:before="24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4.7. Преглед на изпълнението на бюджетна програма 1900.01.07 „УПРАВЛЕНИЕ НА ДЕЙНОСТИТЕ ПО ИЗМЕНЕНИЕ НА КЛИМАТА”</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а) Описание на степента на изпълнение на заложените в програмата цели</w:t>
      </w:r>
    </w:p>
    <w:p w:rsidR="004E527C" w:rsidRPr="007B0AD9" w:rsidRDefault="004E527C" w:rsidP="00CE162D">
      <w:pPr>
        <w:numPr>
          <w:ilvl w:val="0"/>
          <w:numId w:val="20"/>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През отчетния период България пое Председателството на Съвета на Европейския съюз за период от шест месеца. В тази връзка екипа отговорен по международните преговори в областта на изменението на климата организира, проведе и води редица срещи и заседания на Работната група по международни въпроси в областта на околната среда – формат „Изменение на климата“, както и на експертни и тематични работни групи.</w:t>
      </w:r>
    </w:p>
    <w:p w:rsidR="004E527C" w:rsidRPr="007B0AD9" w:rsidRDefault="004E527C" w:rsidP="00CE162D">
      <w:pPr>
        <w:numPr>
          <w:ilvl w:val="0"/>
          <w:numId w:val="20"/>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През отчетния период е взето активно участие в международните преговори по Рамковата конвенция на Обединените нации по изменение на климата и Протокола от Киото, целящи прилагане Споразумението от Париж за климата и регламентиране на неуредните в Споразумението въпроси, като са изготвени, представени и защитени позициите на страната:</w:t>
      </w:r>
    </w:p>
    <w:p w:rsidR="004E527C" w:rsidRPr="007B0AD9" w:rsidRDefault="004E527C" w:rsidP="00C523D2">
      <w:pPr>
        <w:jc w:val="both"/>
        <w:rPr>
          <w:rFonts w:ascii="Times New Roman" w:hAnsi="Times New Roman"/>
          <w:bCs/>
          <w:sz w:val="24"/>
          <w:szCs w:val="24"/>
          <w:bdr w:val="none" w:sz="0" w:space="0" w:color="auto" w:frame="1"/>
          <w:lang w:val="bg-BG"/>
        </w:rPr>
      </w:pPr>
      <w:r w:rsidRPr="007B0AD9">
        <w:rPr>
          <w:rFonts w:ascii="Times New Roman" w:hAnsi="Times New Roman"/>
          <w:sz w:val="24"/>
          <w:szCs w:val="24"/>
          <w:lang w:val="bg-BG"/>
        </w:rPr>
        <w:t xml:space="preserve">- България, като Председател на Съвета на ЕС, представляваше държавите членки в </w:t>
      </w:r>
      <w:r w:rsidRPr="007B0AD9">
        <w:rPr>
          <w:rFonts w:ascii="Times New Roman" w:hAnsi="Times New Roman"/>
          <w:bCs/>
          <w:sz w:val="24"/>
          <w:szCs w:val="24"/>
          <w:bdr w:val="none" w:sz="0" w:space="0" w:color="auto" w:frame="1"/>
          <w:lang w:val="bg-BG"/>
        </w:rPr>
        <w:t xml:space="preserve">48-та сесия на Спомагателния орган по изпълнението (SBI 48), 48-та сесия на Спомагателния орган за научно-технически консултации (SBSTA 48) и на петата част на Ад хок работната група по Споразумението от Париж (АРА 1.5) в гр. </w:t>
      </w:r>
      <w:r w:rsidRPr="007B0AD9">
        <w:rPr>
          <w:rFonts w:ascii="Times New Roman" w:hAnsi="Times New Roman"/>
          <w:sz w:val="24"/>
          <w:szCs w:val="24"/>
          <w:lang w:val="bg-BG"/>
        </w:rPr>
        <w:t>Бон, Германия (30 април-10 май 2018 г.)</w:t>
      </w:r>
      <w:r w:rsidRPr="007B0AD9">
        <w:rPr>
          <w:rFonts w:ascii="Times New Roman" w:hAnsi="Times New Roman"/>
          <w:bCs/>
          <w:sz w:val="24"/>
          <w:szCs w:val="24"/>
          <w:bdr w:val="none" w:sz="0" w:space="0" w:color="auto" w:frame="1"/>
          <w:lang w:val="bg-BG"/>
        </w:rPr>
        <w:t>;</w:t>
      </w:r>
    </w:p>
    <w:p w:rsidR="004E527C" w:rsidRPr="007B0AD9" w:rsidRDefault="004E527C" w:rsidP="00C523D2">
      <w:pPr>
        <w:jc w:val="both"/>
        <w:rPr>
          <w:rFonts w:ascii="Times New Roman" w:hAnsi="Times New Roman"/>
          <w:sz w:val="24"/>
          <w:szCs w:val="24"/>
          <w:lang w:val="bg-BG"/>
        </w:rPr>
      </w:pPr>
      <w:r w:rsidRPr="007B0AD9">
        <w:rPr>
          <w:rFonts w:ascii="Times New Roman" w:hAnsi="Times New Roman"/>
          <w:sz w:val="24"/>
          <w:szCs w:val="24"/>
          <w:lang w:val="bg-BG"/>
        </w:rPr>
        <w:t>-</w:t>
      </w:r>
      <w:r w:rsidRPr="007B0AD9">
        <w:rPr>
          <w:rFonts w:ascii="Times New Roman" w:hAnsi="Times New Roman"/>
          <w:bCs/>
          <w:sz w:val="24"/>
          <w:szCs w:val="24"/>
          <w:bdr w:val="none" w:sz="0" w:space="0" w:color="auto" w:frame="1"/>
          <w:lang w:val="bg-BG"/>
        </w:rPr>
        <w:t xml:space="preserve"> </w:t>
      </w:r>
      <w:r w:rsidRPr="007B0AD9">
        <w:rPr>
          <w:rFonts w:ascii="Times New Roman" w:hAnsi="Times New Roman"/>
          <w:sz w:val="24"/>
          <w:szCs w:val="24"/>
          <w:lang w:val="bg-BG"/>
        </w:rPr>
        <w:t xml:space="preserve">През отчетния период е взето активно участие и са отстоявани националните интереси в преговорите на европейско равнище във връзка с актовете за прилагане на Рамката за политиките на ЕС в областта на климата и енергетиката през периода 2020-2030 г., както и при разработването на минимални изисквания към формата, структурата и съдържанието на Националните планове за климат и енергетика;                                             </w:t>
      </w:r>
    </w:p>
    <w:p w:rsidR="004E527C" w:rsidRPr="007B0AD9" w:rsidRDefault="004E527C" w:rsidP="00CE162D">
      <w:pPr>
        <w:numPr>
          <w:ilvl w:val="0"/>
          <w:numId w:val="20"/>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Участие и координиране на дейностите, свързани с разработването на Национална стратегия за адаптация към изменението на климата и План за действие, изразяващи се в:</w:t>
      </w:r>
    </w:p>
    <w:p w:rsidR="004E527C" w:rsidRPr="007B0AD9" w:rsidRDefault="006B5451" w:rsidP="006B5451">
      <w:pPr>
        <w:tabs>
          <w:tab w:val="left" w:pos="426"/>
        </w:tabs>
        <w:jc w:val="both"/>
        <w:rPr>
          <w:rFonts w:ascii="Times New Roman" w:hAnsi="Times New Roman"/>
          <w:sz w:val="24"/>
          <w:szCs w:val="24"/>
          <w:lang w:val="bg-BG"/>
        </w:rPr>
      </w:pPr>
      <w:r>
        <w:rPr>
          <w:rFonts w:ascii="Times New Roman" w:hAnsi="Times New Roman"/>
          <w:sz w:val="24"/>
          <w:szCs w:val="24"/>
          <w:lang w:val="bg-BG"/>
        </w:rPr>
        <w:tab/>
        <w:t xml:space="preserve">- </w:t>
      </w:r>
      <w:r w:rsidR="004E527C" w:rsidRPr="007B0AD9">
        <w:rPr>
          <w:rFonts w:ascii="Times New Roman" w:hAnsi="Times New Roman"/>
          <w:sz w:val="24"/>
          <w:szCs w:val="24"/>
          <w:lang w:val="bg-BG"/>
        </w:rPr>
        <w:t>Администриране и изпълнение на дейности по проект „Национална стратегия за адаптация към изменението на климата и План за действие“ по Оперативна програма „Добро управление“ 2014-2020 г.;</w:t>
      </w:r>
    </w:p>
    <w:p w:rsidR="004E527C" w:rsidRPr="007B0AD9" w:rsidRDefault="004E527C" w:rsidP="00C523D2">
      <w:pPr>
        <w:tabs>
          <w:tab w:val="left" w:pos="426"/>
        </w:tabs>
        <w:jc w:val="both"/>
        <w:rPr>
          <w:rFonts w:ascii="Times New Roman" w:hAnsi="Times New Roman"/>
          <w:sz w:val="24"/>
          <w:szCs w:val="24"/>
          <w:lang w:val="bg-BG"/>
        </w:rPr>
      </w:pPr>
      <w:r w:rsidRPr="007B0AD9">
        <w:rPr>
          <w:rFonts w:ascii="Times New Roman" w:hAnsi="Times New Roman"/>
          <w:sz w:val="24"/>
          <w:szCs w:val="24"/>
          <w:lang w:val="bg-BG"/>
        </w:rPr>
        <w:lastRenderedPageBreak/>
        <w:t xml:space="preserve">    </w:t>
      </w:r>
      <w:r w:rsidRPr="007B0AD9">
        <w:rPr>
          <w:rFonts w:ascii="Times New Roman" w:hAnsi="Times New Roman"/>
          <w:sz w:val="24"/>
          <w:szCs w:val="24"/>
          <w:lang w:val="bg-BG"/>
        </w:rPr>
        <w:tab/>
        <w:t>- Изготвени становища по окончателен доклад на секторните оценки;</w:t>
      </w:r>
    </w:p>
    <w:p w:rsidR="004E527C" w:rsidRPr="007B0AD9" w:rsidRDefault="004E527C" w:rsidP="00C523D2">
      <w:pPr>
        <w:tabs>
          <w:tab w:val="left" w:pos="426"/>
        </w:tabs>
        <w:jc w:val="both"/>
        <w:rPr>
          <w:rFonts w:ascii="Times New Roman" w:hAnsi="Times New Roman"/>
          <w:sz w:val="24"/>
          <w:szCs w:val="24"/>
          <w:lang w:val="bg-BG"/>
        </w:rPr>
      </w:pPr>
      <w:r w:rsidRPr="007B0AD9">
        <w:rPr>
          <w:rFonts w:ascii="Times New Roman" w:hAnsi="Times New Roman"/>
          <w:sz w:val="24"/>
          <w:szCs w:val="24"/>
          <w:lang w:val="bg-BG"/>
        </w:rPr>
        <w:tab/>
        <w:t>- Предоставяне на коментари чрез официално писмо до Международната банка за възстановяване и развитие по проект на окончателни доклади на секторните оценки съгласно Споразумение за предоставяне на консултантски услуги (СПКУ) за разработване на Национална стратегия за адаптация към изменение на климата и План за действие;</w:t>
      </w:r>
    </w:p>
    <w:p w:rsidR="004E527C" w:rsidRPr="007B0AD9" w:rsidRDefault="004E527C" w:rsidP="00C523D2">
      <w:pPr>
        <w:tabs>
          <w:tab w:val="left" w:pos="426"/>
        </w:tabs>
        <w:jc w:val="both"/>
        <w:rPr>
          <w:rFonts w:ascii="Times New Roman" w:hAnsi="Times New Roman"/>
          <w:sz w:val="24"/>
          <w:szCs w:val="24"/>
          <w:lang w:val="bg-BG"/>
        </w:rPr>
      </w:pPr>
      <w:r w:rsidRPr="007B0AD9">
        <w:rPr>
          <w:rFonts w:ascii="Times New Roman" w:hAnsi="Times New Roman"/>
          <w:sz w:val="24"/>
          <w:szCs w:val="24"/>
          <w:lang w:val="bg-BG"/>
        </w:rPr>
        <w:tab/>
        <w:t>- Одобрение на окончателен вариант на ревизиран окончателни доклади за секторните  оценки съгласно Споразумение за предоставяне на консултантски услуги за разработване на Национална стратегия за адаптация към изменение на климата и План за действие между МБВР и МОСВ;</w:t>
      </w:r>
    </w:p>
    <w:p w:rsidR="004E527C" w:rsidRPr="007B0AD9" w:rsidRDefault="004E527C" w:rsidP="00C523D2">
      <w:pPr>
        <w:tabs>
          <w:tab w:val="left" w:pos="284"/>
        </w:tabs>
        <w:jc w:val="both"/>
        <w:rPr>
          <w:rFonts w:ascii="Times New Roman" w:hAnsi="Times New Roman"/>
          <w:sz w:val="24"/>
          <w:szCs w:val="24"/>
          <w:lang w:val="bg-BG"/>
        </w:rPr>
      </w:pPr>
      <w:r w:rsidRPr="007B0AD9">
        <w:rPr>
          <w:rFonts w:ascii="Times New Roman" w:hAnsi="Times New Roman"/>
          <w:sz w:val="24"/>
          <w:szCs w:val="24"/>
          <w:lang w:val="bg-BG"/>
        </w:rPr>
        <w:tab/>
        <w:t>- Разпространение чрез имейл на проект на окончателен доклад за Макроикономически последици от изменението на климата на английски език и на български език до членовете на Координационния съвет по изменение на климата и Националния експертен съвет по изменение на климата;</w:t>
      </w:r>
    </w:p>
    <w:p w:rsidR="004E527C" w:rsidRPr="007B0AD9" w:rsidRDefault="004E527C" w:rsidP="00C523D2">
      <w:pPr>
        <w:tabs>
          <w:tab w:val="left" w:pos="284"/>
        </w:tabs>
        <w:jc w:val="both"/>
        <w:rPr>
          <w:rFonts w:ascii="Times New Roman" w:hAnsi="Times New Roman"/>
          <w:sz w:val="24"/>
          <w:szCs w:val="24"/>
          <w:lang w:val="bg-BG"/>
        </w:rPr>
      </w:pPr>
      <w:r w:rsidRPr="007B0AD9">
        <w:rPr>
          <w:rFonts w:ascii="Times New Roman" w:hAnsi="Times New Roman"/>
          <w:sz w:val="24"/>
          <w:szCs w:val="24"/>
          <w:lang w:val="bg-BG"/>
        </w:rPr>
        <w:tab/>
        <w:t xml:space="preserve"> - Предоставяне на коментари по проект на окончателен доклад за Макроикономическите последици от изменението на климата;</w:t>
      </w:r>
    </w:p>
    <w:p w:rsidR="004E527C" w:rsidRPr="007B0AD9" w:rsidRDefault="004E527C" w:rsidP="00C523D2">
      <w:pPr>
        <w:tabs>
          <w:tab w:val="left" w:pos="284"/>
        </w:tabs>
        <w:jc w:val="both"/>
        <w:rPr>
          <w:rFonts w:ascii="Times New Roman" w:hAnsi="Times New Roman"/>
          <w:sz w:val="24"/>
          <w:szCs w:val="24"/>
          <w:lang w:val="bg-BG"/>
        </w:rPr>
      </w:pPr>
      <w:r w:rsidRPr="007B0AD9">
        <w:rPr>
          <w:rFonts w:ascii="Times New Roman" w:hAnsi="Times New Roman"/>
          <w:sz w:val="24"/>
          <w:szCs w:val="24"/>
          <w:lang w:val="bg-BG"/>
        </w:rPr>
        <w:tab/>
        <w:t>- Одобрен окончателен доклад за макроикономическите последици от изменението на климата;</w:t>
      </w:r>
    </w:p>
    <w:p w:rsidR="004E527C" w:rsidRPr="007B0AD9" w:rsidRDefault="004E527C" w:rsidP="00C523D2">
      <w:pPr>
        <w:tabs>
          <w:tab w:val="left" w:pos="284"/>
        </w:tabs>
        <w:jc w:val="both"/>
        <w:rPr>
          <w:rFonts w:ascii="Times New Roman" w:hAnsi="Times New Roman"/>
          <w:sz w:val="24"/>
          <w:szCs w:val="24"/>
          <w:lang w:val="bg-BG"/>
        </w:rPr>
      </w:pPr>
      <w:r w:rsidRPr="007B0AD9">
        <w:rPr>
          <w:rFonts w:ascii="Times New Roman" w:hAnsi="Times New Roman"/>
          <w:sz w:val="24"/>
          <w:szCs w:val="24"/>
          <w:lang w:val="bg-BG"/>
        </w:rPr>
        <w:tab/>
        <w:t>- Предоставяне по официален ред и  по електронен път за съгласуване на проект на Национална стратегия за адаптация към изменението на климата и План за действие и Секторен доклад за управление на риска от членовете на Координационен съвет по изменение на климата;</w:t>
      </w:r>
    </w:p>
    <w:p w:rsidR="004E527C" w:rsidRPr="007B0AD9" w:rsidRDefault="004E527C" w:rsidP="00C523D2">
      <w:pPr>
        <w:tabs>
          <w:tab w:val="left" w:pos="284"/>
        </w:tabs>
        <w:jc w:val="both"/>
        <w:rPr>
          <w:rFonts w:ascii="Times New Roman" w:hAnsi="Times New Roman"/>
          <w:sz w:val="24"/>
          <w:szCs w:val="24"/>
          <w:lang w:val="bg-BG"/>
        </w:rPr>
      </w:pPr>
      <w:r w:rsidRPr="007B0AD9">
        <w:rPr>
          <w:rFonts w:ascii="Times New Roman" w:hAnsi="Times New Roman"/>
          <w:sz w:val="24"/>
          <w:szCs w:val="24"/>
          <w:lang w:val="bg-BG"/>
        </w:rPr>
        <w:tab/>
        <w:t>- Предоставяне за съгласуване на проект на Национална стратегия за адаптация към изменението на климата и План за действие и Секторен доклад за управление на риска от членовете на Националния експертен съвет по изменение на климата и Координационния съвет по изменение на климата;</w:t>
      </w:r>
    </w:p>
    <w:p w:rsidR="004E527C" w:rsidRPr="007B0AD9" w:rsidRDefault="004E527C" w:rsidP="00C523D2">
      <w:pPr>
        <w:tabs>
          <w:tab w:val="left" w:pos="284"/>
        </w:tabs>
        <w:jc w:val="both"/>
        <w:rPr>
          <w:rFonts w:ascii="Times New Roman" w:hAnsi="Times New Roman"/>
          <w:sz w:val="24"/>
          <w:szCs w:val="24"/>
          <w:lang w:val="bg-BG"/>
        </w:rPr>
      </w:pPr>
      <w:r w:rsidRPr="007B0AD9">
        <w:rPr>
          <w:rFonts w:ascii="Times New Roman" w:hAnsi="Times New Roman"/>
          <w:sz w:val="24"/>
          <w:szCs w:val="24"/>
          <w:lang w:val="bg-BG"/>
        </w:rPr>
        <w:tab/>
        <w:t>- Предоставени коментари, бележки и предложения до Световна банка по проект на Национална стратегия за адаптация към изменението на климата и План за действие и Секторен доклад за управление на риска;</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Дейности във връзка с разработването и съгласуването на Актуализацията за 2018 г. на Националната програма за реформи на Република България в изпълнение на стратегията „Европа 2020“ по отношение на заложените мерки от компетенциите на дирекцията;</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Взето участие в обучение на тема  „Въздействия от изменението на климата, уязвимост и адаптация“ и експертна среща относно уязвимостта от изменението на климата и оценка на риска, организирани от Европейската агенция по околна среда в периода 5-7 юни 2018 г., гр. Копенхаген, Дания;</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Осигуряване на качеството на Националния доклад за инвентаризация на емисиите на парникови газове - проверка и попълване на чек-листове. Проверка по контрол на качеството на Националната инвентаризация за емисии на парникови газове за 2016 г., която се докладва през 2017 г.;</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Взето участие в провеждането на преглед на Националната инвентаризация на емисии на парникови газове на България от Европейската Комисия; </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Изготвени коментари, бележки и допълнения върху "Национален доклад за състоянието и опазването на околната среда през 2016 г."</w:t>
      </w:r>
    </w:p>
    <w:p w:rsidR="004E527C" w:rsidRPr="007B0AD9" w:rsidRDefault="004E527C" w:rsidP="00CE162D">
      <w:pPr>
        <w:numPr>
          <w:ilvl w:val="0"/>
          <w:numId w:val="20"/>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Изготвени в съответствие с утвърдени формати и извършени в срок докладвания до Европейската комисия чрез ReportNet Central Data Repository (CDR) съгласно следните разпоредби от Регламент (ЕС) № 525/2013 – </w:t>
      </w:r>
      <w:r w:rsidRPr="007B0AD9">
        <w:rPr>
          <w:rFonts w:ascii="Times New Roman" w:hAnsi="Times New Roman"/>
          <w:sz w:val="24"/>
          <w:szCs w:val="24"/>
          <w:u w:val="single"/>
          <w:lang w:val="bg-BG"/>
        </w:rPr>
        <w:t>по чл. 4, параграф 2</w:t>
      </w:r>
      <w:r w:rsidRPr="007B0AD9">
        <w:rPr>
          <w:rFonts w:ascii="Times New Roman" w:hAnsi="Times New Roman"/>
          <w:sz w:val="24"/>
          <w:szCs w:val="24"/>
          <w:lang w:val="bg-BG"/>
        </w:rPr>
        <w:t xml:space="preserve"> във връзка с актуализации на стратегиите за развитие с ниски нива на въглеродни емисии и напредъка в прилагането им;  </w:t>
      </w:r>
      <w:r w:rsidRPr="007B0AD9">
        <w:rPr>
          <w:rFonts w:ascii="Times New Roman" w:hAnsi="Times New Roman"/>
          <w:sz w:val="24"/>
          <w:szCs w:val="24"/>
          <w:u w:val="single"/>
          <w:lang w:val="bg-BG"/>
        </w:rPr>
        <w:t>по чл. 7, параграф 1, буква (d)</w:t>
      </w:r>
      <w:r w:rsidRPr="007B0AD9">
        <w:rPr>
          <w:rFonts w:ascii="Times New Roman" w:hAnsi="Times New Roman"/>
          <w:sz w:val="24"/>
          <w:szCs w:val="24"/>
          <w:lang w:val="bg-BG"/>
        </w:rPr>
        <w:t xml:space="preserve"> информация съгласно чл. 10 от Решение № 529/2013/ЕС, </w:t>
      </w:r>
      <w:r w:rsidRPr="007B0AD9">
        <w:rPr>
          <w:rFonts w:ascii="Times New Roman" w:hAnsi="Times New Roman"/>
          <w:sz w:val="24"/>
          <w:szCs w:val="24"/>
          <w:u w:val="single"/>
          <w:lang w:val="bg-BG"/>
        </w:rPr>
        <w:t>буква (h)</w:t>
      </w:r>
      <w:r w:rsidRPr="007B0AD9">
        <w:rPr>
          <w:rFonts w:ascii="Times New Roman" w:hAnsi="Times New Roman"/>
          <w:sz w:val="24"/>
          <w:szCs w:val="24"/>
          <w:lang w:val="bg-BG"/>
        </w:rPr>
        <w:t xml:space="preserve"> информация относно извършени прехвърляния по чл. 3, параграфи 4 и 5 от Решение № 406/2009/EC за споделяне на усилията, </w:t>
      </w:r>
      <w:r w:rsidRPr="007B0AD9">
        <w:rPr>
          <w:rFonts w:ascii="Times New Roman" w:hAnsi="Times New Roman"/>
          <w:sz w:val="24"/>
          <w:szCs w:val="24"/>
          <w:u w:val="single"/>
          <w:lang w:val="bg-BG"/>
        </w:rPr>
        <w:t>буква (i)</w:t>
      </w:r>
      <w:r w:rsidRPr="007B0AD9">
        <w:rPr>
          <w:rFonts w:ascii="Times New Roman" w:hAnsi="Times New Roman"/>
          <w:sz w:val="24"/>
          <w:szCs w:val="24"/>
          <w:lang w:val="bg-BG"/>
        </w:rPr>
        <w:t xml:space="preserve"> информация относно използването на гъвкавите механизми; по чл. 15 относно национална стратегия за адаптация, по чл. 16 относно финансовата и технологична помощ, предоставена на развиващите се страни за действия по климата и по чл. 17 относно използването на приходите търговете и кредити за проекти; </w:t>
      </w:r>
    </w:p>
    <w:p w:rsidR="004E527C" w:rsidRPr="007B0AD9" w:rsidRDefault="004E527C" w:rsidP="00CE162D">
      <w:pPr>
        <w:numPr>
          <w:ilvl w:val="0"/>
          <w:numId w:val="20"/>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Изготвен доклад на Република България относно текущите и бъдещи действия в сектор „Земеползване, промени в земеползването и горското стопанство“ съгласно член 10 от Решение </w:t>
      </w:r>
      <w:r w:rsidRPr="007B0AD9">
        <w:rPr>
          <w:rFonts w:ascii="Times New Roman" w:hAnsi="Times New Roman"/>
          <w:sz w:val="24"/>
          <w:szCs w:val="24"/>
          <w:lang w:val="bg-BG"/>
        </w:rPr>
        <w:lastRenderedPageBreak/>
        <w:t xml:space="preserve">№ 529/2013/ЕС на Европейския парламент и на Съвета от 21 май 2013 година относно правила за отчитане на емисиите и поглъщанията на парникови газове, дължащи се на дейности във връзка със земеползването, промените в земеползването и горското стопанство и относно информация за действията, свързани с тези дейности. Извършено в срок докладване до Европейската комисия чрез ReportNet Central Data Repository (CDR); </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Докладване на информация във връзка с изискванията на чл. 3, параграф 2, букви (а), (b), (c) от  Решение № 529/2013/ЕС относно правила за отчитане на емисиите и поглъщанията на парникови газове, дължащи се на дейности във връзка със земеползването, промените в земеползването и горското стопанство и относно информация за действията, свързани с тези дейности;  </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Актуализирана заповед № РД-493/19.07.2017 г. /26.04.2016 г. на министъра на околната среда и водите относно сформиране на Координационен съвет по изменение на климата, чиято цел е да подпомага министъра на околната среда и водите при разработване на Националната стратегия за адаптация към климатичните промени и други въпроси, свързани с провеждане на националната политика по климата;</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Проверка на подадените формуляри за промени в безплатното разпределение на квоти за емисии на парникови газове, </w:t>
      </w:r>
      <w:r w:rsidRPr="007B0AD9">
        <w:rPr>
          <w:rFonts w:ascii="Times New Roman" w:hAnsi="Times New Roman"/>
          <w:sz w:val="24"/>
          <w:szCs w:val="24"/>
          <w:lang w:val="bg-BG"/>
        </w:rPr>
        <w:tab/>
        <w:t>чл. 23 (частични спирания и възобновяване след частични спирания) на Решение 278/2011/ЕК. Предоставяне на указания на операторите за извършване на корекции  и отстраняване на неточности и непълноти по формулярите. Обобщаване на докладваните от операторите данни за равнището на активност на инсталациите през 2017 г.;</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Проверка на подадени заявления за разпределяне на квоти от резерва за нови участници - консултиране на операторите за изясняване на неточности, коригиране на информация и насоки за правилно попълване на формулярите;</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Преизчисляване на разпределението на инсталациите, чиито дейности са включени в преразгледания списък на дейностите, считани за изложени на риск от изтичане на въглерод;</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Внасяне на промени в националната таблица за разпределение на квоти, свързани с промени в експлоатацията на инсталациите, съгласно Решение 2011/278/ЕС (частични спирания и възобновяване на дейността, значителни промени в инсталирания капацитет, спиране от експлоатация, нови участници в ЕСТЕ и др.);</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Представяне и съгласуване с ЕК на окончателните промени в националната таблица за разпределение;</w:t>
      </w:r>
    </w:p>
    <w:p w:rsidR="004E527C" w:rsidRPr="007B0AD9" w:rsidRDefault="004E527C" w:rsidP="00CE162D">
      <w:pPr>
        <w:numPr>
          <w:ilvl w:val="0"/>
          <w:numId w:val="20"/>
        </w:numPr>
        <w:tabs>
          <w:tab w:val="left" w:pos="709"/>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Осигуряване на квоти за стационарните инсталации, участващи в Европейската схема за търговия с емисии (ЕСТЕ) за 2018 г. –  издадени са безплатни квоти на 122 оператора на инсталации. Издадени безплатни квоти от резерв „Нови участници“.</w:t>
      </w:r>
    </w:p>
    <w:p w:rsidR="004E527C" w:rsidRPr="007B0AD9" w:rsidRDefault="004E527C" w:rsidP="00CE162D">
      <w:pPr>
        <w:numPr>
          <w:ilvl w:val="0"/>
          <w:numId w:val="20"/>
        </w:numPr>
        <w:tabs>
          <w:tab w:val="left" w:pos="-284"/>
        </w:tabs>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Дейности по изготвяне и представяне в срок пред ЕК на докладване по член 21 от Директива 2003/87/ЕО – относно мерките за разпределение на квоти, функционирането на регистрите, прилагането на мерките за провеждане на мониторинг и докладване, проверката и акредитацията и на въпросите, свързани със спазването на Директивата;</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 xml:space="preserve">Осигуряване участието на сектор "Авиация" в ЕСТЕ – изчисляване и подаване до Европейската комисия на националната таблица с права за ползване на международни кредити от авиационните оператори; за 2018 г. са издадени безплатни квоти на 3 авиационни оператора, участващи в ЕСТЕ. Оказана е експертна помощ на </w:t>
      </w:r>
      <w:r w:rsidR="00FA0221" w:rsidRPr="007B0AD9">
        <w:rPr>
          <w:rFonts w:ascii="Times New Roman" w:hAnsi="Times New Roman"/>
          <w:sz w:val="24"/>
          <w:szCs w:val="24"/>
        </w:rPr>
        <w:t>ИАОС</w:t>
      </w:r>
      <w:r w:rsidRPr="007B0AD9">
        <w:rPr>
          <w:rFonts w:ascii="Times New Roman" w:hAnsi="Times New Roman"/>
          <w:sz w:val="24"/>
          <w:szCs w:val="24"/>
        </w:rPr>
        <w:t>, във връзка с администрирането на операторите на въздухоплавателни средства, попадащи в обхвата на Директива 2003/87/ЕO;</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Осигуряване участието на България в търговете на квоти за емисии на парникови газове през Третия период на ЕСТЕ – в периода 01.01 – 31.12.2018 г. на общата тръжна платформа, осигурена от Европейската енергийна борса (ЕЕХ), са проведени 140 търга на квоти за емисии на парникови газове от инсталации и 4 търга на авиационни квоти за емисии на парникови газове от Третия период на ЕСТЕ. Продаденият от Република България обем общи квоти (от инсталации)  е 23 824 500 , в резултат на което са генерирани финансови приходи за страната в размер на 367 342 575,00</w:t>
      </w:r>
      <w:r w:rsidRPr="007B0AD9" w:rsidDel="008E0180">
        <w:rPr>
          <w:rFonts w:ascii="Times New Roman" w:hAnsi="Times New Roman"/>
          <w:sz w:val="24"/>
          <w:szCs w:val="24"/>
        </w:rPr>
        <w:t xml:space="preserve"> </w:t>
      </w:r>
      <w:r w:rsidRPr="007B0AD9">
        <w:rPr>
          <w:rFonts w:ascii="Times New Roman" w:hAnsi="Times New Roman"/>
          <w:sz w:val="24"/>
          <w:szCs w:val="24"/>
        </w:rPr>
        <w:t xml:space="preserve"> евро, което в левова равностойност прави  718 459 628,46</w:t>
      </w:r>
      <w:r w:rsidRPr="007B0AD9" w:rsidDel="008E0180">
        <w:rPr>
          <w:rFonts w:ascii="Times New Roman" w:hAnsi="Times New Roman"/>
          <w:sz w:val="24"/>
          <w:szCs w:val="24"/>
        </w:rPr>
        <w:t xml:space="preserve"> </w:t>
      </w:r>
      <w:r w:rsidRPr="007B0AD9">
        <w:rPr>
          <w:rFonts w:ascii="Times New Roman" w:hAnsi="Times New Roman"/>
          <w:sz w:val="24"/>
          <w:szCs w:val="24"/>
        </w:rPr>
        <w:t xml:space="preserve"> лв. Продаденият обем авиационни квоти е 44 000, в резултат на което са генерирани приходи в размер на 831 600евро и в левова равностойност   1 626 468 лв. Поддържа се и се предоставя актуална информация и справки при постъпили запитвания относно генерираните приходи от продажби на квоти за </w:t>
      </w:r>
      <w:r w:rsidRPr="007B0AD9">
        <w:rPr>
          <w:rFonts w:ascii="Times New Roman" w:hAnsi="Times New Roman"/>
          <w:sz w:val="24"/>
          <w:szCs w:val="24"/>
        </w:rPr>
        <w:lastRenderedPageBreak/>
        <w:t>емисии на парникови газове чрез търг, както и прогнози за очакваните приходи от търговете до края на 2018 г.;</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 xml:space="preserve">Дейности и участие в работни срещи във връзка със съгласуването на проектните варианти на Насоките за  интеграция на политиката по околна среда и политиката по изменение на климата в Европейските структурни и инвестиционни фондове, Фаза 2 „Изпълнение на Споразумението за партньорство и програмите в периода 2014 - 2020 г.“; </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Изготвяне и предоставяне на информация и копия на документи  до дирекция „ВО“ на МОСВ във връзка със Заповед на Министъра на околната среда и водите  за одит на дирекция ПИК. В тази връзка бяха разработени Вътрешни правила, както и бяха актуализирани длъжностните характеристики на служителите на дирекция ПИК и функционалната характеристика на дирекцията.</w:t>
      </w:r>
    </w:p>
    <w:p w:rsidR="004E527C" w:rsidRPr="007B0AD9" w:rsidRDefault="004E527C" w:rsidP="00CE162D">
      <w:pPr>
        <w:numPr>
          <w:ilvl w:val="0"/>
          <w:numId w:val="20"/>
        </w:numPr>
        <w:overflowPunct/>
        <w:autoSpaceDE/>
        <w:autoSpaceDN/>
        <w:adjustRightInd/>
        <w:ind w:left="0" w:firstLine="0"/>
        <w:jc w:val="both"/>
        <w:textAlignment w:val="auto"/>
        <w:rPr>
          <w:rFonts w:ascii="Times New Roman" w:hAnsi="Times New Roman"/>
          <w:sz w:val="24"/>
          <w:szCs w:val="24"/>
          <w:lang w:val="bg-BG"/>
        </w:rPr>
      </w:pPr>
      <w:r w:rsidRPr="007B0AD9">
        <w:rPr>
          <w:rFonts w:ascii="Times New Roman" w:hAnsi="Times New Roman"/>
          <w:sz w:val="24"/>
          <w:szCs w:val="24"/>
          <w:lang w:val="bg-BG"/>
        </w:rPr>
        <w:t>Участие в заседанията, изготвяне и защита на позиции, указания, становища, бележки и коментари по предложения и проектодокументи, свързани с разработване на европейското законодателство и международните преговори по изменение на климата, в рамките на дейността през отчетния период на Работни групи и Комитети към Европейската комисия и Съвета, работещи по въпросите в областта на климатичните промени.</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 xml:space="preserve">Участие в технически работни срещи във връзка с прилагане на европейско законодателство - Директива (EС) 2015/652 и Директива (ЕС) 2015/1513;  </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Съгласуване и изготвяне на коментари по позиция на България относно международните преговори по изменение на климата за Неформалния съвет на министрите на околната среда на ЕС (10 – 11 април 2018</w:t>
      </w:r>
      <w:r w:rsidR="00E933FA" w:rsidRPr="007B0AD9">
        <w:rPr>
          <w:rFonts w:ascii="Times New Roman" w:hAnsi="Times New Roman"/>
          <w:sz w:val="24"/>
          <w:szCs w:val="24"/>
        </w:rPr>
        <w:t xml:space="preserve"> </w:t>
      </w:r>
      <w:r w:rsidRPr="007B0AD9">
        <w:rPr>
          <w:rFonts w:ascii="Times New Roman" w:hAnsi="Times New Roman"/>
          <w:sz w:val="24"/>
          <w:szCs w:val="24"/>
        </w:rPr>
        <w:t>г., гр. София);</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Изготвено становище по проект на Протоколно решение на МС за приемане на Годишен отчет за изпълнението през 2017 г. на Националния план за действие по енергийна ефективност 2014-2020.</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Изготвено Становище по ЗИД на Закон за енергетиката.</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Участие в първата среща на „Платформата за политическата рамка на дългосрочната стратегия за климата“, която се проведе на 10 април 2018 г. в гр. Берлин, Германия</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 xml:space="preserve">Участие на представяне на доклад на New Nuclear Watch Institute (NNWI) на тема: Електроенергийният пазар на Югоизточна Европа-влияние на новите тенденции и политики, от Тим Нео, бивш британски министър на околната среда и председател на Комитета на енергийната и климатична промяна от 2010 до 2015 г. </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Предоставен на министър-председателя на Република България отчет за дейността на Националния доверителен екофонд (НДЕФ) за периода 01.01.2017 г. – 31.12.2017 г.</w:t>
      </w:r>
    </w:p>
    <w:p w:rsidR="004E527C" w:rsidRPr="007B0AD9" w:rsidRDefault="004E527C" w:rsidP="00CE162D">
      <w:pPr>
        <w:pStyle w:val="ListParagraph"/>
        <w:numPr>
          <w:ilvl w:val="0"/>
          <w:numId w:val="20"/>
        </w:numPr>
        <w:spacing w:after="0" w:line="240" w:lineRule="auto"/>
        <w:ind w:left="0" w:firstLine="0"/>
        <w:contextualSpacing/>
        <w:jc w:val="both"/>
        <w:rPr>
          <w:rFonts w:ascii="Times New Roman" w:hAnsi="Times New Roman"/>
          <w:sz w:val="24"/>
          <w:szCs w:val="24"/>
        </w:rPr>
      </w:pPr>
      <w:r w:rsidRPr="007B0AD9">
        <w:rPr>
          <w:rFonts w:ascii="Times New Roman" w:hAnsi="Times New Roman"/>
          <w:sz w:val="24"/>
          <w:szCs w:val="24"/>
        </w:rPr>
        <w:t>Предоставено становище по проект на документ за преглед на Рамката за партньорство на Групата на Световна банка с Република България за периода 2017-2022 ф.г.</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б) Продукти/услуги, предоставяни по програмата – описание на постигнатите резултати и изпълнените дейности за тяхното предоставяне</w:t>
      </w:r>
    </w:p>
    <w:p w:rsidR="00BD33B3" w:rsidRPr="007B0AD9" w:rsidRDefault="00BD33B3" w:rsidP="00C523D2">
      <w:pPr>
        <w:overflowPunct/>
        <w:autoSpaceDE/>
        <w:autoSpaceDN/>
        <w:adjustRightInd/>
        <w:spacing w:before="80"/>
        <w:ind w:right="28"/>
        <w:jc w:val="both"/>
        <w:textAlignment w:val="auto"/>
        <w:rPr>
          <w:rFonts w:ascii="Times New Roman" w:hAnsi="Times New Roman"/>
          <w:b/>
          <w:i/>
          <w:sz w:val="24"/>
          <w:szCs w:val="24"/>
          <w:lang w:val="bg-BG" w:eastAsia="bg-BG"/>
        </w:rPr>
      </w:pPr>
      <w:r w:rsidRPr="007B0AD9">
        <w:rPr>
          <w:rFonts w:ascii="Times New Roman" w:hAnsi="Times New Roman"/>
          <w:b/>
          <w:bCs/>
          <w:i/>
          <w:sz w:val="24"/>
          <w:szCs w:val="24"/>
          <w:lang w:val="bg-BG" w:eastAsia="bg-BG"/>
        </w:rPr>
        <w:t>Разработване и провеждане на националната политика в областта на изменението на климата</w:t>
      </w:r>
    </w:p>
    <w:p w:rsidR="00BD33B3" w:rsidRPr="007B0AD9" w:rsidRDefault="00BD33B3" w:rsidP="00C523D2">
      <w:pPr>
        <w:overflowPunct/>
        <w:spacing w:before="80"/>
        <w:ind w:right="28"/>
        <w:jc w:val="both"/>
        <w:textAlignment w:val="auto"/>
        <w:rPr>
          <w:rFonts w:ascii="Times New Roman" w:hAnsi="Times New Roman"/>
          <w:b/>
          <w:bCs/>
          <w:sz w:val="24"/>
          <w:szCs w:val="24"/>
          <w:lang w:val="bg-BG" w:eastAsia="bg-BG"/>
        </w:rPr>
      </w:pPr>
      <w:r w:rsidRPr="007B0AD9">
        <w:rPr>
          <w:rFonts w:ascii="Times New Roman" w:hAnsi="Times New Roman"/>
          <w:b/>
          <w:bCs/>
          <w:sz w:val="24"/>
          <w:szCs w:val="24"/>
          <w:lang w:val="bg-BG" w:eastAsia="bg-BG"/>
        </w:rPr>
        <w:t>Дейности:</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Разработване на законови и подзаконови нормативни актове в областта на изменение на климата, произтичащи от въвеждане на изискванията на новоприето европейско законодателство в областта на ограничаване изменението на климата, както и в изпълнение на международните ангажименти на Република България по Рамковата конвенция на ООН по изменение на климата и Протокола от Киото; </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Изпълнение и координиране на дейностите, свързани с поетапното разработване на Национална стратегия за адаптация към последиците от изменението на климата.</w:t>
      </w:r>
    </w:p>
    <w:p w:rsidR="00BD33B3" w:rsidRPr="007B0AD9" w:rsidRDefault="00BD33B3" w:rsidP="00C523D2">
      <w:pPr>
        <w:overflowPunct/>
        <w:autoSpaceDE/>
        <w:autoSpaceDN/>
        <w:adjustRightInd/>
        <w:spacing w:before="80"/>
        <w:ind w:left="-26" w:right="28"/>
        <w:jc w:val="both"/>
        <w:textAlignment w:val="auto"/>
        <w:rPr>
          <w:rFonts w:ascii="Times New Roman" w:hAnsi="Times New Roman"/>
          <w:b/>
          <w:bCs/>
          <w:i/>
          <w:sz w:val="24"/>
          <w:szCs w:val="24"/>
          <w:lang w:val="bg-BG" w:eastAsia="bg-BG"/>
        </w:rPr>
      </w:pPr>
      <w:r w:rsidRPr="007B0AD9">
        <w:rPr>
          <w:rFonts w:ascii="Times New Roman" w:hAnsi="Times New Roman"/>
          <w:b/>
          <w:bCs/>
          <w:i/>
          <w:sz w:val="24"/>
          <w:szCs w:val="24"/>
          <w:lang w:val="bg-BG" w:eastAsia="bg-BG"/>
        </w:rPr>
        <w:t xml:space="preserve">Изпълнение на международните задължения на Република България по Рамковата конвенция на ООН по изменение на климата и Протокола от Киото, както и участие и защита на националните интереси в международните преговори по прилагане на новото глобално правнообвързващо споразумение във връзка с изменението на климата (Споразумението от Париж) </w:t>
      </w:r>
    </w:p>
    <w:p w:rsidR="00BD33B3" w:rsidRPr="007B0AD9" w:rsidRDefault="00BD33B3" w:rsidP="00C523D2">
      <w:pPr>
        <w:overflowPunct/>
        <w:autoSpaceDE/>
        <w:autoSpaceDN/>
        <w:adjustRightInd/>
        <w:spacing w:before="80"/>
        <w:ind w:right="28"/>
        <w:jc w:val="both"/>
        <w:textAlignment w:val="auto"/>
        <w:rPr>
          <w:rFonts w:ascii="Times New Roman" w:hAnsi="Times New Roman"/>
          <w:b/>
          <w:bCs/>
          <w:sz w:val="24"/>
          <w:szCs w:val="24"/>
          <w:lang w:val="bg-BG" w:eastAsia="bg-BG"/>
        </w:rPr>
      </w:pPr>
      <w:r w:rsidRPr="007B0AD9">
        <w:rPr>
          <w:rFonts w:ascii="Times New Roman" w:hAnsi="Times New Roman"/>
          <w:b/>
          <w:bCs/>
          <w:sz w:val="24"/>
          <w:szCs w:val="24"/>
          <w:lang w:val="bg-BG" w:eastAsia="bg-BG"/>
        </w:rPr>
        <w:t>Дейности:</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 xml:space="preserve">Изготвяне на Националните съобщение съгласно член 12 от Рамковата конвенция на ООН по изменение на климата и представяне на Секретариата на Конвенцията;   </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Двугодишни докладвания по Рамковата конвенция на ООН по изменение на климата съгласно Решение № 2/CP.17 и Решение № 19/CP.18 на Конференцията на страните по Рамковата конвенция на ООН по изменение на климата и представяне на Секретариата на Конвенцията;</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Участие и защита на националните интереси относно международните преговори по прилагане на новото глобално правнообвързващо споразумение във връзка с изменението на климата и регламентиране на неуредните в Споразумението въпроси.</w:t>
      </w:r>
    </w:p>
    <w:p w:rsidR="00BD33B3" w:rsidRPr="007B0AD9" w:rsidRDefault="00BD33B3" w:rsidP="00C523D2">
      <w:pPr>
        <w:tabs>
          <w:tab w:val="left" w:pos="426"/>
        </w:tabs>
        <w:overflowPunct/>
        <w:autoSpaceDE/>
        <w:autoSpaceDN/>
        <w:adjustRightInd/>
        <w:spacing w:before="80"/>
        <w:ind w:right="28"/>
        <w:jc w:val="both"/>
        <w:textAlignment w:val="auto"/>
        <w:rPr>
          <w:rFonts w:ascii="Times New Roman" w:hAnsi="Times New Roman"/>
          <w:b/>
          <w:bCs/>
          <w:i/>
          <w:sz w:val="24"/>
          <w:szCs w:val="24"/>
          <w:lang w:val="bg-BG" w:eastAsia="bg-BG"/>
        </w:rPr>
      </w:pPr>
      <w:r w:rsidRPr="007B0AD9">
        <w:rPr>
          <w:rFonts w:ascii="Times New Roman" w:hAnsi="Times New Roman"/>
          <w:b/>
          <w:bCs/>
          <w:i/>
          <w:sz w:val="24"/>
          <w:szCs w:val="24"/>
          <w:lang w:val="bg-BG" w:eastAsia="bg-BG"/>
        </w:rPr>
        <w:t>Изпълнение на задълженията на Република България във връзка със законодателството на Европейския съюз, в това число участие на страната в Европейската схема за търговия с емисии през третия търговски период (2013–2020 г.), генериране на приходи от тръжни продажби на квоти за емисии на парникови газове, както и участие и защита на националните интереси в преговорите на Европейско равнище във връзка с разработването на актовете за прилагане на Рамката за политиките на Европейския съюз в областта на климата и енергетиката през периода 2020-2030 г.</w:t>
      </w:r>
    </w:p>
    <w:p w:rsidR="00BD33B3" w:rsidRPr="007B0AD9" w:rsidRDefault="00BD33B3" w:rsidP="00C523D2">
      <w:pPr>
        <w:overflowPunct/>
        <w:autoSpaceDE/>
        <w:autoSpaceDN/>
        <w:adjustRightInd/>
        <w:spacing w:before="80"/>
        <w:ind w:right="28"/>
        <w:jc w:val="both"/>
        <w:textAlignment w:val="auto"/>
        <w:rPr>
          <w:rFonts w:ascii="Times New Roman" w:hAnsi="Times New Roman"/>
          <w:b/>
          <w:bCs/>
          <w:sz w:val="24"/>
          <w:szCs w:val="24"/>
          <w:lang w:val="bg-BG" w:eastAsia="bg-BG"/>
        </w:rPr>
      </w:pPr>
      <w:r w:rsidRPr="007B0AD9">
        <w:rPr>
          <w:rFonts w:ascii="Times New Roman" w:hAnsi="Times New Roman"/>
          <w:b/>
          <w:bCs/>
          <w:sz w:val="24"/>
          <w:szCs w:val="24"/>
          <w:lang w:val="bg-BG" w:eastAsia="bg-BG"/>
        </w:rPr>
        <w:t>Дейности:</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Изготвяне и представяне на задължителните национални докладвания до Европейската комисия; </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Прилагане на Националните мерки за изпълнение, съдържащи списък с инсталациите в България и безплатно разпределените им квоти за периода 2013-2020 г.;</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Участие, изготвяне на позиции и аргументирана защита на българските интереси при разработването на европейското законодателство в областта на изменението на климата в рамките на Работните групи и Комитети към Европейската Комисия и Съвета;</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Хармонизиране на националното законодателство с новоприетото европейско законодателство в областта на изменението на климата; </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Координиране на политиката по изменение на климата със заинтересовани браншови организации и институции в рамките на междуведомствени работни групи;</w:t>
      </w:r>
    </w:p>
    <w:p w:rsidR="00BD33B3" w:rsidRPr="007B0AD9" w:rsidRDefault="00BD33B3" w:rsidP="00CE162D">
      <w:pPr>
        <w:numPr>
          <w:ilvl w:val="0"/>
          <w:numId w:val="64"/>
        </w:numPr>
        <w:tabs>
          <w:tab w:val="clear" w:pos="464"/>
          <w:tab w:val="left" w:pos="0"/>
        </w:tabs>
        <w:overflowPunct/>
        <w:autoSpaceDE/>
        <w:autoSpaceDN/>
        <w:adjustRightInd/>
        <w:ind w:left="0" w:right="28"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Подобряване на информираността на българските участници в търговията с емисии и обществеността по въпросите на изменението на климата.</w:t>
      </w:r>
    </w:p>
    <w:p w:rsidR="00BD33B3"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4A0898">
        <w:rPr>
          <w:rFonts w:ascii="Times New Roman" w:hAnsi="Times New Roman"/>
          <w:b/>
          <w:color w:val="008000"/>
          <w:sz w:val="24"/>
          <w:szCs w:val="24"/>
          <w:lang w:val="bg-BG" w:eastAsia="pl-PL"/>
        </w:rPr>
        <w:t>в) Отчет за изпълнението на администрираните разходни параграфи, вкл. проектите по програмата</w:t>
      </w:r>
    </w:p>
    <w:p w:rsidR="00AB711A" w:rsidRDefault="00AB711A"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p>
    <w:tbl>
      <w:tblPr>
        <w:tblW w:w="10055" w:type="dxa"/>
        <w:tblInd w:w="80" w:type="dxa"/>
        <w:tblCellMar>
          <w:left w:w="70" w:type="dxa"/>
          <w:right w:w="70" w:type="dxa"/>
        </w:tblCellMar>
        <w:tblLook w:val="04A0" w:firstRow="1" w:lastRow="0" w:firstColumn="1" w:lastColumn="0" w:noHBand="0" w:noVBand="1"/>
      </w:tblPr>
      <w:tblGrid>
        <w:gridCol w:w="700"/>
        <w:gridCol w:w="5811"/>
        <w:gridCol w:w="1134"/>
        <w:gridCol w:w="992"/>
        <w:gridCol w:w="1418"/>
      </w:tblGrid>
      <w:tr w:rsidR="00AB711A" w:rsidRPr="00AB711A" w:rsidTr="005F5439">
        <w:trPr>
          <w:trHeight w:val="510"/>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AB711A" w:rsidRPr="00AB711A" w:rsidRDefault="00AB711A" w:rsidP="00AB711A">
            <w:pPr>
              <w:overflowPunct/>
              <w:autoSpaceDE/>
              <w:autoSpaceDN/>
              <w:adjustRightInd/>
              <w:jc w:val="center"/>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w:t>
            </w:r>
          </w:p>
        </w:tc>
        <w:tc>
          <w:tcPr>
            <w:tcW w:w="5811" w:type="dxa"/>
            <w:tcBorders>
              <w:top w:val="single" w:sz="8" w:space="0" w:color="auto"/>
              <w:left w:val="nil"/>
              <w:bottom w:val="nil"/>
              <w:right w:val="single" w:sz="8" w:space="0" w:color="auto"/>
            </w:tcBorders>
            <w:shd w:val="clear" w:color="000000" w:fill="E6E6E6"/>
            <w:vAlign w:val="center"/>
            <w:hideMark/>
          </w:tcPr>
          <w:p w:rsidR="00AB711A" w:rsidRPr="00AB711A" w:rsidRDefault="00AB711A" w:rsidP="00AB711A">
            <w:pPr>
              <w:overflowPunct/>
              <w:autoSpaceDE/>
              <w:autoSpaceDN/>
              <w:adjustRightInd/>
              <w:jc w:val="center"/>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1900.01.07 Бюджетна програма “Управление на дейностите по изменение на климата”</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B711A" w:rsidRPr="00AB711A" w:rsidRDefault="00AB711A" w:rsidP="00AB711A">
            <w:pPr>
              <w:overflowPunct/>
              <w:autoSpaceDE/>
              <w:autoSpaceDN/>
              <w:adjustRightInd/>
              <w:jc w:val="center"/>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Закон</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B711A" w:rsidRPr="00AB711A" w:rsidRDefault="00AB711A" w:rsidP="00AB711A">
            <w:pPr>
              <w:overflowPunct/>
              <w:autoSpaceDE/>
              <w:autoSpaceDN/>
              <w:adjustRightInd/>
              <w:jc w:val="center"/>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Уточнен план</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B711A" w:rsidRPr="00AB711A" w:rsidRDefault="00AB711A" w:rsidP="00AB711A">
            <w:pPr>
              <w:overflowPunct/>
              <w:autoSpaceDE/>
              <w:autoSpaceDN/>
              <w:adjustRightInd/>
              <w:jc w:val="center"/>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Отчет</w:t>
            </w:r>
          </w:p>
        </w:tc>
      </w:tr>
      <w:tr w:rsidR="00AB711A" w:rsidRPr="00AB711A" w:rsidTr="005F5439">
        <w:trPr>
          <w:trHeight w:val="330"/>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p>
        </w:tc>
        <w:tc>
          <w:tcPr>
            <w:tcW w:w="5811"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center"/>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(в лева)</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both"/>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І.</w:t>
            </w:r>
          </w:p>
        </w:tc>
        <w:tc>
          <w:tcPr>
            <w:tcW w:w="5811"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Общо ведомствени разходи:</w:t>
            </w:r>
          </w:p>
        </w:tc>
        <w:tc>
          <w:tcPr>
            <w:tcW w:w="1134"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672 200</w:t>
            </w:r>
          </w:p>
        </w:tc>
        <w:tc>
          <w:tcPr>
            <w:tcW w:w="992"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576 856</w:t>
            </w:r>
          </w:p>
        </w:tc>
        <w:tc>
          <w:tcPr>
            <w:tcW w:w="1418"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566 594</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xml:space="preserve">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385 400</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360 833</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352 602</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xml:space="preserve">   Издръжка</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286 800</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216 023</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213 992</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both"/>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1</w:t>
            </w:r>
          </w:p>
        </w:tc>
        <w:tc>
          <w:tcPr>
            <w:tcW w:w="5811"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ind w:firstLineChars="300" w:firstLine="482"/>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672 200</w:t>
            </w:r>
          </w:p>
        </w:tc>
        <w:tc>
          <w:tcPr>
            <w:tcW w:w="992"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576 856</w:t>
            </w:r>
          </w:p>
        </w:tc>
        <w:tc>
          <w:tcPr>
            <w:tcW w:w="1418"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566 594</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ind w:firstLineChars="300" w:firstLine="480"/>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xml:space="preserve">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385 400</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360 833</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352 602</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ind w:firstLineChars="300" w:firstLine="480"/>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xml:space="preserve">   Издръжка</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286 800</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216 023</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213 992</w:t>
            </w:r>
          </w:p>
        </w:tc>
      </w:tr>
      <w:tr w:rsidR="00AB711A" w:rsidRPr="00AB711A" w:rsidTr="005F5439">
        <w:trPr>
          <w:trHeight w:val="435"/>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both"/>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2</w:t>
            </w:r>
          </w:p>
        </w:tc>
        <w:tc>
          <w:tcPr>
            <w:tcW w:w="5811" w:type="dxa"/>
            <w:tcBorders>
              <w:top w:val="nil"/>
              <w:left w:val="nil"/>
              <w:bottom w:val="single" w:sz="8" w:space="0" w:color="auto"/>
              <w:right w:val="single" w:sz="8" w:space="0" w:color="auto"/>
            </w:tcBorders>
            <w:shd w:val="clear" w:color="000000" w:fill="E6E6E6"/>
            <w:vAlign w:val="center"/>
            <w:hideMark/>
          </w:tcPr>
          <w:p w:rsidR="00AB711A" w:rsidRPr="00AB711A" w:rsidRDefault="00AB711A" w:rsidP="00AB711A">
            <w:pPr>
              <w:overflowPunct/>
              <w:autoSpaceDE/>
              <w:autoSpaceDN/>
              <w:adjustRightInd/>
              <w:ind w:firstLineChars="100" w:firstLine="161"/>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 xml:space="preserve">Ведомствени разходи по други бюджети и сметки за средства от ЕС </w:t>
            </w:r>
          </w:p>
        </w:tc>
        <w:tc>
          <w:tcPr>
            <w:tcW w:w="1134"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0</w:t>
            </w:r>
          </w:p>
        </w:tc>
        <w:tc>
          <w:tcPr>
            <w:tcW w:w="992"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0</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both"/>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ІІ.</w:t>
            </w:r>
          </w:p>
        </w:tc>
        <w:tc>
          <w:tcPr>
            <w:tcW w:w="5811"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 xml:space="preserve">Администрирани разходни параграфи по бюджета </w:t>
            </w:r>
          </w:p>
        </w:tc>
        <w:tc>
          <w:tcPr>
            <w:tcW w:w="1134"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0</w:t>
            </w:r>
          </w:p>
        </w:tc>
        <w:tc>
          <w:tcPr>
            <w:tcW w:w="992"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0</w:t>
            </w:r>
          </w:p>
        </w:tc>
      </w:tr>
      <w:tr w:rsidR="00AB711A" w:rsidRPr="00AB711A" w:rsidTr="005F5439">
        <w:trPr>
          <w:trHeight w:val="435"/>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both"/>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ІІІ.</w:t>
            </w:r>
          </w:p>
        </w:tc>
        <w:tc>
          <w:tcPr>
            <w:tcW w:w="5811" w:type="dxa"/>
            <w:tcBorders>
              <w:top w:val="nil"/>
              <w:left w:val="nil"/>
              <w:bottom w:val="single" w:sz="8" w:space="0" w:color="auto"/>
              <w:right w:val="single" w:sz="8" w:space="0" w:color="auto"/>
            </w:tcBorders>
            <w:shd w:val="clear" w:color="000000" w:fill="E6E6E6"/>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Администрирани разходни параграфи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0</w:t>
            </w:r>
          </w:p>
        </w:tc>
        <w:tc>
          <w:tcPr>
            <w:tcW w:w="992"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2 030 194</w:t>
            </w:r>
          </w:p>
        </w:tc>
        <w:tc>
          <w:tcPr>
            <w:tcW w:w="1418"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10 330 379</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ind w:firstLineChars="200" w:firstLine="320"/>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Национален доврителен фонд</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5 552 100</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ind w:firstLineChars="200" w:firstLine="320"/>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ПУДООС</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2 030 194</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2 030 194</w:t>
            </w:r>
          </w:p>
        </w:tc>
      </w:tr>
      <w:tr w:rsidR="00AB711A" w:rsidRPr="00AB711A" w:rsidTr="005F5439">
        <w:trPr>
          <w:trHeight w:val="46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vAlign w:val="center"/>
            <w:hideMark/>
          </w:tcPr>
          <w:p w:rsidR="00AB711A" w:rsidRPr="00AB711A" w:rsidRDefault="00AB711A" w:rsidP="00AB711A">
            <w:pPr>
              <w:overflowPunct/>
              <w:autoSpaceDE/>
              <w:autoSpaceDN/>
              <w:adjustRightInd/>
              <w:ind w:firstLineChars="200" w:firstLine="320"/>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ОПДУ BG05SFOP001-2.001-0007-Нац.стратегия за адаптация към изменението на климата и план за действие</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2 748 085</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both"/>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lastRenderedPageBreak/>
              <w:t> </w:t>
            </w:r>
          </w:p>
        </w:tc>
        <w:tc>
          <w:tcPr>
            <w:tcW w:w="5811"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0</w:t>
            </w:r>
          </w:p>
        </w:tc>
        <w:tc>
          <w:tcPr>
            <w:tcW w:w="992"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2 030 194</w:t>
            </w:r>
          </w:p>
        </w:tc>
        <w:tc>
          <w:tcPr>
            <w:tcW w:w="1418"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10 330 379</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both"/>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 </w:t>
            </w:r>
          </w:p>
        </w:tc>
        <w:tc>
          <w:tcPr>
            <w:tcW w:w="5811"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Общо разходи по бюджета (І.1+ІІ.):</w:t>
            </w:r>
          </w:p>
        </w:tc>
        <w:tc>
          <w:tcPr>
            <w:tcW w:w="1134"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672 200</w:t>
            </w:r>
          </w:p>
        </w:tc>
        <w:tc>
          <w:tcPr>
            <w:tcW w:w="992"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576 856</w:t>
            </w:r>
          </w:p>
        </w:tc>
        <w:tc>
          <w:tcPr>
            <w:tcW w:w="1418"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566 594</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both"/>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 </w:t>
            </w:r>
          </w:p>
        </w:tc>
        <w:tc>
          <w:tcPr>
            <w:tcW w:w="5811"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Общо разходи (І.+ІІ.+ІІІ.):</w:t>
            </w:r>
          </w:p>
        </w:tc>
        <w:tc>
          <w:tcPr>
            <w:tcW w:w="1134"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672 200</w:t>
            </w:r>
          </w:p>
        </w:tc>
        <w:tc>
          <w:tcPr>
            <w:tcW w:w="992"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2 607 050</w:t>
            </w:r>
          </w:p>
        </w:tc>
        <w:tc>
          <w:tcPr>
            <w:tcW w:w="1418" w:type="dxa"/>
            <w:tcBorders>
              <w:top w:val="nil"/>
              <w:left w:val="nil"/>
              <w:bottom w:val="single" w:sz="8" w:space="0" w:color="auto"/>
              <w:right w:val="single" w:sz="8" w:space="0" w:color="auto"/>
            </w:tcBorders>
            <w:shd w:val="clear" w:color="000000" w:fill="E6E6E6"/>
            <w:noWrap/>
            <w:vAlign w:val="center"/>
            <w:hideMark/>
          </w:tcPr>
          <w:p w:rsidR="00AB711A" w:rsidRPr="00AB711A" w:rsidRDefault="00AB711A" w:rsidP="00AB711A">
            <w:pPr>
              <w:overflowPunct/>
              <w:autoSpaceDE/>
              <w:autoSpaceDN/>
              <w:adjustRightInd/>
              <w:jc w:val="right"/>
              <w:textAlignment w:val="auto"/>
              <w:rPr>
                <w:rFonts w:ascii="Times New Roman" w:hAnsi="Times New Roman"/>
                <w:b/>
                <w:bCs/>
                <w:color w:val="000000"/>
                <w:sz w:val="16"/>
                <w:szCs w:val="16"/>
                <w:lang w:val="bg-BG" w:eastAsia="bg-BG"/>
              </w:rPr>
            </w:pPr>
            <w:r w:rsidRPr="00AB711A">
              <w:rPr>
                <w:rFonts w:ascii="Times New Roman" w:hAnsi="Times New Roman"/>
                <w:b/>
                <w:bCs/>
                <w:color w:val="000000"/>
                <w:sz w:val="16"/>
                <w:szCs w:val="16"/>
                <w:lang w:val="bg-BG" w:eastAsia="bg-BG"/>
              </w:rPr>
              <w:t>10 896 973</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Численост на 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22</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22</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21</w:t>
            </w:r>
          </w:p>
        </w:tc>
      </w:tr>
      <w:tr w:rsidR="00AB711A" w:rsidRPr="00AB711A" w:rsidTr="005F543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both"/>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 </w:t>
            </w:r>
          </w:p>
        </w:tc>
        <w:tc>
          <w:tcPr>
            <w:tcW w:w="5811"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Численост на извънщатния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c>
          <w:tcPr>
            <w:tcW w:w="1418" w:type="dxa"/>
            <w:tcBorders>
              <w:top w:val="nil"/>
              <w:left w:val="nil"/>
              <w:bottom w:val="single" w:sz="8" w:space="0" w:color="auto"/>
              <w:right w:val="single" w:sz="8" w:space="0" w:color="auto"/>
            </w:tcBorders>
            <w:shd w:val="clear" w:color="auto" w:fill="auto"/>
            <w:noWrap/>
            <w:vAlign w:val="center"/>
            <w:hideMark/>
          </w:tcPr>
          <w:p w:rsidR="00AB711A" w:rsidRPr="00AB711A" w:rsidRDefault="00AB711A" w:rsidP="00AB711A">
            <w:pPr>
              <w:overflowPunct/>
              <w:autoSpaceDE/>
              <w:autoSpaceDN/>
              <w:adjustRightInd/>
              <w:jc w:val="right"/>
              <w:textAlignment w:val="auto"/>
              <w:rPr>
                <w:rFonts w:ascii="Times New Roman" w:hAnsi="Times New Roman"/>
                <w:color w:val="000000"/>
                <w:sz w:val="16"/>
                <w:szCs w:val="16"/>
                <w:lang w:val="bg-BG" w:eastAsia="bg-BG"/>
              </w:rPr>
            </w:pPr>
            <w:r w:rsidRPr="00AB711A">
              <w:rPr>
                <w:rFonts w:ascii="Times New Roman" w:hAnsi="Times New Roman"/>
                <w:color w:val="000000"/>
                <w:sz w:val="16"/>
                <w:szCs w:val="16"/>
                <w:lang w:val="bg-BG" w:eastAsia="bg-BG"/>
              </w:rPr>
              <w:t>0</w:t>
            </w:r>
          </w:p>
        </w:tc>
      </w:tr>
    </w:tbl>
    <w:p w:rsidR="00AB711A" w:rsidRPr="001E5B77" w:rsidRDefault="00AB711A" w:rsidP="005F5439">
      <w:pPr>
        <w:spacing w:before="80"/>
        <w:jc w:val="both"/>
        <w:rPr>
          <w:rFonts w:ascii="Times New Roman" w:hAnsi="Times New Roman"/>
          <w:sz w:val="24"/>
          <w:szCs w:val="24"/>
          <w:lang w:val="ru-RU"/>
        </w:rPr>
      </w:pPr>
      <w:r w:rsidRPr="001E5B77">
        <w:rPr>
          <w:rFonts w:ascii="Times New Roman" w:hAnsi="Times New Roman"/>
          <w:sz w:val="24"/>
          <w:szCs w:val="24"/>
          <w:lang w:val="ru-RU"/>
        </w:rPr>
        <w:t>Изразходваните средства за периода 01.01.2018 – 31.12.2018 г. от Националният доверителен екофонд (НДЕФ) за финансиране на проекти в следните направления:</w:t>
      </w:r>
    </w:p>
    <w:p w:rsidR="00AB711A" w:rsidRPr="001E5B77" w:rsidRDefault="00AB711A" w:rsidP="005F5439">
      <w:pPr>
        <w:overflowPunct/>
        <w:autoSpaceDE/>
        <w:autoSpaceDN/>
        <w:adjustRightInd/>
        <w:spacing w:before="80"/>
        <w:jc w:val="both"/>
        <w:textAlignment w:val="auto"/>
        <w:rPr>
          <w:rFonts w:ascii="Times New Roman" w:eastAsia="Lucida Sans Unicode" w:hAnsi="Times New Roman"/>
          <w:kern w:val="1"/>
          <w:sz w:val="24"/>
          <w:szCs w:val="24"/>
          <w:lang w:val="ru-RU" w:eastAsia="hi-IN" w:bidi="hi-IN"/>
        </w:rPr>
      </w:pPr>
      <w:r w:rsidRPr="001E5B77">
        <w:rPr>
          <w:rFonts w:ascii="Times New Roman" w:hAnsi="Times New Roman"/>
          <w:b/>
          <w:color w:val="000000"/>
          <w:sz w:val="24"/>
          <w:szCs w:val="24"/>
          <w:lang w:val="ru-RU"/>
        </w:rPr>
        <w:t xml:space="preserve">По Инвестиционната програма за климата (ИПК), </w:t>
      </w:r>
      <w:r w:rsidRPr="001E5B77">
        <w:rPr>
          <w:rFonts w:ascii="Times New Roman" w:eastAsia="Lucida Sans Unicode" w:hAnsi="Times New Roman"/>
          <w:kern w:val="1"/>
          <w:sz w:val="24"/>
          <w:szCs w:val="24"/>
          <w:lang w:val="ru-RU" w:eastAsia="hi-IN" w:bidi="hi-IN"/>
        </w:rPr>
        <w:t>в рамките, на която се прилагат следните схеми: 1.1. Схема за подобряване енергийната ефективност на сгради и други обекти (Схема енергийна ефективност - СЕЕ); 1.2. Схема за насърчаване използването на електрически превозни средства (Схема електромобили - СЕМ) са изплатени средства в размер на 4 934 хил. лева. С тези средства е финансирано изпълнението на 17 публични проекта за енергийна ефективност и 6 - за закупуване на електрически превозни средства. Кратка информация за реализираните проекти по ИПК е представена в Приложение № 1.</w:t>
      </w:r>
    </w:p>
    <w:p w:rsidR="00AB711A" w:rsidRPr="001E5B77" w:rsidRDefault="00AB711A" w:rsidP="005F5439">
      <w:pPr>
        <w:spacing w:before="80"/>
        <w:ind w:right="15"/>
        <w:jc w:val="both"/>
        <w:rPr>
          <w:rFonts w:ascii="Times New Roman" w:eastAsia="Lucida Sans Unicode" w:hAnsi="Times New Roman"/>
          <w:kern w:val="1"/>
          <w:sz w:val="24"/>
          <w:szCs w:val="24"/>
          <w:lang w:val="ru-RU" w:eastAsia="hi-IN" w:bidi="hi-IN"/>
        </w:rPr>
      </w:pPr>
      <w:r w:rsidRPr="001E5B77">
        <w:rPr>
          <w:rFonts w:ascii="Times New Roman" w:hAnsi="Times New Roman"/>
          <w:sz w:val="24"/>
          <w:szCs w:val="24"/>
          <w:lang w:val="ru-RU"/>
        </w:rPr>
        <w:t xml:space="preserve">Средствата за ИПК са осигурени с </w:t>
      </w:r>
      <w:r w:rsidRPr="001E5B77">
        <w:rPr>
          <w:rFonts w:ascii="Times New Roman" w:eastAsia="Lucida Sans Unicode" w:hAnsi="Times New Roman"/>
          <w:kern w:val="1"/>
          <w:sz w:val="24"/>
          <w:szCs w:val="24"/>
          <w:lang w:val="ru-RU" w:eastAsia="hi-IN" w:bidi="hi-IN"/>
        </w:rPr>
        <w:t>Решение на Министерски съвет № 27 / 13.01.2017 г.</w:t>
      </w:r>
    </w:p>
    <w:p w:rsidR="00AB711A" w:rsidRPr="001E5B77" w:rsidRDefault="00AB711A" w:rsidP="005F5439">
      <w:pPr>
        <w:overflowPunct/>
        <w:autoSpaceDE/>
        <w:autoSpaceDN/>
        <w:adjustRightInd/>
        <w:spacing w:before="80"/>
        <w:jc w:val="both"/>
        <w:textAlignment w:val="auto"/>
        <w:rPr>
          <w:rFonts w:ascii="Times New Roman" w:eastAsia="Lucida Sans Unicode" w:hAnsi="Times New Roman"/>
          <w:kern w:val="1"/>
          <w:sz w:val="24"/>
          <w:szCs w:val="24"/>
          <w:lang w:val="ru-RU" w:eastAsia="hi-IN" w:bidi="hi-IN"/>
        </w:rPr>
      </w:pPr>
      <w:r w:rsidRPr="001E5B77">
        <w:rPr>
          <w:rFonts w:ascii="Times New Roman" w:eastAsia="Lucida Sans Unicode" w:hAnsi="Times New Roman"/>
          <w:b/>
          <w:kern w:val="1"/>
          <w:sz w:val="24"/>
          <w:szCs w:val="24"/>
          <w:lang w:val="ru-RU" w:eastAsia="hi-IN" w:bidi="hi-IN"/>
        </w:rPr>
        <w:t xml:space="preserve">По Инвестиционна програма “Минерални води“ (ИПМВ) </w:t>
      </w:r>
      <w:r w:rsidRPr="001E5B77">
        <w:rPr>
          <w:rFonts w:ascii="Times New Roman" w:eastAsia="Lucida Sans Unicode" w:hAnsi="Times New Roman"/>
          <w:kern w:val="1"/>
          <w:sz w:val="24"/>
          <w:szCs w:val="24"/>
          <w:lang w:val="ru-RU" w:eastAsia="hi-IN" w:bidi="hi-IN"/>
        </w:rPr>
        <w:t>са изплатени, средства в размер на 571 хил. лева, с които е финансирано изпълнението на част от предвидените дейности по 3 проекта, информацията, за които е представена в Приложение № 2.</w:t>
      </w:r>
    </w:p>
    <w:p w:rsidR="00AB711A" w:rsidRPr="001E5B77" w:rsidRDefault="00AB711A" w:rsidP="005F5439">
      <w:pPr>
        <w:spacing w:before="80"/>
        <w:ind w:right="15"/>
        <w:jc w:val="both"/>
        <w:rPr>
          <w:rFonts w:ascii="Times New Roman" w:eastAsia="Lucida Sans Unicode" w:hAnsi="Times New Roman"/>
          <w:color w:val="FF0000"/>
          <w:kern w:val="1"/>
          <w:sz w:val="24"/>
          <w:szCs w:val="24"/>
          <w:lang w:val="ru-RU" w:eastAsia="hi-IN" w:bidi="hi-IN"/>
        </w:rPr>
      </w:pPr>
      <w:r w:rsidRPr="001E5B77">
        <w:rPr>
          <w:rFonts w:ascii="Times New Roman" w:hAnsi="Times New Roman"/>
          <w:sz w:val="24"/>
          <w:szCs w:val="24"/>
          <w:lang w:val="ru-RU"/>
        </w:rPr>
        <w:t xml:space="preserve">Средствата за ИПМВ са осигурени с </w:t>
      </w:r>
      <w:r w:rsidRPr="001E5B77">
        <w:rPr>
          <w:rFonts w:ascii="Times New Roman" w:eastAsia="Lucida Sans Unicode" w:hAnsi="Times New Roman"/>
          <w:kern w:val="1"/>
          <w:sz w:val="24"/>
          <w:szCs w:val="24"/>
          <w:lang w:val="ru-RU" w:eastAsia="hi-IN" w:bidi="hi-IN"/>
        </w:rPr>
        <w:t>Постановление на Министерски съвет № 322 / 24.11.2016 година.</w:t>
      </w:r>
    </w:p>
    <w:p w:rsidR="00AB711A" w:rsidRPr="001E5B77" w:rsidRDefault="00AB711A" w:rsidP="005F5439">
      <w:pPr>
        <w:overflowPunct/>
        <w:autoSpaceDE/>
        <w:autoSpaceDN/>
        <w:adjustRightInd/>
        <w:spacing w:before="80"/>
        <w:jc w:val="both"/>
        <w:textAlignment w:val="auto"/>
        <w:rPr>
          <w:rFonts w:ascii="Times New Roman" w:eastAsia="Lucida Sans Unicode" w:hAnsi="Times New Roman"/>
          <w:kern w:val="1"/>
          <w:sz w:val="24"/>
          <w:szCs w:val="24"/>
          <w:lang w:val="ru-RU" w:eastAsia="hi-IN" w:bidi="hi-IN"/>
        </w:rPr>
      </w:pPr>
      <w:r w:rsidRPr="001E5B77">
        <w:rPr>
          <w:rFonts w:ascii="Times New Roman" w:eastAsia="Lucida Sans Unicode" w:hAnsi="Times New Roman"/>
          <w:b/>
          <w:kern w:val="1"/>
          <w:sz w:val="24"/>
          <w:szCs w:val="24"/>
          <w:lang w:val="ru-RU" w:eastAsia="hi-IN" w:bidi="hi-IN"/>
        </w:rPr>
        <w:t xml:space="preserve">По Инвестиционна програма “Микропроекти за климата“ (ИПМПК) </w:t>
      </w:r>
      <w:r w:rsidRPr="001E5B77">
        <w:rPr>
          <w:rFonts w:ascii="Times New Roman" w:eastAsia="Lucida Sans Unicode" w:hAnsi="Times New Roman"/>
          <w:kern w:val="1"/>
          <w:sz w:val="24"/>
          <w:szCs w:val="24"/>
          <w:lang w:val="ru-RU" w:eastAsia="hi-IN" w:bidi="hi-IN"/>
        </w:rPr>
        <w:t>са изплатени средства в размер на 48 хил. лева, с които е финансирано изпълнението на предвидените дейности по 2 проекта, информацията, за които е представена в Приложение № 3.</w:t>
      </w:r>
    </w:p>
    <w:p w:rsidR="00AB711A" w:rsidRPr="001E5B77" w:rsidRDefault="00AB711A" w:rsidP="005F5439">
      <w:pPr>
        <w:spacing w:before="80"/>
        <w:ind w:right="15"/>
        <w:jc w:val="both"/>
        <w:rPr>
          <w:rFonts w:ascii="Times New Roman" w:eastAsia="Lucida Sans Unicode" w:hAnsi="Times New Roman"/>
          <w:kern w:val="1"/>
          <w:sz w:val="24"/>
          <w:szCs w:val="24"/>
          <w:lang w:val="ru-RU" w:eastAsia="hi-IN" w:bidi="hi-IN"/>
        </w:rPr>
      </w:pPr>
      <w:r w:rsidRPr="001E5B77">
        <w:rPr>
          <w:rFonts w:ascii="Times New Roman" w:hAnsi="Times New Roman"/>
          <w:sz w:val="24"/>
          <w:szCs w:val="24"/>
          <w:lang w:val="ru-RU"/>
        </w:rPr>
        <w:t xml:space="preserve">Средствата за ИПМПК са осигурени с </w:t>
      </w:r>
      <w:r w:rsidRPr="001E5B77">
        <w:rPr>
          <w:rFonts w:ascii="Times New Roman" w:eastAsia="Lucida Sans Unicode" w:hAnsi="Times New Roman"/>
          <w:kern w:val="1"/>
          <w:sz w:val="24"/>
          <w:szCs w:val="24"/>
          <w:lang w:val="ru-RU" w:eastAsia="hi-IN" w:bidi="hi-IN"/>
        </w:rPr>
        <w:t>Решение на Министерски съвет № 175 / 29.03.2017 година.</w:t>
      </w:r>
    </w:p>
    <w:p w:rsidR="00956746" w:rsidRDefault="00956746" w:rsidP="00AB711A">
      <w:pPr>
        <w:jc w:val="both"/>
        <w:rPr>
          <w:rFonts w:ascii="Times New Roman" w:hAnsi="Times New Roman"/>
          <w:b/>
          <w:bCs/>
          <w:color w:val="000000"/>
          <w:lang w:val="ru-RU"/>
        </w:rPr>
      </w:pPr>
    </w:p>
    <w:p w:rsidR="00AB711A" w:rsidRPr="00956746" w:rsidRDefault="00AB711A" w:rsidP="00AB711A">
      <w:pPr>
        <w:jc w:val="both"/>
        <w:rPr>
          <w:rFonts w:ascii="Times New Roman" w:hAnsi="Times New Roman"/>
          <w:b/>
          <w:bCs/>
          <w:color w:val="000000"/>
          <w:lang w:val="ru-RU"/>
        </w:rPr>
      </w:pPr>
      <w:r w:rsidRPr="00956746">
        <w:rPr>
          <w:rFonts w:ascii="Times New Roman" w:hAnsi="Times New Roman"/>
          <w:b/>
          <w:bCs/>
          <w:color w:val="000000"/>
          <w:lang w:val="ru-RU"/>
        </w:rPr>
        <w:t>Приложение № 1 - Изразходвани средства от НДЕФ за проекти по ИПК за периода 01.01.2018 – 31.12.2018 г.</w:t>
      </w:r>
    </w:p>
    <w:p w:rsidR="00AB711A" w:rsidRPr="00956746" w:rsidRDefault="00AB711A" w:rsidP="00AB711A">
      <w:pPr>
        <w:jc w:val="both"/>
        <w:rPr>
          <w:rFonts w:ascii="Times New Roman" w:hAnsi="Times New Roman"/>
          <w:b/>
          <w:bCs/>
          <w:color w:val="000000"/>
          <w:lang w:val="ru-RU"/>
        </w:rPr>
      </w:pPr>
    </w:p>
    <w:tbl>
      <w:tblPr>
        <w:tblW w:w="49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3545"/>
        <w:gridCol w:w="3970"/>
        <w:gridCol w:w="1842"/>
      </w:tblGrid>
      <w:tr w:rsidR="008D54E5" w:rsidRPr="001E5B77" w:rsidTr="004545C6">
        <w:trPr>
          <w:trHeight w:val="738"/>
        </w:trPr>
        <w:tc>
          <w:tcPr>
            <w:tcW w:w="352" w:type="pct"/>
            <w:shd w:val="clear" w:color="auto" w:fill="auto"/>
            <w:hideMark/>
          </w:tcPr>
          <w:p w:rsidR="00AB711A" w:rsidRPr="004B6EDE" w:rsidRDefault="00AB711A" w:rsidP="009D5D16">
            <w:pPr>
              <w:ind w:right="-56"/>
              <w:jc w:val="both"/>
              <w:rPr>
                <w:rFonts w:ascii="Times New Roman" w:hAnsi="Times New Roman"/>
                <w:b/>
                <w:bCs/>
                <w:color w:val="000000"/>
                <w:sz w:val="18"/>
                <w:szCs w:val="18"/>
              </w:rPr>
            </w:pPr>
            <w:r w:rsidRPr="004B6EDE">
              <w:rPr>
                <w:rFonts w:ascii="Times New Roman" w:hAnsi="Times New Roman"/>
                <w:b/>
                <w:bCs/>
                <w:color w:val="000000"/>
                <w:sz w:val="18"/>
                <w:szCs w:val="18"/>
              </w:rPr>
              <w:t>№ Проект</w:t>
            </w:r>
          </w:p>
        </w:tc>
        <w:tc>
          <w:tcPr>
            <w:tcW w:w="1761" w:type="pct"/>
            <w:shd w:val="clear" w:color="auto" w:fill="auto"/>
            <w:hideMark/>
          </w:tcPr>
          <w:p w:rsidR="00AB711A" w:rsidRPr="004B6EDE" w:rsidRDefault="00AB711A" w:rsidP="009D5D16">
            <w:pPr>
              <w:jc w:val="both"/>
              <w:rPr>
                <w:rFonts w:ascii="Times New Roman" w:hAnsi="Times New Roman"/>
                <w:b/>
                <w:bCs/>
                <w:color w:val="000000"/>
                <w:sz w:val="18"/>
                <w:szCs w:val="18"/>
              </w:rPr>
            </w:pPr>
            <w:r w:rsidRPr="004B6EDE">
              <w:rPr>
                <w:rFonts w:ascii="Times New Roman" w:hAnsi="Times New Roman"/>
                <w:b/>
                <w:bCs/>
                <w:color w:val="000000"/>
                <w:sz w:val="18"/>
                <w:szCs w:val="18"/>
              </w:rPr>
              <w:t>Бенефициер/ проект/ име</w:t>
            </w:r>
          </w:p>
        </w:tc>
        <w:tc>
          <w:tcPr>
            <w:tcW w:w="1972" w:type="pct"/>
          </w:tcPr>
          <w:p w:rsidR="00AB711A" w:rsidRPr="004B6EDE" w:rsidRDefault="00AB711A" w:rsidP="009D5D16">
            <w:pPr>
              <w:jc w:val="center"/>
              <w:rPr>
                <w:rFonts w:ascii="Times New Roman" w:hAnsi="Times New Roman"/>
                <w:b/>
                <w:bCs/>
                <w:color w:val="000000"/>
                <w:sz w:val="18"/>
                <w:szCs w:val="18"/>
              </w:rPr>
            </w:pPr>
            <w:r w:rsidRPr="004B6EDE">
              <w:rPr>
                <w:rFonts w:ascii="Times New Roman" w:hAnsi="Times New Roman"/>
                <w:b/>
                <w:bCs/>
                <w:color w:val="000000"/>
                <w:sz w:val="18"/>
                <w:szCs w:val="18"/>
              </w:rPr>
              <w:t>Информация за проектните дейности</w:t>
            </w:r>
          </w:p>
        </w:tc>
        <w:tc>
          <w:tcPr>
            <w:tcW w:w="915" w:type="pct"/>
            <w:shd w:val="clear" w:color="auto" w:fill="auto"/>
            <w:hideMark/>
          </w:tcPr>
          <w:p w:rsidR="00AB711A" w:rsidRPr="001E5B77" w:rsidRDefault="00AB711A" w:rsidP="009D5D16">
            <w:pPr>
              <w:jc w:val="center"/>
              <w:rPr>
                <w:rFonts w:ascii="Times New Roman" w:hAnsi="Times New Roman"/>
                <w:b/>
                <w:bCs/>
                <w:color w:val="000000"/>
                <w:sz w:val="18"/>
                <w:szCs w:val="18"/>
                <w:lang w:val="ru-RU"/>
              </w:rPr>
            </w:pPr>
            <w:r w:rsidRPr="001E5B77">
              <w:rPr>
                <w:rFonts w:ascii="Times New Roman" w:hAnsi="Times New Roman"/>
                <w:b/>
                <w:bCs/>
                <w:color w:val="000000"/>
                <w:sz w:val="18"/>
                <w:szCs w:val="18"/>
                <w:lang w:val="ru-RU"/>
              </w:rPr>
              <w:t>Общо изразходвани средства по проекти през 2018 (в хил. лева)</w:t>
            </w:r>
          </w:p>
        </w:tc>
      </w:tr>
      <w:tr w:rsidR="008D54E5" w:rsidRPr="001E5B77" w:rsidTr="004545C6">
        <w:trPr>
          <w:trHeight w:val="411"/>
        </w:trPr>
        <w:tc>
          <w:tcPr>
            <w:tcW w:w="352" w:type="pct"/>
            <w:shd w:val="clear" w:color="000000" w:fill="FFFFFF"/>
            <w:noWrap/>
          </w:tcPr>
          <w:p w:rsidR="00AB711A" w:rsidRPr="004B6EDE" w:rsidRDefault="00AB711A" w:rsidP="009D5D16">
            <w:pPr>
              <w:jc w:val="both"/>
              <w:rPr>
                <w:rFonts w:ascii="Times New Roman" w:hAnsi="Times New Roman"/>
                <w:b/>
                <w:color w:val="000000"/>
                <w:sz w:val="18"/>
                <w:szCs w:val="18"/>
              </w:rPr>
            </w:pPr>
            <w:r w:rsidRPr="004B6EDE">
              <w:rPr>
                <w:rFonts w:ascii="Times New Roman" w:hAnsi="Times New Roman"/>
                <w:b/>
                <w:color w:val="000000"/>
                <w:sz w:val="18"/>
                <w:szCs w:val="18"/>
              </w:rPr>
              <w:t>1.</w:t>
            </w:r>
          </w:p>
        </w:tc>
        <w:tc>
          <w:tcPr>
            <w:tcW w:w="1761" w:type="pct"/>
            <w:shd w:val="clear" w:color="000000" w:fill="FFFFFF"/>
          </w:tcPr>
          <w:p w:rsidR="00AB711A" w:rsidRPr="001E5B77" w:rsidRDefault="00AB711A" w:rsidP="009D5D16">
            <w:pPr>
              <w:rPr>
                <w:rFonts w:ascii="Times New Roman" w:hAnsi="Times New Roman"/>
                <w:b/>
                <w:color w:val="000000"/>
                <w:sz w:val="18"/>
                <w:szCs w:val="18"/>
                <w:lang w:val="ru-RU"/>
              </w:rPr>
            </w:pPr>
            <w:r w:rsidRPr="001E5B77">
              <w:rPr>
                <w:rFonts w:ascii="Times New Roman" w:hAnsi="Times New Roman"/>
                <w:b/>
                <w:color w:val="000000"/>
                <w:sz w:val="18"/>
                <w:szCs w:val="18"/>
                <w:lang w:val="ru-RU"/>
              </w:rPr>
              <w:t>Публични проекти за енергийна ефективност</w:t>
            </w:r>
          </w:p>
        </w:tc>
        <w:tc>
          <w:tcPr>
            <w:tcW w:w="1972" w:type="pct"/>
            <w:shd w:val="clear" w:color="000000" w:fill="FFFFFF"/>
          </w:tcPr>
          <w:p w:rsidR="00AB711A" w:rsidRPr="001E5B77" w:rsidRDefault="00AB711A" w:rsidP="009D5D16">
            <w:pPr>
              <w:jc w:val="both"/>
              <w:rPr>
                <w:rFonts w:ascii="Times New Roman" w:hAnsi="Times New Roman"/>
                <w:b/>
                <w:bCs/>
                <w:color w:val="000000"/>
                <w:sz w:val="18"/>
                <w:szCs w:val="18"/>
                <w:lang w:val="ru-RU"/>
              </w:rPr>
            </w:pPr>
          </w:p>
        </w:tc>
        <w:tc>
          <w:tcPr>
            <w:tcW w:w="915" w:type="pct"/>
            <w:shd w:val="clear" w:color="000000" w:fill="FFFFFF"/>
            <w:noWrap/>
          </w:tcPr>
          <w:p w:rsidR="00AB711A" w:rsidRPr="001E5B77" w:rsidRDefault="00AB711A" w:rsidP="009D5D16">
            <w:pPr>
              <w:jc w:val="both"/>
              <w:rPr>
                <w:rFonts w:ascii="Times New Roman" w:hAnsi="Times New Roman"/>
                <w:b/>
                <w:bCs/>
                <w:color w:val="000000"/>
                <w:sz w:val="18"/>
                <w:szCs w:val="18"/>
                <w:lang w:val="ru-RU"/>
              </w:rPr>
            </w:pPr>
          </w:p>
        </w:tc>
      </w:tr>
      <w:tr w:rsidR="008D54E5" w:rsidRPr="004B6EDE" w:rsidTr="004545C6">
        <w:trPr>
          <w:trHeight w:val="733"/>
        </w:trPr>
        <w:tc>
          <w:tcPr>
            <w:tcW w:w="352" w:type="pct"/>
            <w:shd w:val="clear" w:color="000000" w:fill="FFFFFF"/>
            <w:noWrap/>
          </w:tcPr>
          <w:p w:rsidR="00AB711A" w:rsidRPr="004B6EDE" w:rsidRDefault="00AB711A" w:rsidP="009D5D16">
            <w:pPr>
              <w:jc w:val="center"/>
              <w:rPr>
                <w:rFonts w:ascii="Times New Roman" w:hAnsi="Times New Roman"/>
                <w:sz w:val="18"/>
                <w:szCs w:val="18"/>
                <w:lang w:val="en-GB"/>
              </w:rPr>
            </w:pPr>
            <w:r w:rsidRPr="004B6EDE">
              <w:rPr>
                <w:rFonts w:ascii="Times New Roman" w:hAnsi="Times New Roman"/>
                <w:sz w:val="18"/>
                <w:szCs w:val="18"/>
              </w:rPr>
              <w:t>163</w:t>
            </w:r>
          </w:p>
        </w:tc>
        <w:tc>
          <w:tcPr>
            <w:tcW w:w="1761" w:type="pct"/>
            <w:shd w:val="clear" w:color="000000" w:fill="FFFFFF"/>
          </w:tcPr>
          <w:p w:rsidR="00AB711A" w:rsidRPr="001E5B77" w:rsidRDefault="00AB711A" w:rsidP="009D5D16">
            <w:pPr>
              <w:rPr>
                <w:rFonts w:ascii="Times New Roman" w:hAnsi="Times New Roman"/>
                <w:color w:val="000000"/>
                <w:sz w:val="18"/>
                <w:szCs w:val="18"/>
                <w:lang w:val="ru-RU"/>
              </w:rPr>
            </w:pPr>
            <w:r w:rsidRPr="001E5B77">
              <w:rPr>
                <w:rFonts w:ascii="Times New Roman" w:hAnsi="Times New Roman"/>
                <w:color w:val="000000"/>
                <w:sz w:val="18"/>
                <w:szCs w:val="18"/>
                <w:lang w:val="ru-RU"/>
              </w:rPr>
              <w:t>Внедряване на мерки за енергийна ефективност в административната сграда на община Раковски</w:t>
            </w:r>
          </w:p>
          <w:p w:rsidR="00AB711A" w:rsidRPr="001E5B77" w:rsidRDefault="00AB711A" w:rsidP="009D5D16">
            <w:pPr>
              <w:rPr>
                <w:rFonts w:ascii="Times New Roman" w:hAnsi="Times New Roman"/>
                <w:sz w:val="18"/>
                <w:szCs w:val="18"/>
                <w:lang w:val="ru-RU"/>
              </w:rPr>
            </w:pPr>
          </w:p>
        </w:tc>
        <w:tc>
          <w:tcPr>
            <w:tcW w:w="1972"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Изпълнени са следните енергоспестяващи мерки (ЕСМ): топлоизолация на външни стени; смяна на дограма; топлоизолация на покрив.</w:t>
            </w:r>
          </w:p>
          <w:p w:rsidR="00AB711A" w:rsidRPr="001E5B77" w:rsidRDefault="00AB711A" w:rsidP="009D5D16">
            <w:pPr>
              <w:rPr>
                <w:rFonts w:ascii="Times New Roman" w:hAnsi="Times New Roman"/>
                <w:sz w:val="18"/>
                <w:szCs w:val="18"/>
                <w:lang w:val="ru-RU"/>
              </w:rPr>
            </w:pPr>
          </w:p>
        </w:tc>
        <w:tc>
          <w:tcPr>
            <w:tcW w:w="915"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lang w:val="en-GB"/>
              </w:rPr>
              <w:t>319</w:t>
            </w:r>
            <w:r w:rsidRPr="004B6EDE">
              <w:rPr>
                <w:rFonts w:ascii="Times New Roman" w:hAnsi="Times New Roman"/>
                <w:sz w:val="18"/>
                <w:szCs w:val="18"/>
              </w:rPr>
              <w:t>,</w:t>
            </w:r>
            <w:r w:rsidRPr="004B6EDE">
              <w:rPr>
                <w:rFonts w:ascii="Times New Roman" w:hAnsi="Times New Roman"/>
                <w:sz w:val="18"/>
                <w:szCs w:val="18"/>
                <w:lang w:val="en-GB"/>
              </w:rPr>
              <w:t>9</w:t>
            </w:r>
          </w:p>
        </w:tc>
      </w:tr>
      <w:tr w:rsidR="008D54E5" w:rsidRPr="004B6EDE" w:rsidTr="004545C6">
        <w:trPr>
          <w:trHeight w:val="971"/>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184</w:t>
            </w:r>
          </w:p>
        </w:tc>
        <w:tc>
          <w:tcPr>
            <w:tcW w:w="1761" w:type="pct"/>
            <w:shd w:val="clear" w:color="000000" w:fill="FFFFFF"/>
          </w:tcPr>
          <w:p w:rsidR="00AB711A" w:rsidRPr="004B6EDE" w:rsidRDefault="00AB711A" w:rsidP="009D5D16">
            <w:pPr>
              <w:rPr>
                <w:rFonts w:ascii="Times New Roman" w:hAnsi="Times New Roman"/>
                <w:sz w:val="18"/>
                <w:szCs w:val="18"/>
              </w:rPr>
            </w:pPr>
            <w:r w:rsidRPr="001E5B77">
              <w:rPr>
                <w:rFonts w:ascii="Times New Roman" w:hAnsi="Times New Roman"/>
                <w:sz w:val="18"/>
                <w:szCs w:val="18"/>
                <w:lang w:val="ru-RU"/>
              </w:rPr>
              <w:t xml:space="preserve">Въвеждане на енергоспостяващи мерки в ЦДЯ Патиланци, гр. </w:t>
            </w:r>
            <w:r w:rsidRPr="004B6EDE">
              <w:rPr>
                <w:rFonts w:ascii="Times New Roman" w:hAnsi="Times New Roman"/>
                <w:sz w:val="18"/>
                <w:szCs w:val="18"/>
              </w:rPr>
              <w:t>Етрополе</w:t>
            </w:r>
          </w:p>
        </w:tc>
        <w:tc>
          <w:tcPr>
            <w:tcW w:w="1972" w:type="pct"/>
            <w:shd w:val="clear" w:color="000000" w:fill="FFFFFF"/>
          </w:tcPr>
          <w:p w:rsidR="00AB711A" w:rsidRPr="001E5B77" w:rsidRDefault="00AB711A" w:rsidP="005F5439">
            <w:pPr>
              <w:rPr>
                <w:rFonts w:ascii="Times New Roman" w:hAnsi="Times New Roman"/>
                <w:sz w:val="18"/>
                <w:szCs w:val="18"/>
                <w:lang w:val="ru-RU"/>
              </w:rPr>
            </w:pPr>
            <w:r w:rsidRPr="001E5B77">
              <w:rPr>
                <w:rFonts w:ascii="Times New Roman" w:hAnsi="Times New Roman"/>
                <w:sz w:val="18"/>
                <w:szCs w:val="18"/>
                <w:lang w:val="ru-RU"/>
              </w:rPr>
              <w:t>Изпълнени са следните енергоспестяващи мерки (ЕСМ): топлоизолация на външни стени; топлоизолация на покрив; ЕСМ по сградни инсталации; ЕСМ по котелна инсталация; ВЕИ – соларна инсталация.</w:t>
            </w:r>
          </w:p>
        </w:tc>
        <w:tc>
          <w:tcPr>
            <w:tcW w:w="915"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117,8</w:t>
            </w:r>
          </w:p>
          <w:p w:rsidR="00AB711A" w:rsidRPr="004B6EDE" w:rsidRDefault="00AB711A" w:rsidP="009D5D16">
            <w:pPr>
              <w:jc w:val="center"/>
              <w:rPr>
                <w:rFonts w:ascii="Times New Roman" w:hAnsi="Times New Roman"/>
                <w:sz w:val="18"/>
                <w:szCs w:val="18"/>
              </w:rPr>
            </w:pPr>
          </w:p>
        </w:tc>
      </w:tr>
      <w:tr w:rsidR="008D54E5" w:rsidRPr="004B6EDE" w:rsidTr="004545C6">
        <w:trPr>
          <w:trHeight w:val="940"/>
        </w:trPr>
        <w:tc>
          <w:tcPr>
            <w:tcW w:w="352" w:type="pct"/>
            <w:shd w:val="clear" w:color="000000" w:fill="FFFFFF"/>
            <w:noWrap/>
          </w:tcPr>
          <w:p w:rsidR="00AB711A" w:rsidRPr="004B6EDE" w:rsidRDefault="00AB711A" w:rsidP="008D54E5">
            <w:pPr>
              <w:jc w:val="center"/>
              <w:rPr>
                <w:rFonts w:ascii="Times New Roman" w:hAnsi="Times New Roman"/>
                <w:sz w:val="18"/>
                <w:szCs w:val="18"/>
              </w:rPr>
            </w:pPr>
            <w:r w:rsidRPr="004B6EDE">
              <w:rPr>
                <w:rFonts w:ascii="Times New Roman" w:hAnsi="Times New Roman"/>
                <w:sz w:val="18"/>
                <w:szCs w:val="18"/>
              </w:rPr>
              <w:t>230</w:t>
            </w:r>
          </w:p>
        </w:tc>
        <w:tc>
          <w:tcPr>
            <w:tcW w:w="1761" w:type="pct"/>
            <w:shd w:val="clear" w:color="000000" w:fill="FFFFFF"/>
          </w:tcPr>
          <w:p w:rsidR="00AB711A" w:rsidRPr="001E5B77" w:rsidRDefault="00AB711A" w:rsidP="008D54E5">
            <w:pPr>
              <w:jc w:val="center"/>
              <w:rPr>
                <w:rFonts w:ascii="Times New Roman" w:hAnsi="Times New Roman"/>
                <w:sz w:val="18"/>
                <w:szCs w:val="18"/>
                <w:lang w:val="ru-RU"/>
              </w:rPr>
            </w:pPr>
            <w:r w:rsidRPr="001E5B77">
              <w:rPr>
                <w:rFonts w:ascii="Times New Roman" w:hAnsi="Times New Roman"/>
                <w:sz w:val="18"/>
                <w:szCs w:val="18"/>
                <w:lang w:val="ru-RU"/>
              </w:rPr>
              <w:t>Изпълнение на мерки за енергийна ефективност в сградите на езикова гимназия "Пловдив"-гр.Пловдив:обект 1-"Училищна сграда",обект 2-"Общежитие за момичета",обект 3- "Общежитие за момчета"</w:t>
            </w:r>
          </w:p>
        </w:tc>
        <w:tc>
          <w:tcPr>
            <w:tcW w:w="1972" w:type="pct"/>
            <w:shd w:val="clear" w:color="000000" w:fill="FFFFFF"/>
          </w:tcPr>
          <w:p w:rsidR="00AB711A" w:rsidRPr="001E5B77" w:rsidRDefault="00AB711A" w:rsidP="005F5439">
            <w:pPr>
              <w:jc w:val="center"/>
              <w:rPr>
                <w:rFonts w:ascii="Times New Roman" w:hAnsi="Times New Roman"/>
                <w:color w:val="FF0000"/>
                <w:sz w:val="18"/>
                <w:szCs w:val="18"/>
                <w:lang w:val="ru-RU"/>
              </w:rPr>
            </w:pPr>
            <w:r w:rsidRPr="001E5B77">
              <w:rPr>
                <w:rFonts w:ascii="Times New Roman" w:hAnsi="Times New Roman"/>
                <w:sz w:val="18"/>
                <w:szCs w:val="18"/>
                <w:lang w:val="ru-RU"/>
              </w:rPr>
              <w:t>Изпълнени са следните енергоспестяващи мерки (ЕСМ):</w:t>
            </w:r>
            <w:r w:rsidRPr="001E5B77">
              <w:rPr>
                <w:rFonts w:ascii="Times New Roman" w:hAnsi="Times New Roman"/>
                <w:color w:val="FF0000"/>
                <w:sz w:val="18"/>
                <w:szCs w:val="18"/>
                <w:lang w:val="ru-RU"/>
              </w:rPr>
              <w:t xml:space="preserve"> </w:t>
            </w:r>
            <w:r w:rsidRPr="001E5B77">
              <w:rPr>
                <w:rFonts w:ascii="Times New Roman" w:hAnsi="Times New Roman"/>
                <w:sz w:val="18"/>
                <w:szCs w:val="18"/>
                <w:lang w:val="ru-RU"/>
              </w:rPr>
              <w:t>топлоизолация на външни стени; смяна на дограма;</w:t>
            </w:r>
            <w:r w:rsidRPr="001E5B77">
              <w:rPr>
                <w:rFonts w:ascii="Times New Roman" w:hAnsi="Times New Roman"/>
                <w:color w:val="FF0000"/>
                <w:sz w:val="18"/>
                <w:szCs w:val="18"/>
                <w:lang w:val="ru-RU"/>
              </w:rPr>
              <w:t xml:space="preserve"> </w:t>
            </w:r>
            <w:r w:rsidRPr="001E5B77">
              <w:rPr>
                <w:rFonts w:ascii="Times New Roman" w:hAnsi="Times New Roman"/>
                <w:sz w:val="18"/>
                <w:szCs w:val="18"/>
                <w:lang w:val="ru-RU"/>
              </w:rPr>
              <w:t>монтирани слънчеви колектори; доставка на ОВ инсталации и бойлери;</w:t>
            </w:r>
            <w:r w:rsidRPr="001E5B77">
              <w:rPr>
                <w:rFonts w:ascii="Times New Roman" w:hAnsi="Times New Roman"/>
                <w:color w:val="FF0000"/>
                <w:sz w:val="18"/>
                <w:szCs w:val="18"/>
                <w:lang w:val="ru-RU"/>
              </w:rPr>
              <w:t xml:space="preserve"> </w:t>
            </w:r>
            <w:r w:rsidRPr="001E5B77">
              <w:rPr>
                <w:rFonts w:ascii="Times New Roman" w:hAnsi="Times New Roman"/>
                <w:sz w:val="18"/>
                <w:szCs w:val="18"/>
                <w:lang w:val="ru-RU"/>
              </w:rPr>
              <w:t>топлоизолация на покрив; топлоизолация на под.</w:t>
            </w:r>
          </w:p>
        </w:tc>
        <w:tc>
          <w:tcPr>
            <w:tcW w:w="915" w:type="pct"/>
            <w:shd w:val="clear" w:color="000000" w:fill="FFFFFF"/>
            <w:noWrap/>
          </w:tcPr>
          <w:p w:rsidR="00AB711A" w:rsidRPr="004B6EDE" w:rsidRDefault="00AB711A" w:rsidP="008D54E5">
            <w:pPr>
              <w:jc w:val="center"/>
              <w:rPr>
                <w:rFonts w:ascii="Times New Roman" w:hAnsi="Times New Roman"/>
                <w:sz w:val="18"/>
                <w:szCs w:val="18"/>
              </w:rPr>
            </w:pPr>
            <w:r w:rsidRPr="004B6EDE">
              <w:rPr>
                <w:rFonts w:ascii="Times New Roman" w:hAnsi="Times New Roman"/>
                <w:sz w:val="18"/>
                <w:szCs w:val="18"/>
              </w:rPr>
              <w:t>140,6</w:t>
            </w:r>
          </w:p>
        </w:tc>
      </w:tr>
      <w:tr w:rsidR="008D54E5" w:rsidRPr="004B6EDE" w:rsidTr="004545C6">
        <w:trPr>
          <w:trHeight w:val="1268"/>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244</w:t>
            </w:r>
          </w:p>
        </w:tc>
        <w:tc>
          <w:tcPr>
            <w:tcW w:w="1761" w:type="pct"/>
            <w:shd w:val="clear" w:color="000000" w:fill="FFFFFF"/>
          </w:tcPr>
          <w:p w:rsidR="00AB711A" w:rsidRPr="004B6EDE" w:rsidRDefault="00AB711A" w:rsidP="009D5D16">
            <w:pPr>
              <w:rPr>
                <w:rFonts w:ascii="Times New Roman" w:hAnsi="Times New Roman"/>
                <w:sz w:val="18"/>
                <w:szCs w:val="18"/>
              </w:rPr>
            </w:pPr>
            <w:r w:rsidRPr="001E5B77">
              <w:rPr>
                <w:rFonts w:ascii="Times New Roman" w:hAnsi="Times New Roman"/>
                <w:sz w:val="18"/>
                <w:szCs w:val="18"/>
                <w:lang w:val="ru-RU"/>
              </w:rPr>
              <w:t xml:space="preserve">Изпълнение на пакет мерки за повишаване на енергийната ефективност в Административна сграда на Общинска администрация, гр. </w:t>
            </w:r>
            <w:r w:rsidRPr="004B6EDE">
              <w:rPr>
                <w:rFonts w:ascii="Times New Roman" w:hAnsi="Times New Roman"/>
                <w:sz w:val="18"/>
                <w:szCs w:val="18"/>
              </w:rPr>
              <w:t>Стражица</w:t>
            </w:r>
          </w:p>
        </w:tc>
        <w:tc>
          <w:tcPr>
            <w:tcW w:w="1972" w:type="pct"/>
            <w:shd w:val="clear" w:color="000000" w:fill="FFFFFF"/>
          </w:tcPr>
          <w:p w:rsidR="00AB711A" w:rsidRPr="001E5B77" w:rsidRDefault="00AB711A" w:rsidP="009D5D16">
            <w:pPr>
              <w:rPr>
                <w:rFonts w:ascii="Times New Roman" w:hAnsi="Times New Roman"/>
                <w:color w:val="FF0000"/>
                <w:sz w:val="18"/>
                <w:szCs w:val="18"/>
                <w:lang w:val="ru-RU"/>
              </w:rPr>
            </w:pPr>
            <w:r w:rsidRPr="001E5B77">
              <w:rPr>
                <w:rFonts w:ascii="Times New Roman" w:hAnsi="Times New Roman"/>
                <w:sz w:val="18"/>
                <w:szCs w:val="18"/>
                <w:lang w:val="ru-RU"/>
              </w:rPr>
              <w:t>Изпълнени са следните енергоспестяващи мерки (ЕСМ): топлоизолация на външни стени; смяна на дограма; топлоизолация на покрив; повишаване ефективността на ОИ чрез подмяна на тръбни и отоплителни системи, нови отоплителни тела, автоматизация, нови помпи и разширителни съдове.</w:t>
            </w:r>
          </w:p>
        </w:tc>
        <w:tc>
          <w:tcPr>
            <w:tcW w:w="915"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111,6</w:t>
            </w:r>
          </w:p>
        </w:tc>
      </w:tr>
      <w:tr w:rsidR="008D54E5" w:rsidRPr="004B6EDE" w:rsidTr="004545C6">
        <w:trPr>
          <w:trHeight w:val="276"/>
        </w:trPr>
        <w:tc>
          <w:tcPr>
            <w:tcW w:w="352" w:type="pct"/>
            <w:shd w:val="clear" w:color="000000" w:fill="FFFFFF"/>
            <w:noWrap/>
            <w:hideMark/>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246</w:t>
            </w:r>
          </w:p>
        </w:tc>
        <w:tc>
          <w:tcPr>
            <w:tcW w:w="1761" w:type="pct"/>
            <w:shd w:val="clear" w:color="000000" w:fill="FFFFFF"/>
            <w:hideMark/>
          </w:tcPr>
          <w:p w:rsidR="00AB711A" w:rsidRPr="004B6EDE" w:rsidRDefault="00AB711A" w:rsidP="009D5D16">
            <w:pPr>
              <w:rPr>
                <w:rFonts w:ascii="Times New Roman" w:hAnsi="Times New Roman"/>
                <w:sz w:val="18"/>
                <w:szCs w:val="18"/>
              </w:rPr>
            </w:pPr>
            <w:r w:rsidRPr="001E5B77">
              <w:rPr>
                <w:rFonts w:ascii="Times New Roman" w:hAnsi="Times New Roman"/>
                <w:sz w:val="18"/>
                <w:szCs w:val="18"/>
                <w:lang w:val="ru-RU"/>
              </w:rPr>
              <w:t xml:space="preserve">Повишаване на енергийната ефективност в Поликлиника - гр. </w:t>
            </w:r>
            <w:r w:rsidRPr="004B6EDE">
              <w:rPr>
                <w:rFonts w:ascii="Times New Roman" w:hAnsi="Times New Roman"/>
                <w:sz w:val="18"/>
                <w:szCs w:val="18"/>
              </w:rPr>
              <w:t>Шабла, община Шабла</w:t>
            </w:r>
          </w:p>
        </w:tc>
        <w:tc>
          <w:tcPr>
            <w:tcW w:w="1972" w:type="pct"/>
            <w:shd w:val="clear" w:color="000000" w:fill="FFFFFF"/>
          </w:tcPr>
          <w:p w:rsidR="00AB711A" w:rsidRPr="001E5B77" w:rsidRDefault="00AB711A" w:rsidP="005F5439">
            <w:pPr>
              <w:rPr>
                <w:rFonts w:ascii="Times New Roman" w:hAnsi="Times New Roman"/>
                <w:sz w:val="18"/>
                <w:szCs w:val="18"/>
                <w:lang w:val="ru-RU"/>
              </w:rPr>
            </w:pPr>
            <w:r w:rsidRPr="001E5B77">
              <w:rPr>
                <w:rFonts w:ascii="Times New Roman" w:hAnsi="Times New Roman"/>
                <w:sz w:val="18"/>
                <w:szCs w:val="18"/>
                <w:lang w:val="ru-RU"/>
              </w:rPr>
              <w:t xml:space="preserve">Изпълнени са следните енергоспестяващи мерки (ЕСМ): топлоизолация на външни стени; смяна </w:t>
            </w:r>
            <w:r w:rsidRPr="001E5B77">
              <w:rPr>
                <w:rFonts w:ascii="Times New Roman" w:hAnsi="Times New Roman"/>
                <w:sz w:val="18"/>
                <w:szCs w:val="18"/>
                <w:lang w:val="ru-RU"/>
              </w:rPr>
              <w:lastRenderedPageBreak/>
              <w:t>на дограма; топлоизолация на покрив; подмяна на осветление</w:t>
            </w:r>
          </w:p>
        </w:tc>
        <w:tc>
          <w:tcPr>
            <w:tcW w:w="915" w:type="pct"/>
            <w:shd w:val="clear" w:color="000000" w:fill="FFFFFF"/>
            <w:noWrap/>
            <w:hideMark/>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lastRenderedPageBreak/>
              <w:t>179,1</w:t>
            </w:r>
          </w:p>
        </w:tc>
      </w:tr>
      <w:tr w:rsidR="008D54E5" w:rsidRPr="004B6EDE" w:rsidTr="004545C6">
        <w:trPr>
          <w:trHeight w:val="1140"/>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lastRenderedPageBreak/>
              <w:t>277</w:t>
            </w:r>
          </w:p>
        </w:tc>
        <w:tc>
          <w:tcPr>
            <w:tcW w:w="1761"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Намаляване емисиите парникови газове чрез внедряване на мерки за енергийната ефективност в ОУ "Петър Парчевич" - град Чипровци"</w:t>
            </w:r>
          </w:p>
        </w:tc>
        <w:tc>
          <w:tcPr>
            <w:tcW w:w="1972"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Изпълнени са следните енергоспестяващи мерки (ЕСМ): топлоизолация на външни стени; смяна на дограма;</w:t>
            </w:r>
            <w:r w:rsidRPr="001E5B77">
              <w:rPr>
                <w:rFonts w:ascii="Times New Roman" w:hAnsi="Times New Roman"/>
                <w:color w:val="FF0000"/>
                <w:sz w:val="18"/>
                <w:szCs w:val="18"/>
                <w:lang w:val="ru-RU"/>
              </w:rPr>
              <w:t xml:space="preserve"> </w:t>
            </w:r>
            <w:r w:rsidRPr="001E5B77">
              <w:rPr>
                <w:rFonts w:ascii="Times New Roman" w:hAnsi="Times New Roman"/>
                <w:sz w:val="18"/>
                <w:szCs w:val="18"/>
                <w:lang w:val="ru-RU"/>
              </w:rPr>
              <w:t>топлоизолация на покрив; подмяна на осветление; повишаване ефективността на ОИ чрез, автоматизация и реконструкция на инсталация.</w:t>
            </w:r>
          </w:p>
        </w:tc>
        <w:tc>
          <w:tcPr>
            <w:tcW w:w="915" w:type="pct"/>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460,4</w:t>
            </w:r>
          </w:p>
          <w:p w:rsidR="00AB711A" w:rsidRPr="004B6EDE" w:rsidRDefault="00AB711A" w:rsidP="009D5D16">
            <w:pPr>
              <w:jc w:val="center"/>
              <w:rPr>
                <w:rFonts w:ascii="Times New Roman" w:hAnsi="Times New Roman"/>
                <w:bCs/>
                <w:sz w:val="18"/>
                <w:szCs w:val="18"/>
              </w:rPr>
            </w:pPr>
          </w:p>
        </w:tc>
      </w:tr>
      <w:tr w:rsidR="008D54E5" w:rsidRPr="004B6EDE" w:rsidTr="004545C6">
        <w:trPr>
          <w:trHeight w:val="990"/>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295</w:t>
            </w:r>
          </w:p>
        </w:tc>
        <w:tc>
          <w:tcPr>
            <w:tcW w:w="1761" w:type="pct"/>
            <w:shd w:val="clear" w:color="000000" w:fill="FFFFFF"/>
          </w:tcPr>
          <w:p w:rsidR="00AB711A" w:rsidRPr="004B6EDE" w:rsidRDefault="00AB711A" w:rsidP="009D5D16">
            <w:pPr>
              <w:rPr>
                <w:rFonts w:ascii="Times New Roman" w:hAnsi="Times New Roman"/>
                <w:sz w:val="18"/>
                <w:szCs w:val="18"/>
              </w:rPr>
            </w:pPr>
            <w:r w:rsidRPr="001E5B77">
              <w:rPr>
                <w:rFonts w:ascii="Times New Roman" w:hAnsi="Times New Roman"/>
                <w:sz w:val="18"/>
                <w:szCs w:val="18"/>
                <w:lang w:val="ru-RU"/>
              </w:rPr>
              <w:t xml:space="preserve">Изпълнение на пакет мерки за повишаване на енергийната ефективност в сградите на Общежитие в гр. </w:t>
            </w:r>
            <w:r w:rsidRPr="004B6EDE">
              <w:rPr>
                <w:rFonts w:ascii="Times New Roman" w:hAnsi="Times New Roman"/>
                <w:sz w:val="18"/>
                <w:szCs w:val="18"/>
              </w:rPr>
              <w:t>Оряхово, ул. “С. Румянцев“ 9</w:t>
            </w:r>
          </w:p>
        </w:tc>
        <w:tc>
          <w:tcPr>
            <w:tcW w:w="1972"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Изпълнени са следните енергоспестяващи мерки (ЕСМ): топлоизолация на външни стени; смяна на дограма; топлоизолация на покрив, обновяване на отоплението.</w:t>
            </w:r>
          </w:p>
        </w:tc>
        <w:tc>
          <w:tcPr>
            <w:tcW w:w="915" w:type="pct"/>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503,4</w:t>
            </w:r>
          </w:p>
        </w:tc>
      </w:tr>
      <w:tr w:rsidR="008D54E5" w:rsidRPr="004B6EDE" w:rsidTr="004545C6">
        <w:trPr>
          <w:trHeight w:val="1089"/>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315-2</w:t>
            </w:r>
          </w:p>
        </w:tc>
        <w:tc>
          <w:tcPr>
            <w:tcW w:w="1761"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Прилагане на мерки за енергийна ефективност в община Марица - Здравна служба, с. Маноле</w:t>
            </w:r>
          </w:p>
        </w:tc>
        <w:tc>
          <w:tcPr>
            <w:tcW w:w="1972"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Изпълнени са следните енергоспестяващи мерки (ЕСМ): топлоизолация на външни стени; смяна на дограма; топлоизолация на покрив; топлоизолация на под; подмяна на осветителни тела и ел. инсталация.</w:t>
            </w:r>
          </w:p>
        </w:tc>
        <w:tc>
          <w:tcPr>
            <w:tcW w:w="915" w:type="pct"/>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65,1</w:t>
            </w:r>
          </w:p>
        </w:tc>
      </w:tr>
      <w:tr w:rsidR="008D54E5" w:rsidRPr="004B6EDE" w:rsidTr="004545C6">
        <w:trPr>
          <w:trHeight w:val="1457"/>
        </w:trPr>
        <w:tc>
          <w:tcPr>
            <w:tcW w:w="352" w:type="pct"/>
            <w:shd w:val="clear" w:color="000000" w:fill="FFFFFF"/>
            <w:noWrap/>
            <w:hideMark/>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328-1</w:t>
            </w:r>
          </w:p>
        </w:tc>
        <w:tc>
          <w:tcPr>
            <w:tcW w:w="1761" w:type="pct"/>
            <w:shd w:val="clear" w:color="000000" w:fill="FFFFFF"/>
            <w:hideMark/>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Внедряване на мерки за енергийната ефективност в училищната образователна инфраструктура в Община Велико Търново" - обект: ПМГ "Васил Друмев</w:t>
            </w:r>
          </w:p>
        </w:tc>
        <w:tc>
          <w:tcPr>
            <w:tcW w:w="1972" w:type="pct"/>
            <w:shd w:val="clear" w:color="000000" w:fill="FFFFFF"/>
          </w:tcPr>
          <w:p w:rsidR="00AB711A" w:rsidRPr="001E5B77" w:rsidRDefault="00AB711A" w:rsidP="005F5439">
            <w:pPr>
              <w:rPr>
                <w:rFonts w:ascii="Times New Roman" w:hAnsi="Times New Roman"/>
                <w:b/>
                <w:bCs/>
                <w:sz w:val="18"/>
                <w:szCs w:val="18"/>
                <w:lang w:val="ru-RU"/>
              </w:rPr>
            </w:pPr>
            <w:r w:rsidRPr="001E5B77">
              <w:rPr>
                <w:rFonts w:ascii="Times New Roman" w:hAnsi="Times New Roman"/>
                <w:sz w:val="18"/>
                <w:szCs w:val="18"/>
                <w:lang w:val="ru-RU"/>
              </w:rPr>
              <w:t>Изпълнени са следните ЕСМ: топлоизолация на външни стени; смяна на дограма; топлоизолация на покрив; топлоизолация на под; повишаване ефективността на отдаване; повишаване ефективността на разпределителната мрежа; намаляване на енергийните разходи за загряване на вода за битови нужди.</w:t>
            </w:r>
          </w:p>
        </w:tc>
        <w:tc>
          <w:tcPr>
            <w:tcW w:w="915" w:type="pct"/>
            <w:shd w:val="clear" w:color="000000" w:fill="FFFFFF"/>
            <w:noWrap/>
            <w:hideMark/>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281,4</w:t>
            </w:r>
          </w:p>
        </w:tc>
      </w:tr>
      <w:tr w:rsidR="008D54E5" w:rsidRPr="004B6EDE" w:rsidTr="004545C6">
        <w:trPr>
          <w:trHeight w:val="991"/>
        </w:trPr>
        <w:tc>
          <w:tcPr>
            <w:tcW w:w="352" w:type="pct"/>
            <w:shd w:val="clear" w:color="000000" w:fill="FFFFFF"/>
            <w:noWrap/>
            <w:hideMark/>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328-2</w:t>
            </w:r>
          </w:p>
        </w:tc>
        <w:tc>
          <w:tcPr>
            <w:tcW w:w="1761" w:type="pct"/>
            <w:shd w:val="clear" w:color="000000" w:fill="FFFFFF"/>
            <w:hideMark/>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Внедряване на мерки за енергийната ефективност в училищната образователна инфраструктура в Община Велико Търново" - обект: ОУ "Свети Патриарх Евтимий</w:t>
            </w:r>
          </w:p>
        </w:tc>
        <w:tc>
          <w:tcPr>
            <w:tcW w:w="1972" w:type="pct"/>
            <w:shd w:val="clear" w:color="000000" w:fill="FFFFFF"/>
          </w:tcPr>
          <w:p w:rsidR="00AB711A" w:rsidRPr="001E5B77" w:rsidRDefault="00AB711A" w:rsidP="005F5439">
            <w:pPr>
              <w:rPr>
                <w:rFonts w:ascii="Times New Roman" w:hAnsi="Times New Roman"/>
                <w:b/>
                <w:bCs/>
                <w:sz w:val="18"/>
                <w:szCs w:val="18"/>
                <w:lang w:val="ru-RU"/>
              </w:rPr>
            </w:pPr>
            <w:r w:rsidRPr="001E5B77">
              <w:rPr>
                <w:rFonts w:ascii="Times New Roman" w:hAnsi="Times New Roman"/>
                <w:sz w:val="18"/>
                <w:szCs w:val="18"/>
                <w:lang w:val="ru-RU"/>
              </w:rPr>
              <w:t>Изпълнени са следните ЕСМ: топлоизолация на външни стени; смяна на дограма; топлоизолация на покрив; топлоизолация на под; повишаване ефективността на отдаване; намаляване на енергийните разходи за приготвяне на храна в кухня-майка; намаляване на енергийните разходи за загряване на вода за битови нужди.</w:t>
            </w:r>
          </w:p>
        </w:tc>
        <w:tc>
          <w:tcPr>
            <w:tcW w:w="915" w:type="pct"/>
            <w:shd w:val="clear" w:color="000000" w:fill="FFFFFF"/>
            <w:noWrap/>
            <w:hideMark/>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255,0</w:t>
            </w:r>
          </w:p>
        </w:tc>
      </w:tr>
      <w:tr w:rsidR="008D54E5" w:rsidRPr="004B6EDE" w:rsidTr="004545C6">
        <w:trPr>
          <w:trHeight w:val="823"/>
        </w:trPr>
        <w:tc>
          <w:tcPr>
            <w:tcW w:w="352" w:type="pct"/>
            <w:shd w:val="clear" w:color="000000" w:fill="FFFFFF"/>
            <w:noWrap/>
          </w:tcPr>
          <w:p w:rsidR="00AB711A" w:rsidRPr="004B6EDE" w:rsidRDefault="00AB711A" w:rsidP="009D5D16">
            <w:pPr>
              <w:jc w:val="center"/>
              <w:rPr>
                <w:rFonts w:ascii="Times New Roman" w:hAnsi="Times New Roman"/>
                <w:sz w:val="18"/>
                <w:szCs w:val="18"/>
                <w:lang w:val="en-GB"/>
              </w:rPr>
            </w:pPr>
            <w:r w:rsidRPr="004B6EDE">
              <w:rPr>
                <w:rFonts w:ascii="Times New Roman" w:hAnsi="Times New Roman"/>
                <w:sz w:val="18"/>
                <w:szCs w:val="18"/>
                <w:lang w:val="en-GB"/>
              </w:rPr>
              <w:t>329</w:t>
            </w:r>
          </w:p>
        </w:tc>
        <w:tc>
          <w:tcPr>
            <w:tcW w:w="1761" w:type="pct"/>
            <w:shd w:val="clear" w:color="000000" w:fill="FFFFFF"/>
          </w:tcPr>
          <w:p w:rsidR="00AB711A" w:rsidRPr="004B6EDE" w:rsidRDefault="00AB711A" w:rsidP="009D5D16">
            <w:pPr>
              <w:rPr>
                <w:rFonts w:ascii="Times New Roman" w:hAnsi="Times New Roman"/>
                <w:sz w:val="18"/>
                <w:szCs w:val="18"/>
              </w:rPr>
            </w:pPr>
            <w:r w:rsidRPr="001E5B77">
              <w:rPr>
                <w:rFonts w:ascii="Times New Roman" w:hAnsi="Times New Roman"/>
                <w:sz w:val="18"/>
                <w:szCs w:val="18"/>
                <w:lang w:val="ru-RU"/>
              </w:rPr>
              <w:t xml:space="preserve">Повишаване на енергийната ефективност в 44-то СОУ "Неофит Бозвели", район "Подуяне, гр. </w:t>
            </w:r>
            <w:r w:rsidRPr="004B6EDE">
              <w:rPr>
                <w:rFonts w:ascii="Times New Roman" w:hAnsi="Times New Roman"/>
                <w:sz w:val="18"/>
                <w:szCs w:val="18"/>
              </w:rPr>
              <w:t>София</w:t>
            </w:r>
          </w:p>
        </w:tc>
        <w:tc>
          <w:tcPr>
            <w:tcW w:w="1972" w:type="pct"/>
            <w:shd w:val="clear" w:color="000000" w:fill="FFFFFF"/>
          </w:tcPr>
          <w:p w:rsidR="00AB711A" w:rsidRPr="001E5B77" w:rsidRDefault="00AB711A" w:rsidP="009D5D16">
            <w:pPr>
              <w:rPr>
                <w:rFonts w:ascii="Times New Roman" w:hAnsi="Times New Roman"/>
                <w:b/>
                <w:bCs/>
                <w:sz w:val="18"/>
                <w:szCs w:val="18"/>
                <w:lang w:val="ru-RU"/>
              </w:rPr>
            </w:pPr>
            <w:r w:rsidRPr="001E5B77">
              <w:rPr>
                <w:rFonts w:ascii="Times New Roman" w:hAnsi="Times New Roman"/>
                <w:sz w:val="18"/>
                <w:szCs w:val="18"/>
                <w:lang w:val="ru-RU"/>
              </w:rPr>
              <w:t>Изпълнени са следните ЕСМ: топлоизолация на външни стени; смяна на дограма; топлоизолация на покрив; обновяване на отоплителна инсталация; реконструкция и обновяване на електрическа инсталация.</w:t>
            </w:r>
          </w:p>
        </w:tc>
        <w:tc>
          <w:tcPr>
            <w:tcW w:w="915" w:type="pct"/>
            <w:shd w:val="clear" w:color="000000" w:fill="FFFFFF"/>
            <w:noWrap/>
          </w:tcPr>
          <w:p w:rsidR="00AB711A" w:rsidRPr="004B6EDE" w:rsidRDefault="00AB711A" w:rsidP="009D5D16">
            <w:pPr>
              <w:jc w:val="center"/>
              <w:rPr>
                <w:rFonts w:ascii="Times New Roman" w:hAnsi="Times New Roman"/>
                <w:bCs/>
                <w:sz w:val="18"/>
                <w:szCs w:val="18"/>
                <w:lang w:val="en-GB"/>
              </w:rPr>
            </w:pPr>
            <w:r w:rsidRPr="004B6EDE">
              <w:rPr>
                <w:rFonts w:ascii="Times New Roman" w:hAnsi="Times New Roman"/>
                <w:bCs/>
                <w:sz w:val="18"/>
                <w:szCs w:val="18"/>
                <w:lang w:val="en-GB"/>
              </w:rPr>
              <w:t>378</w:t>
            </w:r>
            <w:r w:rsidRPr="004B6EDE">
              <w:rPr>
                <w:rFonts w:ascii="Times New Roman" w:hAnsi="Times New Roman"/>
                <w:bCs/>
                <w:sz w:val="18"/>
                <w:szCs w:val="18"/>
              </w:rPr>
              <w:t>,</w:t>
            </w:r>
            <w:r w:rsidRPr="004B6EDE">
              <w:rPr>
                <w:rFonts w:ascii="Times New Roman" w:hAnsi="Times New Roman"/>
                <w:bCs/>
                <w:sz w:val="18"/>
                <w:szCs w:val="18"/>
                <w:lang w:val="en-GB"/>
              </w:rPr>
              <w:t>1</w:t>
            </w:r>
          </w:p>
        </w:tc>
      </w:tr>
      <w:tr w:rsidR="008D54E5" w:rsidRPr="004B6EDE" w:rsidTr="004545C6">
        <w:trPr>
          <w:trHeight w:val="842"/>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365</w:t>
            </w:r>
          </w:p>
        </w:tc>
        <w:tc>
          <w:tcPr>
            <w:tcW w:w="1761"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Прилагане на мерки за повишаване на енергийната ефективност в поща, с. Чавдар</w:t>
            </w:r>
          </w:p>
        </w:tc>
        <w:tc>
          <w:tcPr>
            <w:tcW w:w="1972"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Изпълнени са следните енергоспестяващи мерки (ЕСМ): топлоизолация на външни стени; смяна на дограма; топлоизолация на покрив; топлоизолация на под.</w:t>
            </w:r>
          </w:p>
        </w:tc>
        <w:tc>
          <w:tcPr>
            <w:tcW w:w="915" w:type="pct"/>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55,2</w:t>
            </w:r>
          </w:p>
        </w:tc>
      </w:tr>
      <w:tr w:rsidR="008D54E5" w:rsidRPr="004B6EDE" w:rsidTr="004545C6">
        <w:trPr>
          <w:trHeight w:val="841"/>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368</w:t>
            </w:r>
          </w:p>
        </w:tc>
        <w:tc>
          <w:tcPr>
            <w:tcW w:w="1761" w:type="pct"/>
            <w:shd w:val="clear" w:color="000000" w:fill="FFFFFF"/>
          </w:tcPr>
          <w:p w:rsidR="00AB711A" w:rsidRPr="004B6EDE" w:rsidRDefault="00AB711A" w:rsidP="009D5D16">
            <w:pPr>
              <w:rPr>
                <w:rFonts w:ascii="Times New Roman" w:hAnsi="Times New Roman"/>
                <w:sz w:val="18"/>
                <w:szCs w:val="18"/>
              </w:rPr>
            </w:pPr>
            <w:r w:rsidRPr="001E5B77">
              <w:rPr>
                <w:rFonts w:ascii="Times New Roman" w:hAnsi="Times New Roman"/>
                <w:sz w:val="18"/>
                <w:szCs w:val="18"/>
                <w:lang w:val="ru-RU"/>
              </w:rPr>
              <w:t xml:space="preserve">Внедряване на мерки за енергийна ефективност на СУ "Екзарх Антим </w:t>
            </w:r>
            <w:r w:rsidRPr="004B6EDE">
              <w:rPr>
                <w:rFonts w:ascii="Times New Roman" w:hAnsi="Times New Roman"/>
                <w:sz w:val="18"/>
                <w:szCs w:val="18"/>
              </w:rPr>
              <w:t>I</w:t>
            </w:r>
            <w:r w:rsidRPr="001E5B77">
              <w:rPr>
                <w:rFonts w:ascii="Times New Roman" w:hAnsi="Times New Roman"/>
                <w:sz w:val="18"/>
                <w:szCs w:val="18"/>
                <w:lang w:val="ru-RU"/>
              </w:rPr>
              <w:t xml:space="preserve">", гр. </w:t>
            </w:r>
            <w:r w:rsidRPr="004B6EDE">
              <w:rPr>
                <w:rFonts w:ascii="Times New Roman" w:hAnsi="Times New Roman"/>
                <w:sz w:val="18"/>
                <w:szCs w:val="18"/>
              </w:rPr>
              <w:t>Казанлък</w:t>
            </w:r>
          </w:p>
        </w:tc>
        <w:tc>
          <w:tcPr>
            <w:tcW w:w="1972" w:type="pct"/>
            <w:shd w:val="clear" w:color="000000" w:fill="FFFFFF"/>
          </w:tcPr>
          <w:p w:rsidR="00AB711A" w:rsidRPr="001E5B77" w:rsidRDefault="00AB711A" w:rsidP="005F5439">
            <w:pPr>
              <w:rPr>
                <w:rFonts w:ascii="Times New Roman" w:hAnsi="Times New Roman"/>
                <w:color w:val="FF0000"/>
                <w:sz w:val="18"/>
                <w:szCs w:val="18"/>
                <w:lang w:val="ru-RU"/>
              </w:rPr>
            </w:pPr>
            <w:r w:rsidRPr="001E5B77">
              <w:rPr>
                <w:rFonts w:ascii="Times New Roman" w:hAnsi="Times New Roman"/>
                <w:sz w:val="18"/>
                <w:szCs w:val="18"/>
                <w:lang w:val="ru-RU"/>
              </w:rPr>
              <w:t>Изпълнени са следните енергоспестяващи мерки (ЕСМ): топлоизолация на външни стени;</w:t>
            </w:r>
            <w:r w:rsidRPr="001E5B77">
              <w:rPr>
                <w:rFonts w:ascii="Times New Roman" w:hAnsi="Times New Roman"/>
                <w:color w:val="FF0000"/>
                <w:sz w:val="18"/>
                <w:szCs w:val="18"/>
                <w:lang w:val="ru-RU"/>
              </w:rPr>
              <w:t xml:space="preserve"> </w:t>
            </w:r>
            <w:r w:rsidRPr="001E5B77">
              <w:rPr>
                <w:rFonts w:ascii="Times New Roman" w:hAnsi="Times New Roman"/>
                <w:sz w:val="18"/>
                <w:szCs w:val="18"/>
                <w:lang w:val="ru-RU"/>
              </w:rPr>
              <w:t>топлоизолация на под;</w:t>
            </w:r>
            <w:r w:rsidRPr="001E5B77">
              <w:rPr>
                <w:rFonts w:ascii="Times New Roman" w:hAnsi="Times New Roman"/>
                <w:color w:val="FF0000"/>
                <w:sz w:val="18"/>
                <w:szCs w:val="18"/>
                <w:lang w:val="ru-RU"/>
              </w:rPr>
              <w:t xml:space="preserve"> </w:t>
            </w:r>
            <w:r w:rsidRPr="001E5B77">
              <w:rPr>
                <w:rFonts w:ascii="Times New Roman" w:hAnsi="Times New Roman"/>
                <w:sz w:val="18"/>
                <w:szCs w:val="18"/>
                <w:lang w:val="ru-RU"/>
              </w:rPr>
              <w:t>смяна на дограма; топлоизолация на покрив;</w:t>
            </w:r>
            <w:r w:rsidRPr="001E5B77">
              <w:rPr>
                <w:rFonts w:ascii="Times New Roman" w:hAnsi="Times New Roman"/>
                <w:color w:val="FF0000"/>
                <w:sz w:val="18"/>
                <w:szCs w:val="18"/>
                <w:lang w:val="ru-RU"/>
              </w:rPr>
              <w:t xml:space="preserve"> </w:t>
            </w:r>
            <w:r w:rsidRPr="001E5B77">
              <w:rPr>
                <w:rFonts w:ascii="Times New Roman" w:hAnsi="Times New Roman"/>
                <w:sz w:val="18"/>
                <w:szCs w:val="18"/>
                <w:lang w:val="ru-RU"/>
              </w:rPr>
              <w:t>подмяна на отоплителна инсталация.</w:t>
            </w:r>
          </w:p>
        </w:tc>
        <w:tc>
          <w:tcPr>
            <w:tcW w:w="915" w:type="pct"/>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800,0</w:t>
            </w:r>
          </w:p>
        </w:tc>
      </w:tr>
      <w:tr w:rsidR="008D54E5" w:rsidRPr="004B6EDE" w:rsidTr="004545C6">
        <w:trPr>
          <w:trHeight w:val="841"/>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389</w:t>
            </w:r>
          </w:p>
        </w:tc>
        <w:tc>
          <w:tcPr>
            <w:tcW w:w="1761"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Въвеждане на мерки за енергийна ефективност на уличното осветление в к-с Славейков, к-с Изгрев, к-с Зорница, община Бургас</w:t>
            </w:r>
          </w:p>
        </w:tc>
        <w:tc>
          <w:tcPr>
            <w:tcW w:w="1972" w:type="pct"/>
            <w:shd w:val="clear" w:color="000000" w:fill="FFFFFF"/>
          </w:tcPr>
          <w:p w:rsidR="00AB711A" w:rsidRPr="001E5B77" w:rsidRDefault="00AB711A" w:rsidP="005F5439">
            <w:pPr>
              <w:rPr>
                <w:rFonts w:ascii="Times New Roman" w:hAnsi="Times New Roman"/>
                <w:sz w:val="18"/>
                <w:szCs w:val="18"/>
                <w:lang w:val="ru-RU"/>
              </w:rPr>
            </w:pPr>
            <w:r w:rsidRPr="001E5B77">
              <w:rPr>
                <w:rFonts w:ascii="Times New Roman" w:hAnsi="Times New Roman"/>
                <w:sz w:val="18"/>
                <w:szCs w:val="18"/>
                <w:lang w:val="ru-RU"/>
              </w:rPr>
              <w:t>Изпълнени са следните енергоспестяващи мерки (ЕСМ): подмяна на осветление, подменени част от стари стълбове; ремонтирани табла за управление.</w:t>
            </w:r>
          </w:p>
        </w:tc>
        <w:tc>
          <w:tcPr>
            <w:tcW w:w="915" w:type="pct"/>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800,0</w:t>
            </w:r>
          </w:p>
        </w:tc>
      </w:tr>
      <w:tr w:rsidR="008D54E5" w:rsidRPr="004B6EDE" w:rsidTr="004545C6">
        <w:trPr>
          <w:trHeight w:val="1275"/>
        </w:trPr>
        <w:tc>
          <w:tcPr>
            <w:tcW w:w="352" w:type="pct"/>
            <w:shd w:val="clear" w:color="000000" w:fill="FFFFFF"/>
            <w:noWrap/>
            <w:hideMark/>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392</w:t>
            </w:r>
          </w:p>
        </w:tc>
        <w:tc>
          <w:tcPr>
            <w:tcW w:w="1761" w:type="pct"/>
            <w:shd w:val="clear" w:color="000000" w:fill="FFFFFF"/>
            <w:hideMark/>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Повишаване на енергийната ефективност на административна сграда на ГДПБЗН-МВР</w:t>
            </w:r>
          </w:p>
        </w:tc>
        <w:tc>
          <w:tcPr>
            <w:tcW w:w="1972" w:type="pct"/>
            <w:shd w:val="clear" w:color="000000" w:fill="FFFFFF"/>
          </w:tcPr>
          <w:p w:rsidR="00AB711A" w:rsidRPr="001E5B77" w:rsidRDefault="00AB711A" w:rsidP="009D5D16">
            <w:pPr>
              <w:rPr>
                <w:rFonts w:ascii="Times New Roman" w:hAnsi="Times New Roman"/>
                <w:b/>
                <w:bCs/>
                <w:sz w:val="18"/>
                <w:szCs w:val="18"/>
                <w:lang w:val="ru-RU"/>
              </w:rPr>
            </w:pPr>
            <w:r w:rsidRPr="001E5B77">
              <w:rPr>
                <w:rFonts w:ascii="Times New Roman" w:hAnsi="Times New Roman"/>
                <w:sz w:val="18"/>
                <w:szCs w:val="18"/>
                <w:lang w:val="ru-RU"/>
              </w:rPr>
              <w:t>Междинно плащане по проект, в който се изпълняват следните ЕСМ: топлинно изолиране на външни стени отвътре; под; покрив;  повишаване ефективността на абонатната станция и отоплителната инсталация в сградата на ГДПБЗН; подмяна на осветителни тела.</w:t>
            </w:r>
          </w:p>
        </w:tc>
        <w:tc>
          <w:tcPr>
            <w:tcW w:w="915" w:type="pct"/>
            <w:shd w:val="clear" w:color="000000" w:fill="FFFFFF"/>
            <w:noWrap/>
            <w:hideMark/>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197,1</w:t>
            </w:r>
          </w:p>
        </w:tc>
      </w:tr>
      <w:tr w:rsidR="008D54E5" w:rsidRPr="004B6EDE" w:rsidTr="004545C6">
        <w:trPr>
          <w:trHeight w:val="995"/>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424</w:t>
            </w:r>
          </w:p>
        </w:tc>
        <w:tc>
          <w:tcPr>
            <w:tcW w:w="1761"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Внедряване на мерки за енергийна ефективност на сградата на здравна служба в с. Дунавци, община Казанлък</w:t>
            </w:r>
          </w:p>
        </w:tc>
        <w:tc>
          <w:tcPr>
            <w:tcW w:w="1972" w:type="pct"/>
            <w:shd w:val="clear" w:color="000000" w:fill="FFFFFF"/>
          </w:tcPr>
          <w:p w:rsidR="00AB711A" w:rsidRPr="001E5B77" w:rsidRDefault="00AB711A" w:rsidP="005F5439">
            <w:pPr>
              <w:rPr>
                <w:rFonts w:ascii="Times New Roman" w:hAnsi="Times New Roman"/>
                <w:sz w:val="18"/>
                <w:szCs w:val="18"/>
                <w:lang w:val="ru-RU"/>
              </w:rPr>
            </w:pPr>
            <w:r w:rsidRPr="001E5B77">
              <w:rPr>
                <w:rFonts w:ascii="Times New Roman" w:hAnsi="Times New Roman"/>
                <w:sz w:val="18"/>
                <w:szCs w:val="18"/>
                <w:lang w:val="ru-RU"/>
              </w:rPr>
              <w:t>Изпълнени са следните енергоспестяващи мерки (ЕСМ): топлоизолация на външни стени; смяна на дограма; топлоизолация на покрив; подмяна на ел. инсталация и осветление подмяна на източник на топлина – нов котел.</w:t>
            </w:r>
          </w:p>
        </w:tc>
        <w:tc>
          <w:tcPr>
            <w:tcW w:w="915" w:type="pct"/>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102,2</w:t>
            </w:r>
          </w:p>
        </w:tc>
      </w:tr>
      <w:tr w:rsidR="008D54E5" w:rsidRPr="004B6EDE" w:rsidTr="004545C6">
        <w:trPr>
          <w:trHeight w:val="1268"/>
        </w:trPr>
        <w:tc>
          <w:tcPr>
            <w:tcW w:w="352" w:type="pct"/>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475</w:t>
            </w:r>
          </w:p>
        </w:tc>
        <w:tc>
          <w:tcPr>
            <w:tcW w:w="1761"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Изграждане на ново енергоспестяващо улично осветление по пътя към творчески дом „Пампорово-БНТ“ и хотел „Евридика“, к. к. Пампорово</w:t>
            </w:r>
          </w:p>
        </w:tc>
        <w:tc>
          <w:tcPr>
            <w:tcW w:w="1972" w:type="pct"/>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Изпълнени са следните енергоспестяващи мерки (ЕСМ): – замяна на неефективни осветителни тела и пусково регулиращи апаратури с енергоспестяващи; подобряване качеството на енергоснабдяването чрез инсталиране на енергоефективни кабелна мрежа и система за захранване.</w:t>
            </w:r>
          </w:p>
        </w:tc>
        <w:tc>
          <w:tcPr>
            <w:tcW w:w="915" w:type="pct"/>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46,7</w:t>
            </w:r>
          </w:p>
        </w:tc>
      </w:tr>
      <w:tr w:rsidR="008D54E5" w:rsidRPr="004B6EDE" w:rsidTr="004545C6">
        <w:trPr>
          <w:trHeight w:val="316"/>
        </w:trPr>
        <w:tc>
          <w:tcPr>
            <w:tcW w:w="352" w:type="pct"/>
            <w:shd w:val="clear" w:color="000000" w:fill="FFFFFF"/>
            <w:noWrap/>
            <w:vAlign w:val="bottom"/>
            <w:hideMark/>
          </w:tcPr>
          <w:p w:rsidR="00AB711A" w:rsidRPr="004B6EDE" w:rsidRDefault="00AB711A" w:rsidP="009D5D16">
            <w:pPr>
              <w:jc w:val="both"/>
              <w:rPr>
                <w:rFonts w:ascii="Times New Roman" w:hAnsi="Times New Roman"/>
                <w:b/>
                <w:bCs/>
                <w:color w:val="000000"/>
                <w:sz w:val="18"/>
                <w:szCs w:val="18"/>
              </w:rPr>
            </w:pPr>
            <w:r w:rsidRPr="004B6EDE">
              <w:rPr>
                <w:rFonts w:ascii="Times New Roman" w:hAnsi="Times New Roman"/>
                <w:b/>
                <w:bCs/>
                <w:color w:val="000000"/>
                <w:sz w:val="18"/>
                <w:szCs w:val="18"/>
              </w:rPr>
              <w:t> </w:t>
            </w:r>
          </w:p>
        </w:tc>
        <w:tc>
          <w:tcPr>
            <w:tcW w:w="1761" w:type="pct"/>
            <w:shd w:val="clear" w:color="000000" w:fill="FFFFFF"/>
            <w:hideMark/>
          </w:tcPr>
          <w:p w:rsidR="00AB711A" w:rsidRPr="001E5B77" w:rsidRDefault="00AB711A" w:rsidP="009D5D16">
            <w:pPr>
              <w:rPr>
                <w:rFonts w:ascii="Times New Roman" w:hAnsi="Times New Roman"/>
                <w:b/>
                <w:bCs/>
                <w:color w:val="000000"/>
                <w:sz w:val="18"/>
                <w:szCs w:val="18"/>
                <w:lang w:val="ru-RU"/>
              </w:rPr>
            </w:pPr>
            <w:r w:rsidRPr="001E5B77">
              <w:rPr>
                <w:rFonts w:ascii="Times New Roman" w:hAnsi="Times New Roman"/>
                <w:b/>
                <w:bCs/>
                <w:color w:val="000000"/>
                <w:sz w:val="18"/>
                <w:szCs w:val="18"/>
                <w:lang w:val="ru-RU"/>
              </w:rPr>
              <w:t>Общо за публични проекти за енергийна ефективност към 31.12.2018 година:</w:t>
            </w:r>
          </w:p>
        </w:tc>
        <w:tc>
          <w:tcPr>
            <w:tcW w:w="1972" w:type="pct"/>
            <w:shd w:val="clear" w:color="000000" w:fill="FFFFFF"/>
          </w:tcPr>
          <w:p w:rsidR="00AB711A" w:rsidRPr="001E5B77" w:rsidRDefault="00AB711A" w:rsidP="009D5D16">
            <w:pPr>
              <w:rPr>
                <w:rFonts w:ascii="Times New Roman" w:hAnsi="Times New Roman"/>
                <w:b/>
                <w:bCs/>
                <w:color w:val="000000"/>
                <w:sz w:val="18"/>
                <w:szCs w:val="18"/>
                <w:lang w:val="ru-RU"/>
              </w:rPr>
            </w:pPr>
          </w:p>
        </w:tc>
        <w:tc>
          <w:tcPr>
            <w:tcW w:w="915" w:type="pct"/>
            <w:shd w:val="clear" w:color="000000" w:fill="FFFFFF"/>
            <w:noWrap/>
            <w:hideMark/>
          </w:tcPr>
          <w:p w:rsidR="00AB711A" w:rsidRPr="001E5B77" w:rsidRDefault="00AB711A" w:rsidP="009D5D16">
            <w:pPr>
              <w:jc w:val="center"/>
              <w:rPr>
                <w:rFonts w:ascii="Times New Roman" w:hAnsi="Times New Roman"/>
                <w:b/>
                <w:bCs/>
                <w:sz w:val="18"/>
                <w:szCs w:val="18"/>
                <w:lang w:val="ru-RU"/>
              </w:rPr>
            </w:pPr>
          </w:p>
          <w:p w:rsidR="00AB711A" w:rsidRPr="004B6EDE" w:rsidRDefault="00AB711A" w:rsidP="009D5D16">
            <w:pPr>
              <w:jc w:val="center"/>
              <w:rPr>
                <w:rFonts w:ascii="Times New Roman" w:hAnsi="Times New Roman"/>
                <w:b/>
                <w:bCs/>
                <w:sz w:val="18"/>
                <w:szCs w:val="18"/>
              </w:rPr>
            </w:pPr>
            <w:r w:rsidRPr="004B6EDE">
              <w:rPr>
                <w:rFonts w:ascii="Times New Roman" w:hAnsi="Times New Roman"/>
                <w:b/>
                <w:bCs/>
                <w:sz w:val="18"/>
                <w:szCs w:val="18"/>
              </w:rPr>
              <w:t>4</w:t>
            </w:r>
            <w:r w:rsidRPr="004B6EDE">
              <w:rPr>
                <w:rFonts w:ascii="Times New Roman" w:hAnsi="Times New Roman"/>
                <w:b/>
                <w:bCs/>
                <w:sz w:val="18"/>
                <w:szCs w:val="18"/>
                <w:lang w:val="en-GB"/>
              </w:rPr>
              <w:t> </w:t>
            </w:r>
            <w:r w:rsidRPr="004B6EDE">
              <w:rPr>
                <w:rFonts w:ascii="Times New Roman" w:hAnsi="Times New Roman"/>
                <w:b/>
                <w:bCs/>
                <w:sz w:val="18"/>
                <w:szCs w:val="18"/>
              </w:rPr>
              <w:t>813,6</w:t>
            </w:r>
          </w:p>
        </w:tc>
      </w:tr>
      <w:tr w:rsidR="008D54E5" w:rsidRPr="004B6EDE" w:rsidTr="004545C6">
        <w:trPr>
          <w:trHeight w:val="70"/>
        </w:trPr>
        <w:tc>
          <w:tcPr>
            <w:tcW w:w="352" w:type="pct"/>
            <w:shd w:val="clear" w:color="auto" w:fill="auto"/>
            <w:noWrap/>
            <w:hideMark/>
          </w:tcPr>
          <w:p w:rsidR="00AB711A" w:rsidRPr="004B6EDE" w:rsidRDefault="00AB711A" w:rsidP="009D5D16">
            <w:pPr>
              <w:jc w:val="both"/>
              <w:rPr>
                <w:rFonts w:ascii="Times New Roman" w:hAnsi="Times New Roman"/>
                <w:b/>
                <w:color w:val="000000"/>
                <w:sz w:val="18"/>
                <w:szCs w:val="18"/>
              </w:rPr>
            </w:pPr>
            <w:r w:rsidRPr="004B6EDE">
              <w:rPr>
                <w:rFonts w:ascii="Times New Roman" w:hAnsi="Times New Roman"/>
                <w:b/>
                <w:color w:val="000000"/>
                <w:sz w:val="18"/>
                <w:szCs w:val="18"/>
              </w:rPr>
              <w:t>2.</w:t>
            </w:r>
          </w:p>
        </w:tc>
        <w:tc>
          <w:tcPr>
            <w:tcW w:w="1761" w:type="pct"/>
            <w:shd w:val="clear" w:color="auto" w:fill="auto"/>
            <w:noWrap/>
            <w:hideMark/>
          </w:tcPr>
          <w:p w:rsidR="00AB711A" w:rsidRPr="004B6EDE" w:rsidRDefault="00AB711A" w:rsidP="009D5D16">
            <w:pPr>
              <w:jc w:val="both"/>
              <w:rPr>
                <w:rFonts w:ascii="Times New Roman" w:hAnsi="Times New Roman"/>
                <w:b/>
                <w:color w:val="000000"/>
                <w:sz w:val="18"/>
                <w:szCs w:val="18"/>
              </w:rPr>
            </w:pPr>
            <w:r w:rsidRPr="004B6EDE">
              <w:rPr>
                <w:rFonts w:ascii="Times New Roman" w:hAnsi="Times New Roman"/>
                <w:b/>
                <w:color w:val="000000"/>
                <w:sz w:val="18"/>
                <w:szCs w:val="18"/>
              </w:rPr>
              <w:t> Електромобили</w:t>
            </w:r>
          </w:p>
        </w:tc>
        <w:tc>
          <w:tcPr>
            <w:tcW w:w="1972" w:type="pct"/>
          </w:tcPr>
          <w:p w:rsidR="00AB711A" w:rsidRPr="004B6EDE" w:rsidRDefault="00AB711A" w:rsidP="009D5D16">
            <w:pPr>
              <w:rPr>
                <w:rFonts w:ascii="Times New Roman" w:hAnsi="Times New Roman"/>
                <w:color w:val="000000"/>
                <w:sz w:val="18"/>
                <w:szCs w:val="18"/>
              </w:rPr>
            </w:pPr>
          </w:p>
        </w:tc>
        <w:tc>
          <w:tcPr>
            <w:tcW w:w="915" w:type="pct"/>
            <w:shd w:val="clear" w:color="auto" w:fill="auto"/>
            <w:noWrap/>
            <w:vAlign w:val="bottom"/>
            <w:hideMark/>
          </w:tcPr>
          <w:p w:rsidR="00AB711A" w:rsidRPr="004B6EDE" w:rsidRDefault="00AB711A" w:rsidP="009D5D16">
            <w:pPr>
              <w:jc w:val="both"/>
              <w:rPr>
                <w:rFonts w:ascii="Times New Roman" w:hAnsi="Times New Roman"/>
                <w:color w:val="000000"/>
                <w:sz w:val="18"/>
                <w:szCs w:val="18"/>
              </w:rPr>
            </w:pPr>
          </w:p>
        </w:tc>
      </w:tr>
      <w:tr w:rsidR="008D54E5" w:rsidRPr="004B6EDE" w:rsidTr="004545C6">
        <w:trPr>
          <w:trHeight w:val="560"/>
        </w:trPr>
        <w:tc>
          <w:tcPr>
            <w:tcW w:w="352" w:type="pct"/>
            <w:shd w:val="clear" w:color="auto" w:fill="auto"/>
            <w:noWrap/>
          </w:tcPr>
          <w:p w:rsidR="00AB711A" w:rsidRPr="004B6EDE" w:rsidRDefault="00AB711A" w:rsidP="009D5D16">
            <w:pPr>
              <w:jc w:val="both"/>
              <w:rPr>
                <w:rFonts w:ascii="Times New Roman" w:hAnsi="Times New Roman"/>
                <w:color w:val="000000"/>
                <w:sz w:val="18"/>
                <w:szCs w:val="18"/>
              </w:rPr>
            </w:pPr>
            <w:r w:rsidRPr="004B6EDE">
              <w:rPr>
                <w:rFonts w:ascii="Times New Roman" w:hAnsi="Times New Roman"/>
                <w:color w:val="000000"/>
                <w:sz w:val="18"/>
                <w:szCs w:val="18"/>
              </w:rPr>
              <w:lastRenderedPageBreak/>
              <w:t>ЕМ033/2017</w:t>
            </w:r>
          </w:p>
        </w:tc>
        <w:tc>
          <w:tcPr>
            <w:tcW w:w="1761" w:type="pct"/>
            <w:shd w:val="clear" w:color="auto" w:fill="auto"/>
          </w:tcPr>
          <w:p w:rsidR="00AB711A" w:rsidRPr="001E5B77" w:rsidRDefault="00AB711A" w:rsidP="009D5D16">
            <w:pPr>
              <w:rPr>
                <w:rFonts w:ascii="Times New Roman" w:hAnsi="Times New Roman"/>
                <w:color w:val="000000"/>
                <w:sz w:val="18"/>
                <w:szCs w:val="18"/>
                <w:lang w:val="ru-RU"/>
              </w:rPr>
            </w:pPr>
            <w:r w:rsidRPr="001E5B77">
              <w:rPr>
                <w:rFonts w:ascii="Times New Roman" w:hAnsi="Times New Roman"/>
                <w:color w:val="000000"/>
                <w:sz w:val="18"/>
                <w:szCs w:val="18"/>
                <w:lang w:val="ru-RU"/>
              </w:rPr>
              <w:t xml:space="preserve">Проект за насърчаване използването на електромобили – Столична община, Столичен инспекторат към </w:t>
            </w:r>
          </w:p>
        </w:tc>
        <w:tc>
          <w:tcPr>
            <w:tcW w:w="1972" w:type="pct"/>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Закупен един изцяло електрически автомобил за нуждите на Столичен инспекторат</w:t>
            </w:r>
          </w:p>
        </w:tc>
        <w:tc>
          <w:tcPr>
            <w:tcW w:w="915" w:type="pct"/>
            <w:shd w:val="clear" w:color="auto" w:fill="auto"/>
            <w:noWrap/>
          </w:tcPr>
          <w:p w:rsidR="00AB711A" w:rsidRPr="004B6EDE" w:rsidRDefault="00AB711A" w:rsidP="009D5D16">
            <w:pPr>
              <w:jc w:val="center"/>
              <w:rPr>
                <w:rFonts w:ascii="Times New Roman" w:hAnsi="Times New Roman"/>
                <w:color w:val="000000"/>
                <w:sz w:val="18"/>
                <w:szCs w:val="18"/>
              </w:rPr>
            </w:pPr>
            <w:r w:rsidRPr="004B6EDE">
              <w:rPr>
                <w:rFonts w:ascii="Times New Roman" w:hAnsi="Times New Roman"/>
                <w:color w:val="000000"/>
                <w:sz w:val="18"/>
                <w:szCs w:val="18"/>
              </w:rPr>
              <w:t>20,0</w:t>
            </w:r>
          </w:p>
        </w:tc>
      </w:tr>
      <w:tr w:rsidR="008D54E5" w:rsidRPr="004B6EDE" w:rsidTr="004545C6">
        <w:trPr>
          <w:trHeight w:val="701"/>
        </w:trPr>
        <w:tc>
          <w:tcPr>
            <w:tcW w:w="352" w:type="pct"/>
            <w:shd w:val="clear" w:color="auto" w:fill="auto"/>
            <w:noWrap/>
          </w:tcPr>
          <w:p w:rsidR="00AB711A" w:rsidRPr="004B6EDE" w:rsidRDefault="00AB711A" w:rsidP="009D5D16">
            <w:pPr>
              <w:jc w:val="both"/>
              <w:rPr>
                <w:rFonts w:ascii="Times New Roman" w:hAnsi="Times New Roman"/>
                <w:color w:val="000000"/>
                <w:sz w:val="18"/>
                <w:szCs w:val="18"/>
              </w:rPr>
            </w:pPr>
            <w:r w:rsidRPr="004B6EDE">
              <w:rPr>
                <w:rFonts w:ascii="Times New Roman" w:hAnsi="Times New Roman"/>
                <w:color w:val="000000"/>
                <w:sz w:val="18"/>
                <w:szCs w:val="18"/>
              </w:rPr>
              <w:t>ЕМ038/2017</w:t>
            </w:r>
          </w:p>
        </w:tc>
        <w:tc>
          <w:tcPr>
            <w:tcW w:w="1761" w:type="pct"/>
            <w:shd w:val="clear" w:color="auto" w:fill="auto"/>
          </w:tcPr>
          <w:p w:rsidR="00AB711A" w:rsidRPr="001E5B77" w:rsidRDefault="00AB711A" w:rsidP="009D5D16">
            <w:pPr>
              <w:rPr>
                <w:rFonts w:ascii="Times New Roman" w:hAnsi="Times New Roman"/>
                <w:color w:val="000000"/>
                <w:sz w:val="18"/>
                <w:szCs w:val="18"/>
                <w:lang w:val="ru-RU"/>
              </w:rPr>
            </w:pPr>
            <w:r w:rsidRPr="001E5B77">
              <w:rPr>
                <w:rFonts w:ascii="Times New Roman" w:hAnsi="Times New Roman"/>
                <w:color w:val="000000"/>
                <w:sz w:val="18"/>
                <w:szCs w:val="18"/>
                <w:lang w:val="ru-RU"/>
              </w:rPr>
              <w:t>Проект за насърчаване използването на електромобили, Община Гоце Делчев</w:t>
            </w:r>
          </w:p>
        </w:tc>
        <w:tc>
          <w:tcPr>
            <w:tcW w:w="1972" w:type="pct"/>
          </w:tcPr>
          <w:p w:rsidR="00AB711A" w:rsidRPr="004B6EDE" w:rsidRDefault="00AB711A" w:rsidP="009D5D16">
            <w:pPr>
              <w:rPr>
                <w:rFonts w:ascii="Times New Roman" w:hAnsi="Times New Roman"/>
                <w:sz w:val="18"/>
                <w:szCs w:val="18"/>
              </w:rPr>
            </w:pPr>
            <w:r w:rsidRPr="001E5B77">
              <w:rPr>
                <w:rFonts w:ascii="Times New Roman" w:hAnsi="Times New Roman"/>
                <w:sz w:val="18"/>
                <w:szCs w:val="18"/>
                <w:lang w:val="ru-RU"/>
              </w:rPr>
              <w:t xml:space="preserve">Закупен един изцяло електрически автомобил за нуждите на Домашен социален патронаж – гр. </w:t>
            </w:r>
            <w:r w:rsidRPr="004B6EDE">
              <w:rPr>
                <w:rFonts w:ascii="Times New Roman" w:hAnsi="Times New Roman"/>
                <w:sz w:val="18"/>
                <w:szCs w:val="18"/>
              </w:rPr>
              <w:t>Гоце Делчев</w:t>
            </w:r>
          </w:p>
        </w:tc>
        <w:tc>
          <w:tcPr>
            <w:tcW w:w="915" w:type="pct"/>
            <w:shd w:val="clear" w:color="auto" w:fill="auto"/>
            <w:noWrap/>
          </w:tcPr>
          <w:p w:rsidR="00AB711A" w:rsidRPr="004B6EDE" w:rsidRDefault="00AB711A" w:rsidP="009D5D16">
            <w:pPr>
              <w:jc w:val="center"/>
              <w:rPr>
                <w:rFonts w:ascii="Times New Roman" w:hAnsi="Times New Roman"/>
                <w:color w:val="000000"/>
                <w:sz w:val="18"/>
                <w:szCs w:val="18"/>
              </w:rPr>
            </w:pPr>
            <w:r w:rsidRPr="004B6EDE">
              <w:rPr>
                <w:rFonts w:ascii="Times New Roman" w:hAnsi="Times New Roman"/>
                <w:color w:val="000000"/>
                <w:sz w:val="18"/>
                <w:szCs w:val="18"/>
              </w:rPr>
              <w:t>20,0</w:t>
            </w:r>
          </w:p>
        </w:tc>
      </w:tr>
      <w:tr w:rsidR="008D54E5" w:rsidRPr="004B6EDE" w:rsidTr="004545C6">
        <w:trPr>
          <w:trHeight w:val="643"/>
        </w:trPr>
        <w:tc>
          <w:tcPr>
            <w:tcW w:w="352" w:type="pct"/>
            <w:shd w:val="clear" w:color="auto" w:fill="auto"/>
            <w:noWrap/>
          </w:tcPr>
          <w:p w:rsidR="00AB711A" w:rsidRPr="004B6EDE" w:rsidRDefault="00AB711A" w:rsidP="009D5D16">
            <w:pPr>
              <w:jc w:val="both"/>
              <w:rPr>
                <w:rFonts w:ascii="Times New Roman" w:hAnsi="Times New Roman"/>
                <w:color w:val="000000"/>
                <w:sz w:val="18"/>
                <w:szCs w:val="18"/>
              </w:rPr>
            </w:pPr>
            <w:r w:rsidRPr="004B6EDE">
              <w:rPr>
                <w:rFonts w:ascii="Times New Roman" w:hAnsi="Times New Roman"/>
                <w:color w:val="000000"/>
                <w:sz w:val="18"/>
                <w:szCs w:val="18"/>
              </w:rPr>
              <w:t>ЕМ039/2017</w:t>
            </w:r>
          </w:p>
        </w:tc>
        <w:tc>
          <w:tcPr>
            <w:tcW w:w="1761" w:type="pct"/>
            <w:shd w:val="clear" w:color="auto" w:fill="auto"/>
          </w:tcPr>
          <w:p w:rsidR="00AB711A" w:rsidRPr="001E5B77" w:rsidRDefault="00AB711A" w:rsidP="009D5D16">
            <w:pPr>
              <w:rPr>
                <w:rFonts w:ascii="Times New Roman" w:hAnsi="Times New Roman"/>
                <w:color w:val="000000"/>
                <w:sz w:val="18"/>
                <w:szCs w:val="18"/>
                <w:lang w:val="ru-RU"/>
              </w:rPr>
            </w:pPr>
            <w:r w:rsidRPr="001E5B77">
              <w:rPr>
                <w:rFonts w:ascii="Times New Roman" w:hAnsi="Times New Roman"/>
                <w:color w:val="000000"/>
                <w:sz w:val="18"/>
                <w:szCs w:val="18"/>
                <w:lang w:val="ru-RU"/>
              </w:rPr>
              <w:t>Проект за насърчаване използването на електромобили, Община Благоевград</w:t>
            </w:r>
          </w:p>
        </w:tc>
        <w:tc>
          <w:tcPr>
            <w:tcW w:w="1972" w:type="pct"/>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Закупен един изцяло електрически автомобил за нуждите на Домашен социален патронаж – Община Благоевград</w:t>
            </w:r>
          </w:p>
        </w:tc>
        <w:tc>
          <w:tcPr>
            <w:tcW w:w="915" w:type="pct"/>
            <w:shd w:val="clear" w:color="auto" w:fill="auto"/>
            <w:noWrap/>
          </w:tcPr>
          <w:p w:rsidR="00AB711A" w:rsidRPr="004B6EDE" w:rsidRDefault="00AB711A" w:rsidP="009D5D16">
            <w:pPr>
              <w:jc w:val="center"/>
              <w:rPr>
                <w:rFonts w:ascii="Times New Roman" w:hAnsi="Times New Roman"/>
                <w:color w:val="000000"/>
                <w:sz w:val="18"/>
                <w:szCs w:val="18"/>
              </w:rPr>
            </w:pPr>
            <w:r w:rsidRPr="004B6EDE">
              <w:rPr>
                <w:rFonts w:ascii="Times New Roman" w:hAnsi="Times New Roman"/>
                <w:color w:val="000000"/>
                <w:sz w:val="18"/>
                <w:szCs w:val="18"/>
              </w:rPr>
              <w:t>20,0</w:t>
            </w:r>
          </w:p>
        </w:tc>
      </w:tr>
      <w:tr w:rsidR="008D54E5" w:rsidRPr="004B6EDE" w:rsidTr="004545C6">
        <w:trPr>
          <w:trHeight w:val="478"/>
        </w:trPr>
        <w:tc>
          <w:tcPr>
            <w:tcW w:w="352" w:type="pct"/>
            <w:shd w:val="clear" w:color="auto" w:fill="auto"/>
            <w:noWrap/>
          </w:tcPr>
          <w:p w:rsidR="00AB711A" w:rsidRPr="004B6EDE" w:rsidRDefault="00AB711A" w:rsidP="009D5D16">
            <w:pPr>
              <w:jc w:val="both"/>
              <w:rPr>
                <w:rFonts w:ascii="Times New Roman" w:hAnsi="Times New Roman"/>
                <w:color w:val="000000"/>
                <w:sz w:val="18"/>
                <w:szCs w:val="18"/>
              </w:rPr>
            </w:pPr>
            <w:r w:rsidRPr="004B6EDE">
              <w:rPr>
                <w:rFonts w:ascii="Times New Roman" w:hAnsi="Times New Roman"/>
                <w:color w:val="000000"/>
                <w:sz w:val="18"/>
                <w:szCs w:val="18"/>
              </w:rPr>
              <w:t>ЕМ040/2017</w:t>
            </w:r>
          </w:p>
        </w:tc>
        <w:tc>
          <w:tcPr>
            <w:tcW w:w="1761" w:type="pct"/>
            <w:shd w:val="clear" w:color="auto" w:fill="auto"/>
          </w:tcPr>
          <w:p w:rsidR="00AB711A" w:rsidRPr="001E5B77" w:rsidRDefault="00AB711A" w:rsidP="009D5D16">
            <w:pPr>
              <w:rPr>
                <w:rFonts w:ascii="Times New Roman" w:hAnsi="Times New Roman"/>
                <w:color w:val="000000"/>
                <w:sz w:val="18"/>
                <w:szCs w:val="18"/>
                <w:lang w:val="ru-RU"/>
              </w:rPr>
            </w:pPr>
            <w:r w:rsidRPr="001E5B77">
              <w:rPr>
                <w:rFonts w:ascii="Times New Roman" w:hAnsi="Times New Roman"/>
                <w:color w:val="000000"/>
                <w:sz w:val="18"/>
                <w:szCs w:val="18"/>
                <w:lang w:val="ru-RU"/>
              </w:rPr>
              <w:t>Проект за насърчаване използването на електромобили, Община Бургас</w:t>
            </w:r>
          </w:p>
        </w:tc>
        <w:tc>
          <w:tcPr>
            <w:tcW w:w="1972" w:type="pct"/>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Закупен един изцяло електрически автомобил за нуждите на Звено “Синя зона“ – Община Бургас</w:t>
            </w:r>
          </w:p>
        </w:tc>
        <w:tc>
          <w:tcPr>
            <w:tcW w:w="915" w:type="pct"/>
            <w:shd w:val="clear" w:color="auto" w:fill="auto"/>
            <w:noWrap/>
          </w:tcPr>
          <w:p w:rsidR="00AB711A" w:rsidRPr="004B6EDE" w:rsidRDefault="00AB711A" w:rsidP="009D5D16">
            <w:pPr>
              <w:jc w:val="center"/>
              <w:rPr>
                <w:rFonts w:ascii="Times New Roman" w:hAnsi="Times New Roman"/>
                <w:color w:val="000000"/>
                <w:sz w:val="18"/>
                <w:szCs w:val="18"/>
              </w:rPr>
            </w:pPr>
            <w:r w:rsidRPr="004B6EDE">
              <w:rPr>
                <w:rFonts w:ascii="Times New Roman" w:hAnsi="Times New Roman"/>
                <w:color w:val="000000"/>
                <w:sz w:val="18"/>
                <w:szCs w:val="18"/>
              </w:rPr>
              <w:t>20,0</w:t>
            </w:r>
          </w:p>
        </w:tc>
      </w:tr>
      <w:tr w:rsidR="008D54E5" w:rsidRPr="004B6EDE" w:rsidTr="004545C6">
        <w:trPr>
          <w:trHeight w:val="558"/>
        </w:trPr>
        <w:tc>
          <w:tcPr>
            <w:tcW w:w="352" w:type="pct"/>
            <w:shd w:val="clear" w:color="auto" w:fill="auto"/>
            <w:noWrap/>
          </w:tcPr>
          <w:p w:rsidR="00AB711A" w:rsidRPr="004B6EDE" w:rsidRDefault="00AB711A" w:rsidP="009D5D16">
            <w:pPr>
              <w:jc w:val="both"/>
              <w:rPr>
                <w:rFonts w:ascii="Times New Roman" w:hAnsi="Times New Roman"/>
                <w:color w:val="000000"/>
                <w:sz w:val="18"/>
                <w:szCs w:val="18"/>
              </w:rPr>
            </w:pPr>
            <w:r w:rsidRPr="004B6EDE">
              <w:rPr>
                <w:rFonts w:ascii="Times New Roman" w:hAnsi="Times New Roman"/>
                <w:color w:val="000000"/>
                <w:sz w:val="18"/>
                <w:szCs w:val="18"/>
              </w:rPr>
              <w:t>ЕМ041/2017</w:t>
            </w:r>
          </w:p>
        </w:tc>
        <w:tc>
          <w:tcPr>
            <w:tcW w:w="1761" w:type="pct"/>
            <w:shd w:val="clear" w:color="auto" w:fill="auto"/>
          </w:tcPr>
          <w:p w:rsidR="00AB711A" w:rsidRPr="001E5B77" w:rsidRDefault="00AB711A" w:rsidP="009D5D16">
            <w:pPr>
              <w:rPr>
                <w:rFonts w:ascii="Times New Roman" w:hAnsi="Times New Roman"/>
                <w:color w:val="000000"/>
                <w:sz w:val="18"/>
                <w:szCs w:val="18"/>
                <w:lang w:val="ru-RU"/>
              </w:rPr>
            </w:pPr>
            <w:r w:rsidRPr="001E5B77">
              <w:rPr>
                <w:rFonts w:ascii="Times New Roman" w:hAnsi="Times New Roman"/>
                <w:color w:val="000000"/>
                <w:sz w:val="18"/>
                <w:szCs w:val="18"/>
                <w:lang w:val="ru-RU"/>
              </w:rPr>
              <w:t>Проект за насърчаване използването на електромобили, Община Габрово</w:t>
            </w:r>
          </w:p>
        </w:tc>
        <w:tc>
          <w:tcPr>
            <w:tcW w:w="1972" w:type="pct"/>
          </w:tcPr>
          <w:p w:rsidR="00AB711A" w:rsidRPr="004B6EDE" w:rsidRDefault="00AB711A" w:rsidP="009D5D16">
            <w:pPr>
              <w:rPr>
                <w:rFonts w:ascii="Times New Roman" w:hAnsi="Times New Roman"/>
                <w:sz w:val="18"/>
                <w:szCs w:val="18"/>
              </w:rPr>
            </w:pPr>
            <w:r w:rsidRPr="001E5B77">
              <w:rPr>
                <w:rFonts w:ascii="Times New Roman" w:hAnsi="Times New Roman"/>
                <w:sz w:val="18"/>
                <w:szCs w:val="18"/>
                <w:lang w:val="ru-RU"/>
              </w:rPr>
              <w:t xml:space="preserve">Закупен един изцяло електрически автомобил за нуждите на Етнографски музей на к-с “Етъра“ на открито – гр. </w:t>
            </w:r>
            <w:r w:rsidRPr="004B6EDE">
              <w:rPr>
                <w:rFonts w:ascii="Times New Roman" w:hAnsi="Times New Roman"/>
                <w:sz w:val="18"/>
                <w:szCs w:val="18"/>
              </w:rPr>
              <w:t>Габрово</w:t>
            </w:r>
          </w:p>
        </w:tc>
        <w:tc>
          <w:tcPr>
            <w:tcW w:w="915" w:type="pct"/>
            <w:shd w:val="clear" w:color="auto" w:fill="auto"/>
            <w:noWrap/>
          </w:tcPr>
          <w:p w:rsidR="00AB711A" w:rsidRPr="004B6EDE" w:rsidRDefault="00AB711A" w:rsidP="009D5D16">
            <w:pPr>
              <w:jc w:val="center"/>
              <w:rPr>
                <w:rFonts w:ascii="Times New Roman" w:hAnsi="Times New Roman"/>
                <w:color w:val="000000"/>
                <w:sz w:val="18"/>
                <w:szCs w:val="18"/>
              </w:rPr>
            </w:pPr>
            <w:r w:rsidRPr="004B6EDE">
              <w:rPr>
                <w:rFonts w:ascii="Times New Roman" w:hAnsi="Times New Roman"/>
                <w:color w:val="000000"/>
                <w:sz w:val="18"/>
                <w:szCs w:val="18"/>
              </w:rPr>
              <w:t>20,0</w:t>
            </w:r>
          </w:p>
        </w:tc>
      </w:tr>
      <w:tr w:rsidR="008D54E5" w:rsidRPr="004B6EDE" w:rsidTr="004545C6">
        <w:trPr>
          <w:trHeight w:val="753"/>
        </w:trPr>
        <w:tc>
          <w:tcPr>
            <w:tcW w:w="352" w:type="pct"/>
            <w:shd w:val="clear" w:color="auto" w:fill="auto"/>
            <w:noWrap/>
          </w:tcPr>
          <w:p w:rsidR="00AB711A" w:rsidRPr="004B6EDE" w:rsidRDefault="00AB711A" w:rsidP="009D5D16">
            <w:pPr>
              <w:jc w:val="both"/>
              <w:rPr>
                <w:rFonts w:ascii="Times New Roman" w:hAnsi="Times New Roman"/>
                <w:color w:val="000000"/>
                <w:sz w:val="18"/>
                <w:szCs w:val="18"/>
              </w:rPr>
            </w:pPr>
            <w:r w:rsidRPr="004B6EDE">
              <w:rPr>
                <w:rFonts w:ascii="Times New Roman" w:hAnsi="Times New Roman"/>
                <w:color w:val="000000"/>
                <w:sz w:val="18"/>
                <w:szCs w:val="18"/>
              </w:rPr>
              <w:t>ЕМ042/2017</w:t>
            </w:r>
          </w:p>
        </w:tc>
        <w:tc>
          <w:tcPr>
            <w:tcW w:w="1761" w:type="pct"/>
            <w:shd w:val="clear" w:color="auto" w:fill="auto"/>
          </w:tcPr>
          <w:p w:rsidR="00AB711A" w:rsidRPr="001E5B77" w:rsidRDefault="00AB711A" w:rsidP="009D5D16">
            <w:pPr>
              <w:rPr>
                <w:rFonts w:ascii="Times New Roman" w:hAnsi="Times New Roman"/>
                <w:color w:val="000000"/>
                <w:sz w:val="18"/>
                <w:szCs w:val="18"/>
                <w:lang w:val="ru-RU"/>
              </w:rPr>
            </w:pPr>
            <w:r w:rsidRPr="001E5B77">
              <w:rPr>
                <w:rFonts w:ascii="Times New Roman" w:hAnsi="Times New Roman"/>
                <w:color w:val="000000"/>
                <w:sz w:val="18"/>
                <w:szCs w:val="18"/>
                <w:lang w:val="ru-RU"/>
              </w:rPr>
              <w:t>Проект за насърчаване използването на електромобили – Гражданска Въздухо-плавателна администрация</w:t>
            </w:r>
          </w:p>
        </w:tc>
        <w:tc>
          <w:tcPr>
            <w:tcW w:w="1972" w:type="pct"/>
            <w:shd w:val="clear" w:color="auto" w:fill="auto"/>
          </w:tcPr>
          <w:p w:rsidR="00AB711A" w:rsidRPr="001E5B77" w:rsidRDefault="00AB711A" w:rsidP="009D5D16">
            <w:pPr>
              <w:rPr>
                <w:rFonts w:ascii="Times New Roman" w:hAnsi="Times New Roman"/>
                <w:b/>
                <w:color w:val="000000"/>
                <w:sz w:val="18"/>
                <w:szCs w:val="18"/>
                <w:lang w:val="ru-RU"/>
              </w:rPr>
            </w:pPr>
            <w:r w:rsidRPr="001E5B77">
              <w:rPr>
                <w:rFonts w:ascii="Times New Roman" w:hAnsi="Times New Roman"/>
                <w:sz w:val="18"/>
                <w:szCs w:val="18"/>
                <w:lang w:val="ru-RU"/>
              </w:rPr>
              <w:t>Закупен един изцяло електрически автомобил категория превозно средство М1 за нуждите на ГД “Гражданска Въздухо-плавателна администрация“</w:t>
            </w:r>
          </w:p>
        </w:tc>
        <w:tc>
          <w:tcPr>
            <w:tcW w:w="915" w:type="pct"/>
            <w:shd w:val="clear" w:color="auto" w:fill="auto"/>
            <w:noWrap/>
          </w:tcPr>
          <w:p w:rsidR="00AB711A" w:rsidRPr="004B6EDE" w:rsidRDefault="00AB711A" w:rsidP="009D5D16">
            <w:pPr>
              <w:jc w:val="center"/>
              <w:rPr>
                <w:rFonts w:ascii="Times New Roman" w:hAnsi="Times New Roman"/>
                <w:color w:val="000000"/>
                <w:sz w:val="18"/>
                <w:szCs w:val="18"/>
              </w:rPr>
            </w:pPr>
            <w:r w:rsidRPr="004B6EDE">
              <w:rPr>
                <w:rFonts w:ascii="Times New Roman" w:hAnsi="Times New Roman"/>
                <w:color w:val="000000"/>
                <w:sz w:val="18"/>
                <w:szCs w:val="18"/>
              </w:rPr>
              <w:t>20,0</w:t>
            </w:r>
          </w:p>
        </w:tc>
      </w:tr>
      <w:tr w:rsidR="008D54E5" w:rsidRPr="004B6EDE" w:rsidTr="004545C6">
        <w:trPr>
          <w:trHeight w:val="353"/>
        </w:trPr>
        <w:tc>
          <w:tcPr>
            <w:tcW w:w="352" w:type="pct"/>
            <w:shd w:val="clear" w:color="auto" w:fill="auto"/>
            <w:noWrap/>
          </w:tcPr>
          <w:p w:rsidR="00AB711A" w:rsidRPr="004B6EDE" w:rsidRDefault="00AB711A" w:rsidP="009D5D16">
            <w:pPr>
              <w:jc w:val="both"/>
              <w:rPr>
                <w:rFonts w:ascii="Times New Roman" w:hAnsi="Times New Roman"/>
                <w:b/>
                <w:color w:val="000000"/>
                <w:sz w:val="18"/>
                <w:szCs w:val="18"/>
              </w:rPr>
            </w:pPr>
          </w:p>
        </w:tc>
        <w:tc>
          <w:tcPr>
            <w:tcW w:w="1761" w:type="pct"/>
            <w:shd w:val="clear" w:color="auto" w:fill="auto"/>
          </w:tcPr>
          <w:p w:rsidR="00AB711A" w:rsidRPr="001E5B77" w:rsidRDefault="00AB711A" w:rsidP="009D5D16">
            <w:pPr>
              <w:rPr>
                <w:rFonts w:ascii="Times New Roman" w:hAnsi="Times New Roman"/>
                <w:b/>
                <w:color w:val="000000"/>
                <w:sz w:val="18"/>
                <w:szCs w:val="18"/>
                <w:lang w:val="ru-RU"/>
              </w:rPr>
            </w:pPr>
            <w:r w:rsidRPr="001E5B77">
              <w:rPr>
                <w:rFonts w:ascii="Times New Roman" w:hAnsi="Times New Roman"/>
                <w:b/>
                <w:color w:val="000000"/>
                <w:sz w:val="18"/>
                <w:szCs w:val="18"/>
                <w:lang w:val="ru-RU"/>
              </w:rPr>
              <w:t>Общо за електромобили към 31.12.2018 година:</w:t>
            </w:r>
          </w:p>
        </w:tc>
        <w:tc>
          <w:tcPr>
            <w:tcW w:w="1972" w:type="pct"/>
          </w:tcPr>
          <w:p w:rsidR="00AB711A" w:rsidRPr="001E5B77" w:rsidRDefault="00AB711A" w:rsidP="009D5D16">
            <w:pPr>
              <w:jc w:val="both"/>
              <w:rPr>
                <w:rFonts w:ascii="Times New Roman" w:hAnsi="Times New Roman"/>
                <w:b/>
                <w:color w:val="000000"/>
                <w:sz w:val="18"/>
                <w:szCs w:val="18"/>
                <w:lang w:val="ru-RU"/>
              </w:rPr>
            </w:pPr>
          </w:p>
        </w:tc>
        <w:tc>
          <w:tcPr>
            <w:tcW w:w="915" w:type="pct"/>
            <w:shd w:val="clear" w:color="auto" w:fill="auto"/>
            <w:noWrap/>
          </w:tcPr>
          <w:p w:rsidR="00AB711A" w:rsidRPr="001E5B77" w:rsidRDefault="00AB711A" w:rsidP="009D5D16">
            <w:pPr>
              <w:jc w:val="center"/>
              <w:rPr>
                <w:rFonts w:ascii="Times New Roman" w:hAnsi="Times New Roman"/>
                <w:b/>
                <w:color w:val="000000"/>
                <w:sz w:val="18"/>
                <w:szCs w:val="18"/>
                <w:lang w:val="ru-RU"/>
              </w:rPr>
            </w:pPr>
          </w:p>
          <w:p w:rsidR="00AB711A" w:rsidRPr="004B6EDE" w:rsidRDefault="00AB711A" w:rsidP="009D5D16">
            <w:pPr>
              <w:jc w:val="center"/>
              <w:rPr>
                <w:rFonts w:ascii="Times New Roman" w:hAnsi="Times New Roman"/>
                <w:b/>
                <w:color w:val="000000"/>
                <w:sz w:val="18"/>
                <w:szCs w:val="18"/>
              </w:rPr>
            </w:pPr>
            <w:r w:rsidRPr="004B6EDE">
              <w:rPr>
                <w:rFonts w:ascii="Times New Roman" w:hAnsi="Times New Roman"/>
                <w:b/>
                <w:color w:val="000000"/>
                <w:sz w:val="18"/>
                <w:szCs w:val="18"/>
              </w:rPr>
              <w:t>120,0</w:t>
            </w:r>
          </w:p>
        </w:tc>
      </w:tr>
      <w:tr w:rsidR="008D54E5" w:rsidRPr="004B6EDE" w:rsidTr="004545C6">
        <w:trPr>
          <w:trHeight w:val="70"/>
        </w:trPr>
        <w:tc>
          <w:tcPr>
            <w:tcW w:w="352" w:type="pct"/>
            <w:shd w:val="clear" w:color="auto" w:fill="auto"/>
            <w:noWrap/>
          </w:tcPr>
          <w:p w:rsidR="00AB711A" w:rsidRPr="004B6EDE" w:rsidRDefault="00AB711A" w:rsidP="009D5D16">
            <w:pPr>
              <w:jc w:val="both"/>
              <w:rPr>
                <w:rFonts w:ascii="Times New Roman" w:hAnsi="Times New Roman"/>
                <w:b/>
                <w:color w:val="000000"/>
                <w:sz w:val="18"/>
                <w:szCs w:val="18"/>
              </w:rPr>
            </w:pPr>
          </w:p>
        </w:tc>
        <w:tc>
          <w:tcPr>
            <w:tcW w:w="1761" w:type="pct"/>
            <w:shd w:val="clear" w:color="auto" w:fill="auto"/>
          </w:tcPr>
          <w:p w:rsidR="00AB711A" w:rsidRPr="001E5B77" w:rsidRDefault="00AB711A" w:rsidP="009D5D16">
            <w:pPr>
              <w:rPr>
                <w:rFonts w:ascii="Times New Roman" w:hAnsi="Times New Roman"/>
                <w:b/>
                <w:color w:val="000000"/>
                <w:sz w:val="18"/>
                <w:szCs w:val="18"/>
                <w:lang w:val="ru-RU"/>
              </w:rPr>
            </w:pPr>
            <w:r w:rsidRPr="001E5B77">
              <w:rPr>
                <w:rFonts w:ascii="Times New Roman" w:hAnsi="Times New Roman"/>
                <w:b/>
                <w:color w:val="000000"/>
                <w:sz w:val="18"/>
                <w:szCs w:val="18"/>
                <w:lang w:val="ru-RU"/>
              </w:rPr>
              <w:t>Общо изразходвани средства по ИПК към 31.12.2018 година:</w:t>
            </w:r>
          </w:p>
        </w:tc>
        <w:tc>
          <w:tcPr>
            <w:tcW w:w="1972" w:type="pct"/>
          </w:tcPr>
          <w:p w:rsidR="00AB711A" w:rsidRPr="001E5B77" w:rsidRDefault="00AB711A" w:rsidP="009D5D16">
            <w:pPr>
              <w:jc w:val="both"/>
              <w:rPr>
                <w:rFonts w:ascii="Times New Roman" w:hAnsi="Times New Roman"/>
                <w:b/>
                <w:sz w:val="18"/>
                <w:szCs w:val="18"/>
                <w:lang w:val="ru-RU"/>
              </w:rPr>
            </w:pPr>
          </w:p>
        </w:tc>
        <w:tc>
          <w:tcPr>
            <w:tcW w:w="915" w:type="pct"/>
            <w:shd w:val="clear" w:color="auto" w:fill="auto"/>
            <w:noWrap/>
          </w:tcPr>
          <w:p w:rsidR="00AB711A" w:rsidRPr="001E5B77" w:rsidRDefault="00AB711A" w:rsidP="009D5D16">
            <w:pPr>
              <w:jc w:val="center"/>
              <w:rPr>
                <w:rFonts w:ascii="Times New Roman" w:hAnsi="Times New Roman"/>
                <w:b/>
                <w:sz w:val="18"/>
                <w:szCs w:val="18"/>
                <w:lang w:val="ru-RU"/>
              </w:rPr>
            </w:pPr>
          </w:p>
          <w:p w:rsidR="00AB711A" w:rsidRPr="004B6EDE" w:rsidRDefault="00AB711A" w:rsidP="009D5D16">
            <w:pPr>
              <w:jc w:val="center"/>
              <w:rPr>
                <w:rFonts w:ascii="Times New Roman" w:hAnsi="Times New Roman"/>
                <w:b/>
                <w:sz w:val="18"/>
                <w:szCs w:val="18"/>
              </w:rPr>
            </w:pPr>
            <w:r w:rsidRPr="004B6EDE">
              <w:rPr>
                <w:rFonts w:ascii="Times New Roman" w:hAnsi="Times New Roman"/>
                <w:b/>
                <w:sz w:val="18"/>
                <w:szCs w:val="18"/>
              </w:rPr>
              <w:t>4</w:t>
            </w:r>
            <w:r w:rsidRPr="004B6EDE">
              <w:rPr>
                <w:rFonts w:ascii="Times New Roman" w:hAnsi="Times New Roman"/>
                <w:b/>
                <w:sz w:val="18"/>
                <w:szCs w:val="18"/>
                <w:lang w:val="en-GB"/>
              </w:rPr>
              <w:t> </w:t>
            </w:r>
            <w:r w:rsidRPr="004B6EDE">
              <w:rPr>
                <w:rFonts w:ascii="Times New Roman" w:hAnsi="Times New Roman"/>
                <w:b/>
                <w:sz w:val="18"/>
                <w:szCs w:val="18"/>
              </w:rPr>
              <w:t>933,6</w:t>
            </w:r>
          </w:p>
        </w:tc>
      </w:tr>
    </w:tbl>
    <w:p w:rsidR="00AB711A" w:rsidRPr="004B6EDE" w:rsidRDefault="00AB711A" w:rsidP="00AB711A">
      <w:pPr>
        <w:jc w:val="both"/>
        <w:rPr>
          <w:rFonts w:ascii="Times New Roman" w:hAnsi="Times New Roman"/>
          <w:b/>
          <w:bCs/>
          <w:color w:val="000000"/>
          <w:sz w:val="18"/>
          <w:szCs w:val="18"/>
        </w:rPr>
      </w:pPr>
    </w:p>
    <w:p w:rsidR="00AB711A" w:rsidRPr="001E5B77" w:rsidRDefault="00AB711A" w:rsidP="00AB711A">
      <w:pPr>
        <w:jc w:val="both"/>
        <w:rPr>
          <w:rFonts w:ascii="Times New Roman" w:hAnsi="Times New Roman"/>
          <w:b/>
          <w:sz w:val="18"/>
          <w:szCs w:val="18"/>
          <w:lang w:val="ru-RU"/>
        </w:rPr>
      </w:pPr>
      <w:r w:rsidRPr="001E5B77">
        <w:rPr>
          <w:rFonts w:ascii="Times New Roman" w:hAnsi="Times New Roman"/>
          <w:b/>
          <w:bCs/>
          <w:color w:val="000000"/>
          <w:sz w:val="18"/>
          <w:szCs w:val="18"/>
          <w:lang w:val="ru-RU"/>
        </w:rPr>
        <w:t xml:space="preserve">Приложение № 2 - </w:t>
      </w:r>
      <w:r w:rsidRPr="001E5B77">
        <w:rPr>
          <w:rFonts w:ascii="Times New Roman" w:hAnsi="Times New Roman"/>
          <w:b/>
          <w:sz w:val="18"/>
          <w:szCs w:val="18"/>
          <w:lang w:val="ru-RU"/>
        </w:rPr>
        <w:t>Изразходвани средства от НДЕФ за проекти по ИПМВ за периода 01.01.2018 - 31.12.2018 г.</w:t>
      </w:r>
    </w:p>
    <w:p w:rsidR="00AB711A" w:rsidRPr="001E5B77" w:rsidRDefault="00AB711A" w:rsidP="00AB711A">
      <w:pPr>
        <w:jc w:val="both"/>
        <w:rPr>
          <w:rFonts w:ascii="Times New Roman" w:hAnsi="Times New Roman"/>
          <w:b/>
          <w:sz w:val="18"/>
          <w:szCs w:val="18"/>
          <w:lang w:val="ru-RU"/>
        </w:rPr>
      </w:pPr>
    </w:p>
    <w:tbl>
      <w:tblPr>
        <w:tblW w:w="10065" w:type="dxa"/>
        <w:tblInd w:w="70" w:type="dxa"/>
        <w:tblLayout w:type="fixed"/>
        <w:tblCellMar>
          <w:left w:w="70" w:type="dxa"/>
          <w:right w:w="70" w:type="dxa"/>
        </w:tblCellMar>
        <w:tblLook w:val="04A0" w:firstRow="1" w:lastRow="0" w:firstColumn="1" w:lastColumn="0" w:noHBand="0" w:noVBand="1"/>
      </w:tblPr>
      <w:tblGrid>
        <w:gridCol w:w="636"/>
        <w:gridCol w:w="3617"/>
        <w:gridCol w:w="2119"/>
        <w:gridCol w:w="1850"/>
        <w:gridCol w:w="1843"/>
      </w:tblGrid>
      <w:tr w:rsidR="005F5439" w:rsidRPr="001E5B77" w:rsidTr="004545C6">
        <w:trPr>
          <w:trHeight w:val="573"/>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5F5439" w:rsidRPr="004B6EDE" w:rsidRDefault="005F5439" w:rsidP="009D5D16">
            <w:pPr>
              <w:jc w:val="both"/>
              <w:rPr>
                <w:rFonts w:ascii="Times New Roman" w:hAnsi="Times New Roman"/>
                <w:b/>
                <w:bCs/>
                <w:color w:val="000000"/>
                <w:sz w:val="18"/>
                <w:szCs w:val="18"/>
              </w:rPr>
            </w:pPr>
            <w:r w:rsidRPr="004B6EDE">
              <w:rPr>
                <w:rFonts w:ascii="Times New Roman" w:hAnsi="Times New Roman"/>
                <w:b/>
                <w:bCs/>
                <w:color w:val="000000"/>
                <w:sz w:val="18"/>
                <w:szCs w:val="18"/>
              </w:rPr>
              <w:t>№ проект</w:t>
            </w:r>
          </w:p>
        </w:tc>
        <w:tc>
          <w:tcPr>
            <w:tcW w:w="3617" w:type="dxa"/>
            <w:tcBorders>
              <w:top w:val="single" w:sz="4" w:space="0" w:color="auto"/>
              <w:left w:val="nil"/>
              <w:bottom w:val="single" w:sz="4" w:space="0" w:color="auto"/>
              <w:right w:val="single" w:sz="4" w:space="0" w:color="auto"/>
            </w:tcBorders>
            <w:shd w:val="clear" w:color="auto" w:fill="auto"/>
            <w:hideMark/>
          </w:tcPr>
          <w:p w:rsidR="005F5439" w:rsidRPr="004B6EDE" w:rsidRDefault="005F5439" w:rsidP="009D5D16">
            <w:pPr>
              <w:jc w:val="center"/>
              <w:rPr>
                <w:rFonts w:ascii="Times New Roman" w:hAnsi="Times New Roman"/>
                <w:b/>
                <w:bCs/>
                <w:color w:val="000000"/>
                <w:sz w:val="18"/>
                <w:szCs w:val="18"/>
              </w:rPr>
            </w:pPr>
            <w:r w:rsidRPr="004B6EDE">
              <w:rPr>
                <w:rFonts w:ascii="Times New Roman" w:hAnsi="Times New Roman"/>
                <w:b/>
                <w:bCs/>
                <w:color w:val="000000"/>
                <w:sz w:val="18"/>
                <w:szCs w:val="18"/>
              </w:rPr>
              <w:t>Бенефициер/ проект/ име</w:t>
            </w:r>
          </w:p>
        </w:tc>
        <w:tc>
          <w:tcPr>
            <w:tcW w:w="3969" w:type="dxa"/>
            <w:gridSpan w:val="2"/>
            <w:tcBorders>
              <w:top w:val="single" w:sz="4" w:space="0" w:color="auto"/>
              <w:left w:val="nil"/>
              <w:bottom w:val="single" w:sz="4" w:space="0" w:color="auto"/>
              <w:right w:val="single" w:sz="4" w:space="0" w:color="auto"/>
            </w:tcBorders>
          </w:tcPr>
          <w:p w:rsidR="005F5439" w:rsidRPr="004B6EDE" w:rsidRDefault="005F5439" w:rsidP="009D5D16">
            <w:pPr>
              <w:jc w:val="both"/>
              <w:rPr>
                <w:rFonts w:ascii="Times New Roman" w:hAnsi="Times New Roman"/>
                <w:b/>
                <w:bCs/>
                <w:color w:val="000000"/>
                <w:sz w:val="18"/>
                <w:szCs w:val="18"/>
              </w:rPr>
            </w:pPr>
            <w:r w:rsidRPr="004B6EDE">
              <w:rPr>
                <w:rFonts w:ascii="Times New Roman" w:hAnsi="Times New Roman"/>
                <w:b/>
                <w:bCs/>
                <w:color w:val="000000"/>
                <w:sz w:val="18"/>
                <w:szCs w:val="18"/>
              </w:rPr>
              <w:t>Информация за проектните дейности</w:t>
            </w:r>
          </w:p>
        </w:tc>
        <w:tc>
          <w:tcPr>
            <w:tcW w:w="1843" w:type="dxa"/>
            <w:tcBorders>
              <w:top w:val="single" w:sz="4" w:space="0" w:color="auto"/>
              <w:left w:val="nil"/>
              <w:bottom w:val="single" w:sz="4" w:space="0" w:color="auto"/>
              <w:right w:val="single" w:sz="4" w:space="0" w:color="auto"/>
            </w:tcBorders>
            <w:shd w:val="clear" w:color="auto" w:fill="auto"/>
            <w:hideMark/>
          </w:tcPr>
          <w:p w:rsidR="005F5439" w:rsidRPr="001E5B77" w:rsidRDefault="005F5439" w:rsidP="009D5D16">
            <w:pPr>
              <w:jc w:val="center"/>
              <w:rPr>
                <w:rFonts w:ascii="Times New Roman" w:hAnsi="Times New Roman"/>
                <w:b/>
                <w:bCs/>
                <w:color w:val="000000"/>
                <w:sz w:val="18"/>
                <w:szCs w:val="18"/>
                <w:lang w:val="ru-RU"/>
              </w:rPr>
            </w:pPr>
            <w:r w:rsidRPr="001E5B77">
              <w:rPr>
                <w:rFonts w:ascii="Times New Roman" w:hAnsi="Times New Roman"/>
                <w:b/>
                <w:bCs/>
                <w:color w:val="000000"/>
                <w:sz w:val="18"/>
                <w:szCs w:val="18"/>
                <w:lang w:val="ru-RU"/>
              </w:rPr>
              <w:t>Общо изразходвани средства по проекти през 2018 (в хил. лева)</w:t>
            </w:r>
          </w:p>
        </w:tc>
      </w:tr>
      <w:tr w:rsidR="00AB711A" w:rsidRPr="004B6EDE" w:rsidTr="005F5439">
        <w:trPr>
          <w:trHeight w:val="701"/>
        </w:trPr>
        <w:tc>
          <w:tcPr>
            <w:tcW w:w="636" w:type="dxa"/>
            <w:tcBorders>
              <w:top w:val="single" w:sz="4" w:space="0" w:color="auto"/>
              <w:left w:val="single" w:sz="4" w:space="0" w:color="000000"/>
              <w:bottom w:val="single" w:sz="4" w:space="0" w:color="auto"/>
              <w:right w:val="single" w:sz="4" w:space="0" w:color="auto"/>
            </w:tcBorders>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001</w:t>
            </w:r>
          </w:p>
        </w:tc>
        <w:tc>
          <w:tcPr>
            <w:tcW w:w="3617" w:type="dxa"/>
            <w:tcBorders>
              <w:top w:val="nil"/>
              <w:left w:val="nil"/>
              <w:bottom w:val="single" w:sz="4" w:space="0" w:color="auto"/>
              <w:right w:val="single" w:sz="4" w:space="0" w:color="auto"/>
            </w:tcBorders>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Помпена станция, водопровод 2 и събирателен резервоар - община Минерални бани</w:t>
            </w:r>
          </w:p>
        </w:tc>
        <w:tc>
          <w:tcPr>
            <w:tcW w:w="2119" w:type="dxa"/>
            <w:tcBorders>
              <w:top w:val="nil"/>
              <w:left w:val="nil"/>
              <w:bottom w:val="single" w:sz="4" w:space="0" w:color="auto"/>
              <w:right w:val="nil"/>
            </w:tcBorders>
            <w:shd w:val="clear" w:color="000000" w:fill="FFFFFF"/>
          </w:tcPr>
          <w:p w:rsidR="00AB711A" w:rsidRPr="001E5B77" w:rsidRDefault="00AB711A" w:rsidP="009D5D16">
            <w:pPr>
              <w:rPr>
                <w:rFonts w:ascii="Times New Roman" w:hAnsi="Times New Roman"/>
                <w:sz w:val="18"/>
                <w:szCs w:val="18"/>
                <w:lang w:val="ru-RU"/>
              </w:rPr>
            </w:pPr>
          </w:p>
        </w:tc>
        <w:tc>
          <w:tcPr>
            <w:tcW w:w="1850" w:type="dxa"/>
            <w:tcBorders>
              <w:top w:val="nil"/>
              <w:left w:val="nil"/>
              <w:bottom w:val="single" w:sz="4" w:space="0" w:color="auto"/>
              <w:right w:val="single" w:sz="4" w:space="0" w:color="auto"/>
            </w:tcBorders>
            <w:shd w:val="clear" w:color="000000" w:fill="FFFFFF"/>
          </w:tcPr>
          <w:p w:rsidR="00AB711A" w:rsidRPr="001E5B77" w:rsidRDefault="00AB711A" w:rsidP="009D5D16">
            <w:pPr>
              <w:jc w:val="both"/>
              <w:rPr>
                <w:rFonts w:ascii="Times New Roman" w:hAnsi="Times New Roman"/>
                <w:sz w:val="18"/>
                <w:szCs w:val="18"/>
                <w:lang w:val="ru-RU"/>
              </w:rPr>
            </w:pPr>
          </w:p>
        </w:tc>
        <w:tc>
          <w:tcPr>
            <w:tcW w:w="1843" w:type="dxa"/>
            <w:tcBorders>
              <w:top w:val="nil"/>
              <w:left w:val="nil"/>
              <w:bottom w:val="single" w:sz="4" w:space="0" w:color="auto"/>
              <w:right w:val="single" w:sz="4" w:space="0" w:color="auto"/>
            </w:tcBorders>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286,9</w:t>
            </w:r>
          </w:p>
        </w:tc>
      </w:tr>
      <w:tr w:rsidR="005F5439" w:rsidRPr="004B6EDE" w:rsidTr="005F5439">
        <w:trPr>
          <w:trHeight w:val="310"/>
        </w:trPr>
        <w:tc>
          <w:tcPr>
            <w:tcW w:w="636" w:type="dxa"/>
            <w:tcBorders>
              <w:top w:val="single" w:sz="4" w:space="0" w:color="auto"/>
              <w:left w:val="single" w:sz="4" w:space="0" w:color="000000"/>
              <w:bottom w:val="single" w:sz="4" w:space="0" w:color="auto"/>
              <w:right w:val="single" w:sz="4" w:space="0" w:color="auto"/>
            </w:tcBorders>
            <w:shd w:val="clear" w:color="000000" w:fill="FFFFFF"/>
            <w:noWrap/>
            <w:hideMark/>
          </w:tcPr>
          <w:p w:rsidR="005F5439" w:rsidRPr="004B6EDE" w:rsidRDefault="005F5439" w:rsidP="009D5D16">
            <w:pPr>
              <w:jc w:val="center"/>
              <w:rPr>
                <w:rFonts w:ascii="Times New Roman" w:hAnsi="Times New Roman"/>
                <w:sz w:val="18"/>
                <w:szCs w:val="18"/>
              </w:rPr>
            </w:pPr>
            <w:r w:rsidRPr="004B6EDE">
              <w:rPr>
                <w:rFonts w:ascii="Times New Roman" w:hAnsi="Times New Roman"/>
                <w:sz w:val="18"/>
                <w:szCs w:val="18"/>
              </w:rPr>
              <w:t>002</w:t>
            </w:r>
          </w:p>
        </w:tc>
        <w:tc>
          <w:tcPr>
            <w:tcW w:w="3617" w:type="dxa"/>
            <w:tcBorders>
              <w:top w:val="single" w:sz="4" w:space="0" w:color="auto"/>
              <w:left w:val="nil"/>
              <w:bottom w:val="single" w:sz="4" w:space="0" w:color="auto"/>
              <w:right w:val="single" w:sz="4" w:space="0" w:color="auto"/>
            </w:tcBorders>
            <w:shd w:val="clear" w:color="000000" w:fill="FFFFFF"/>
            <w:hideMark/>
          </w:tcPr>
          <w:p w:rsidR="005F5439" w:rsidRPr="004B6EDE" w:rsidRDefault="005F5439" w:rsidP="009D5D16">
            <w:pPr>
              <w:rPr>
                <w:rFonts w:ascii="Times New Roman" w:hAnsi="Times New Roman"/>
                <w:sz w:val="18"/>
                <w:szCs w:val="18"/>
              </w:rPr>
            </w:pPr>
            <w:r w:rsidRPr="001E5B77">
              <w:rPr>
                <w:rFonts w:ascii="Times New Roman" w:hAnsi="Times New Roman"/>
                <w:sz w:val="18"/>
                <w:szCs w:val="18"/>
                <w:lang w:val="ru-RU"/>
              </w:rPr>
              <w:t xml:space="preserve">Помпена станция с черпателен резервоар за минерална вода, гр. </w:t>
            </w:r>
            <w:r w:rsidRPr="004B6EDE">
              <w:rPr>
                <w:rFonts w:ascii="Times New Roman" w:hAnsi="Times New Roman"/>
                <w:sz w:val="18"/>
                <w:szCs w:val="18"/>
              </w:rPr>
              <w:t>Полски Тръмбеш</w:t>
            </w:r>
          </w:p>
        </w:tc>
        <w:tc>
          <w:tcPr>
            <w:tcW w:w="3969" w:type="dxa"/>
            <w:gridSpan w:val="2"/>
            <w:tcBorders>
              <w:top w:val="single" w:sz="4" w:space="0" w:color="auto"/>
              <w:left w:val="nil"/>
              <w:bottom w:val="single" w:sz="4" w:space="0" w:color="auto"/>
              <w:right w:val="single" w:sz="4" w:space="0" w:color="auto"/>
            </w:tcBorders>
            <w:shd w:val="clear" w:color="000000" w:fill="FFFFFF"/>
          </w:tcPr>
          <w:p w:rsidR="005F5439" w:rsidRPr="001E5B77" w:rsidRDefault="005F5439" w:rsidP="009D5D16">
            <w:pPr>
              <w:jc w:val="both"/>
              <w:rPr>
                <w:rFonts w:ascii="Times New Roman" w:hAnsi="Times New Roman"/>
                <w:sz w:val="18"/>
                <w:szCs w:val="18"/>
                <w:lang w:val="ru-RU"/>
              </w:rPr>
            </w:pPr>
            <w:r w:rsidRPr="001E5B77">
              <w:rPr>
                <w:rFonts w:ascii="Times New Roman" w:hAnsi="Times New Roman"/>
                <w:sz w:val="18"/>
                <w:szCs w:val="18"/>
                <w:lang w:val="ru-RU"/>
              </w:rPr>
              <w:t>Ремонт на помпена станция и черпателен резервоар за минерална вода.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5F5439" w:rsidRPr="004B6EDE" w:rsidRDefault="005F5439" w:rsidP="009D5D16">
            <w:pPr>
              <w:jc w:val="center"/>
              <w:rPr>
                <w:rFonts w:ascii="Times New Roman" w:hAnsi="Times New Roman"/>
                <w:bCs/>
                <w:sz w:val="18"/>
                <w:szCs w:val="18"/>
              </w:rPr>
            </w:pPr>
            <w:r w:rsidRPr="004B6EDE">
              <w:rPr>
                <w:rFonts w:ascii="Times New Roman" w:hAnsi="Times New Roman"/>
                <w:bCs/>
                <w:sz w:val="18"/>
                <w:szCs w:val="18"/>
              </w:rPr>
              <w:t>113,4</w:t>
            </w:r>
          </w:p>
        </w:tc>
      </w:tr>
      <w:tr w:rsidR="00AB711A" w:rsidRPr="004B6EDE" w:rsidTr="005F5439">
        <w:trPr>
          <w:trHeight w:val="465"/>
        </w:trPr>
        <w:tc>
          <w:tcPr>
            <w:tcW w:w="636" w:type="dxa"/>
            <w:tcBorders>
              <w:top w:val="single" w:sz="4" w:space="0" w:color="auto"/>
              <w:left w:val="single" w:sz="4" w:space="0" w:color="000000"/>
              <w:bottom w:val="single" w:sz="4" w:space="0" w:color="000000"/>
              <w:right w:val="single" w:sz="4" w:space="0" w:color="auto"/>
            </w:tcBorders>
            <w:shd w:val="clear" w:color="000000" w:fill="FFFFFF"/>
            <w:noWrap/>
          </w:tcPr>
          <w:p w:rsidR="00AB711A" w:rsidRPr="008D54E5" w:rsidRDefault="00AB711A" w:rsidP="009D5D16">
            <w:pPr>
              <w:jc w:val="center"/>
              <w:rPr>
                <w:rFonts w:ascii="Times New Roman" w:hAnsi="Times New Roman"/>
                <w:sz w:val="18"/>
                <w:szCs w:val="18"/>
              </w:rPr>
            </w:pPr>
            <w:r w:rsidRPr="008D54E5">
              <w:rPr>
                <w:rFonts w:ascii="Times New Roman" w:hAnsi="Times New Roman"/>
                <w:sz w:val="18"/>
                <w:szCs w:val="18"/>
              </w:rPr>
              <w:t>004</w:t>
            </w:r>
          </w:p>
        </w:tc>
        <w:tc>
          <w:tcPr>
            <w:tcW w:w="3617" w:type="dxa"/>
            <w:tcBorders>
              <w:top w:val="single" w:sz="4" w:space="0" w:color="auto"/>
              <w:left w:val="nil"/>
              <w:bottom w:val="single" w:sz="4" w:space="0" w:color="auto"/>
              <w:right w:val="single" w:sz="4" w:space="0" w:color="auto"/>
            </w:tcBorders>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Водопровод, събирателен резервоар и СОЗ пояс А - община Панагюрище</w:t>
            </w:r>
          </w:p>
        </w:tc>
        <w:tc>
          <w:tcPr>
            <w:tcW w:w="2119" w:type="dxa"/>
            <w:tcBorders>
              <w:top w:val="single" w:sz="4" w:space="0" w:color="auto"/>
              <w:left w:val="nil"/>
              <w:bottom w:val="single" w:sz="4" w:space="0" w:color="auto"/>
              <w:right w:val="nil"/>
            </w:tcBorders>
            <w:shd w:val="clear" w:color="000000" w:fill="FFFFFF"/>
          </w:tcPr>
          <w:p w:rsidR="00AB711A" w:rsidRPr="001E5B77" w:rsidRDefault="00AB711A" w:rsidP="009D5D16">
            <w:pPr>
              <w:rPr>
                <w:rFonts w:ascii="Times New Roman" w:hAnsi="Times New Roman"/>
                <w:sz w:val="18"/>
                <w:szCs w:val="18"/>
                <w:lang w:val="ru-RU"/>
              </w:rPr>
            </w:pPr>
          </w:p>
        </w:tc>
        <w:tc>
          <w:tcPr>
            <w:tcW w:w="1850" w:type="dxa"/>
            <w:tcBorders>
              <w:top w:val="single" w:sz="4" w:space="0" w:color="auto"/>
              <w:left w:val="nil"/>
              <w:bottom w:val="single" w:sz="4" w:space="0" w:color="auto"/>
              <w:right w:val="single" w:sz="4" w:space="0" w:color="auto"/>
            </w:tcBorders>
            <w:shd w:val="clear" w:color="000000" w:fill="FFFFFF"/>
          </w:tcPr>
          <w:p w:rsidR="00AB711A" w:rsidRPr="001E5B77" w:rsidRDefault="00AB711A" w:rsidP="009D5D16">
            <w:pPr>
              <w:jc w:val="both"/>
              <w:rPr>
                <w:rFonts w:ascii="Times New Roman" w:hAnsi="Times New Roman"/>
                <w:sz w:val="18"/>
                <w:szCs w:val="18"/>
                <w:lang w:val="ru-RU"/>
              </w:rPr>
            </w:pPr>
          </w:p>
        </w:tc>
        <w:tc>
          <w:tcPr>
            <w:tcW w:w="1843" w:type="dxa"/>
            <w:tcBorders>
              <w:top w:val="single" w:sz="4" w:space="0" w:color="auto"/>
              <w:left w:val="nil"/>
              <w:bottom w:val="single" w:sz="4" w:space="0" w:color="auto"/>
              <w:right w:val="single" w:sz="4" w:space="0" w:color="auto"/>
            </w:tcBorders>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170,5</w:t>
            </w:r>
          </w:p>
        </w:tc>
      </w:tr>
      <w:tr w:rsidR="00AB711A" w:rsidRPr="004B6EDE" w:rsidTr="005F5439">
        <w:trPr>
          <w:trHeight w:val="177"/>
        </w:trPr>
        <w:tc>
          <w:tcPr>
            <w:tcW w:w="636" w:type="dxa"/>
            <w:tcBorders>
              <w:top w:val="single" w:sz="4" w:space="0" w:color="000000"/>
              <w:left w:val="single" w:sz="4" w:space="0" w:color="auto"/>
              <w:bottom w:val="single" w:sz="4" w:space="0" w:color="auto"/>
              <w:right w:val="single" w:sz="4" w:space="0" w:color="auto"/>
            </w:tcBorders>
            <w:shd w:val="clear" w:color="auto" w:fill="auto"/>
            <w:noWrap/>
          </w:tcPr>
          <w:p w:rsidR="00AB711A" w:rsidRPr="004B6EDE" w:rsidRDefault="00AB711A" w:rsidP="009D5D16">
            <w:pPr>
              <w:jc w:val="center"/>
              <w:rPr>
                <w:rFonts w:ascii="Times New Roman" w:hAnsi="Times New Roman"/>
                <w:b/>
                <w:color w:val="000000"/>
                <w:sz w:val="18"/>
                <w:szCs w:val="18"/>
              </w:rPr>
            </w:pPr>
          </w:p>
        </w:tc>
        <w:tc>
          <w:tcPr>
            <w:tcW w:w="3617" w:type="dxa"/>
            <w:tcBorders>
              <w:top w:val="single" w:sz="4" w:space="0" w:color="auto"/>
              <w:left w:val="single" w:sz="4" w:space="0" w:color="auto"/>
              <w:bottom w:val="single" w:sz="4" w:space="0" w:color="auto"/>
              <w:right w:val="single" w:sz="4" w:space="0" w:color="auto"/>
            </w:tcBorders>
            <w:shd w:val="clear" w:color="auto" w:fill="auto"/>
          </w:tcPr>
          <w:p w:rsidR="00AB711A" w:rsidRPr="001E5B77" w:rsidRDefault="00AB711A" w:rsidP="009D5D16">
            <w:pPr>
              <w:rPr>
                <w:rFonts w:ascii="Times New Roman" w:hAnsi="Times New Roman"/>
                <w:b/>
                <w:color w:val="000000"/>
                <w:sz w:val="18"/>
                <w:szCs w:val="18"/>
                <w:lang w:val="ru-RU"/>
              </w:rPr>
            </w:pPr>
            <w:r w:rsidRPr="001E5B77">
              <w:rPr>
                <w:rFonts w:ascii="Times New Roman" w:hAnsi="Times New Roman"/>
                <w:b/>
                <w:color w:val="000000"/>
                <w:sz w:val="18"/>
                <w:szCs w:val="18"/>
                <w:lang w:val="ru-RU"/>
              </w:rPr>
              <w:t>Общо изразходвани средства по ИПМВ към 31.12.2018 година:</w:t>
            </w:r>
          </w:p>
        </w:tc>
        <w:tc>
          <w:tcPr>
            <w:tcW w:w="2119" w:type="dxa"/>
            <w:tcBorders>
              <w:top w:val="single" w:sz="4" w:space="0" w:color="auto"/>
              <w:bottom w:val="single" w:sz="4" w:space="0" w:color="auto"/>
              <w:right w:val="nil"/>
            </w:tcBorders>
          </w:tcPr>
          <w:p w:rsidR="00AB711A" w:rsidRPr="001E5B77" w:rsidRDefault="00AB711A" w:rsidP="009D5D16">
            <w:pPr>
              <w:jc w:val="right"/>
              <w:rPr>
                <w:rFonts w:ascii="Times New Roman" w:hAnsi="Times New Roman"/>
                <w:b/>
                <w:sz w:val="18"/>
                <w:szCs w:val="18"/>
                <w:lang w:val="ru-RU"/>
              </w:rPr>
            </w:pPr>
          </w:p>
        </w:tc>
        <w:tc>
          <w:tcPr>
            <w:tcW w:w="1850" w:type="dxa"/>
            <w:tcBorders>
              <w:top w:val="single" w:sz="4" w:space="0" w:color="auto"/>
              <w:bottom w:val="single" w:sz="4" w:space="0" w:color="auto"/>
              <w:right w:val="single" w:sz="4" w:space="0" w:color="auto"/>
            </w:tcBorders>
          </w:tcPr>
          <w:p w:rsidR="00AB711A" w:rsidRPr="001E5B77" w:rsidRDefault="00AB711A" w:rsidP="009D5D16">
            <w:pPr>
              <w:jc w:val="right"/>
              <w:rPr>
                <w:rFonts w:ascii="Times New Roman" w:hAnsi="Times New Roman"/>
                <w:b/>
                <w:sz w:val="18"/>
                <w:szCs w:val="18"/>
                <w:lang w:val="ru-RU"/>
              </w:rPr>
            </w:pPr>
          </w:p>
        </w:tc>
        <w:tc>
          <w:tcPr>
            <w:tcW w:w="1843" w:type="dxa"/>
            <w:tcBorders>
              <w:top w:val="single" w:sz="4" w:space="0" w:color="auto"/>
              <w:left w:val="nil"/>
              <w:bottom w:val="single" w:sz="4" w:space="0" w:color="auto"/>
              <w:right w:val="single" w:sz="4" w:space="0" w:color="auto"/>
            </w:tcBorders>
            <w:shd w:val="clear" w:color="auto" w:fill="auto"/>
            <w:noWrap/>
          </w:tcPr>
          <w:p w:rsidR="00AB711A" w:rsidRPr="001E5B77" w:rsidRDefault="00AB711A" w:rsidP="009D5D16">
            <w:pPr>
              <w:jc w:val="center"/>
              <w:rPr>
                <w:rFonts w:ascii="Times New Roman" w:hAnsi="Times New Roman"/>
                <w:b/>
                <w:sz w:val="18"/>
                <w:szCs w:val="18"/>
                <w:lang w:val="ru-RU"/>
              </w:rPr>
            </w:pPr>
          </w:p>
          <w:p w:rsidR="00AB711A" w:rsidRPr="004B6EDE" w:rsidRDefault="00AB711A" w:rsidP="009D5D16">
            <w:pPr>
              <w:jc w:val="center"/>
              <w:rPr>
                <w:rFonts w:ascii="Times New Roman" w:hAnsi="Times New Roman"/>
                <w:b/>
                <w:sz w:val="18"/>
                <w:szCs w:val="18"/>
              </w:rPr>
            </w:pPr>
            <w:r w:rsidRPr="004B6EDE">
              <w:rPr>
                <w:rFonts w:ascii="Times New Roman" w:hAnsi="Times New Roman"/>
                <w:b/>
                <w:sz w:val="18"/>
                <w:szCs w:val="18"/>
              </w:rPr>
              <w:t>570,8</w:t>
            </w:r>
          </w:p>
        </w:tc>
      </w:tr>
    </w:tbl>
    <w:p w:rsidR="00AB711A" w:rsidRPr="004B6EDE" w:rsidRDefault="00AB711A" w:rsidP="00AB711A">
      <w:pPr>
        <w:jc w:val="both"/>
        <w:rPr>
          <w:rFonts w:ascii="Times New Roman" w:hAnsi="Times New Roman"/>
          <w:b/>
          <w:sz w:val="18"/>
          <w:szCs w:val="18"/>
        </w:rPr>
      </w:pPr>
    </w:p>
    <w:p w:rsidR="00AB711A" w:rsidRPr="004B6EDE" w:rsidRDefault="00AB711A" w:rsidP="00AB711A">
      <w:pPr>
        <w:jc w:val="both"/>
        <w:rPr>
          <w:rFonts w:ascii="Times New Roman" w:hAnsi="Times New Roman"/>
          <w:b/>
          <w:sz w:val="18"/>
          <w:szCs w:val="18"/>
        </w:rPr>
      </w:pPr>
    </w:p>
    <w:p w:rsidR="00AB711A" w:rsidRPr="004B6EDE" w:rsidRDefault="00AB711A" w:rsidP="00AB711A">
      <w:pPr>
        <w:jc w:val="both"/>
        <w:rPr>
          <w:rFonts w:ascii="Times New Roman" w:hAnsi="Times New Roman"/>
          <w:b/>
          <w:sz w:val="18"/>
          <w:szCs w:val="18"/>
        </w:rPr>
      </w:pPr>
    </w:p>
    <w:p w:rsidR="00AB711A" w:rsidRPr="001E5B77" w:rsidRDefault="00AB711A" w:rsidP="00AB711A">
      <w:pPr>
        <w:jc w:val="both"/>
        <w:rPr>
          <w:rFonts w:ascii="Times New Roman" w:hAnsi="Times New Roman"/>
          <w:b/>
          <w:sz w:val="18"/>
          <w:szCs w:val="18"/>
          <w:lang w:val="ru-RU"/>
        </w:rPr>
      </w:pPr>
      <w:r w:rsidRPr="001E5B77">
        <w:rPr>
          <w:rFonts w:ascii="Times New Roman" w:hAnsi="Times New Roman"/>
          <w:b/>
          <w:bCs/>
          <w:color w:val="000000"/>
          <w:sz w:val="18"/>
          <w:szCs w:val="18"/>
          <w:lang w:val="ru-RU"/>
        </w:rPr>
        <w:t xml:space="preserve">Приложение № 3 - </w:t>
      </w:r>
      <w:r w:rsidRPr="001E5B77">
        <w:rPr>
          <w:rFonts w:ascii="Times New Roman" w:hAnsi="Times New Roman"/>
          <w:b/>
          <w:sz w:val="18"/>
          <w:szCs w:val="18"/>
          <w:lang w:val="ru-RU"/>
        </w:rPr>
        <w:t>Изразходвани средства от НДЕФ за проекти по ИПМПК за периода 01.01.2018 - 31.12.2018 г.</w:t>
      </w:r>
    </w:p>
    <w:p w:rsidR="00AB711A" w:rsidRPr="001E5B77" w:rsidRDefault="00AB711A" w:rsidP="00AB711A">
      <w:pPr>
        <w:jc w:val="both"/>
        <w:rPr>
          <w:rFonts w:ascii="Times New Roman" w:hAnsi="Times New Roman"/>
          <w:b/>
          <w:sz w:val="18"/>
          <w:szCs w:val="18"/>
          <w:lang w:val="ru-RU"/>
        </w:rPr>
      </w:pPr>
    </w:p>
    <w:tbl>
      <w:tblPr>
        <w:tblW w:w="0" w:type="auto"/>
        <w:tblCellMar>
          <w:left w:w="70" w:type="dxa"/>
          <w:right w:w="70" w:type="dxa"/>
        </w:tblCellMar>
        <w:tblLook w:val="04A0" w:firstRow="1" w:lastRow="0" w:firstColumn="1" w:lastColumn="0" w:noHBand="0" w:noVBand="1"/>
      </w:tblPr>
      <w:tblGrid>
        <w:gridCol w:w="932"/>
        <w:gridCol w:w="2508"/>
        <w:gridCol w:w="2835"/>
        <w:gridCol w:w="1873"/>
        <w:gridCol w:w="1987"/>
      </w:tblGrid>
      <w:tr w:rsidR="00AB711A" w:rsidRPr="001E5B77" w:rsidTr="005F5439">
        <w:trPr>
          <w:trHeight w:val="66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711A" w:rsidRPr="004B6EDE" w:rsidRDefault="00AB711A" w:rsidP="009D5D16">
            <w:pPr>
              <w:jc w:val="both"/>
              <w:rPr>
                <w:rFonts w:ascii="Times New Roman" w:hAnsi="Times New Roman"/>
                <w:b/>
                <w:bCs/>
                <w:color w:val="000000"/>
                <w:sz w:val="18"/>
                <w:szCs w:val="18"/>
              </w:rPr>
            </w:pPr>
            <w:r w:rsidRPr="004B6EDE">
              <w:rPr>
                <w:rFonts w:ascii="Times New Roman" w:hAnsi="Times New Roman"/>
                <w:b/>
                <w:bCs/>
                <w:color w:val="000000"/>
                <w:sz w:val="18"/>
                <w:szCs w:val="18"/>
              </w:rPr>
              <w:t>№ проект</w:t>
            </w:r>
          </w:p>
        </w:tc>
        <w:tc>
          <w:tcPr>
            <w:tcW w:w="2508" w:type="dxa"/>
            <w:tcBorders>
              <w:top w:val="single" w:sz="4" w:space="0" w:color="auto"/>
              <w:left w:val="nil"/>
              <w:bottom w:val="single" w:sz="4" w:space="0" w:color="auto"/>
              <w:right w:val="single" w:sz="4" w:space="0" w:color="auto"/>
            </w:tcBorders>
            <w:shd w:val="clear" w:color="auto" w:fill="auto"/>
            <w:hideMark/>
          </w:tcPr>
          <w:p w:rsidR="00AB711A" w:rsidRPr="004B6EDE" w:rsidRDefault="00AB711A" w:rsidP="009D5D16">
            <w:pPr>
              <w:jc w:val="center"/>
              <w:rPr>
                <w:rFonts w:ascii="Times New Roman" w:hAnsi="Times New Roman"/>
                <w:b/>
                <w:bCs/>
                <w:color w:val="000000"/>
                <w:sz w:val="18"/>
                <w:szCs w:val="18"/>
              </w:rPr>
            </w:pPr>
            <w:r w:rsidRPr="004B6EDE">
              <w:rPr>
                <w:rFonts w:ascii="Times New Roman" w:hAnsi="Times New Roman"/>
                <w:b/>
                <w:bCs/>
                <w:color w:val="000000"/>
                <w:sz w:val="18"/>
                <w:szCs w:val="18"/>
              </w:rPr>
              <w:t>Бенефициер/ проект/ име</w:t>
            </w:r>
          </w:p>
        </w:tc>
        <w:tc>
          <w:tcPr>
            <w:tcW w:w="2835" w:type="dxa"/>
            <w:tcBorders>
              <w:top w:val="single" w:sz="4" w:space="0" w:color="auto"/>
              <w:left w:val="nil"/>
              <w:bottom w:val="single" w:sz="4" w:space="0" w:color="auto"/>
              <w:right w:val="nil"/>
            </w:tcBorders>
          </w:tcPr>
          <w:p w:rsidR="00AB711A" w:rsidRPr="004B6EDE" w:rsidRDefault="00AB711A" w:rsidP="009D5D16">
            <w:pPr>
              <w:jc w:val="center"/>
              <w:rPr>
                <w:rFonts w:ascii="Times New Roman" w:hAnsi="Times New Roman"/>
                <w:b/>
                <w:bCs/>
                <w:color w:val="000000"/>
                <w:sz w:val="18"/>
                <w:szCs w:val="18"/>
              </w:rPr>
            </w:pPr>
            <w:r w:rsidRPr="004B6EDE">
              <w:rPr>
                <w:rFonts w:ascii="Times New Roman" w:hAnsi="Times New Roman"/>
                <w:b/>
                <w:bCs/>
                <w:color w:val="000000"/>
                <w:sz w:val="18"/>
                <w:szCs w:val="18"/>
              </w:rPr>
              <w:t>Информация за проектните дейности</w:t>
            </w:r>
          </w:p>
        </w:tc>
        <w:tc>
          <w:tcPr>
            <w:tcW w:w="1873" w:type="dxa"/>
            <w:tcBorders>
              <w:top w:val="single" w:sz="4" w:space="0" w:color="auto"/>
              <w:left w:val="nil"/>
              <w:bottom w:val="single" w:sz="4" w:space="0" w:color="auto"/>
              <w:right w:val="single" w:sz="4" w:space="0" w:color="auto"/>
            </w:tcBorders>
          </w:tcPr>
          <w:p w:rsidR="00AB711A" w:rsidRPr="004B6EDE" w:rsidRDefault="00AB711A" w:rsidP="009D5D16">
            <w:pPr>
              <w:jc w:val="both"/>
              <w:rPr>
                <w:rFonts w:ascii="Times New Roman" w:hAnsi="Times New Roman"/>
                <w:b/>
                <w:bCs/>
                <w:color w:val="000000"/>
                <w:sz w:val="18"/>
                <w:szCs w:val="18"/>
              </w:rPr>
            </w:pPr>
          </w:p>
        </w:tc>
        <w:tc>
          <w:tcPr>
            <w:tcW w:w="1987" w:type="dxa"/>
            <w:tcBorders>
              <w:top w:val="single" w:sz="4" w:space="0" w:color="auto"/>
              <w:left w:val="nil"/>
              <w:bottom w:val="single" w:sz="4" w:space="0" w:color="auto"/>
              <w:right w:val="single" w:sz="4" w:space="0" w:color="auto"/>
            </w:tcBorders>
            <w:shd w:val="clear" w:color="auto" w:fill="auto"/>
            <w:hideMark/>
          </w:tcPr>
          <w:p w:rsidR="00AB711A" w:rsidRPr="001E5B77" w:rsidRDefault="00AB711A" w:rsidP="009D5D16">
            <w:pPr>
              <w:jc w:val="center"/>
              <w:rPr>
                <w:rFonts w:ascii="Times New Roman" w:hAnsi="Times New Roman"/>
                <w:b/>
                <w:bCs/>
                <w:color w:val="000000"/>
                <w:sz w:val="18"/>
                <w:szCs w:val="18"/>
                <w:lang w:val="ru-RU"/>
              </w:rPr>
            </w:pPr>
            <w:r w:rsidRPr="001E5B77">
              <w:rPr>
                <w:rFonts w:ascii="Times New Roman" w:hAnsi="Times New Roman"/>
                <w:b/>
                <w:bCs/>
                <w:color w:val="000000"/>
                <w:sz w:val="18"/>
                <w:szCs w:val="18"/>
                <w:lang w:val="ru-RU"/>
              </w:rPr>
              <w:t>Общо изразходвани средства по проекти през 2018 (в хил. лева)</w:t>
            </w:r>
          </w:p>
        </w:tc>
      </w:tr>
      <w:tr w:rsidR="00AB711A" w:rsidRPr="004B6EDE" w:rsidTr="005F5439">
        <w:trPr>
          <w:trHeight w:val="383"/>
        </w:trPr>
        <w:tc>
          <w:tcPr>
            <w:tcW w:w="0" w:type="auto"/>
            <w:tcBorders>
              <w:top w:val="single" w:sz="4" w:space="0" w:color="auto"/>
              <w:left w:val="single" w:sz="4" w:space="0" w:color="000000"/>
              <w:bottom w:val="single" w:sz="4" w:space="0" w:color="000000"/>
              <w:right w:val="single" w:sz="4" w:space="0" w:color="auto"/>
            </w:tcBorders>
            <w:shd w:val="clear" w:color="000000" w:fill="FFFFFF"/>
            <w:noWrap/>
            <w:hideMark/>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001</w:t>
            </w:r>
          </w:p>
        </w:tc>
        <w:tc>
          <w:tcPr>
            <w:tcW w:w="2508" w:type="dxa"/>
            <w:tcBorders>
              <w:top w:val="nil"/>
              <w:left w:val="nil"/>
              <w:bottom w:val="single" w:sz="4" w:space="0" w:color="auto"/>
              <w:right w:val="single" w:sz="4" w:space="0" w:color="auto"/>
            </w:tcBorders>
            <w:shd w:val="clear" w:color="000000" w:fill="FFFFFF"/>
            <w:hideMark/>
          </w:tcPr>
          <w:p w:rsidR="00AB711A" w:rsidRPr="004B6EDE" w:rsidRDefault="00AB711A" w:rsidP="009D5D16">
            <w:pPr>
              <w:rPr>
                <w:rFonts w:ascii="Times New Roman" w:hAnsi="Times New Roman"/>
                <w:sz w:val="18"/>
                <w:szCs w:val="18"/>
              </w:rPr>
            </w:pPr>
            <w:r w:rsidRPr="004B6EDE">
              <w:rPr>
                <w:rFonts w:ascii="Times New Roman" w:hAnsi="Times New Roman"/>
                <w:sz w:val="18"/>
                <w:szCs w:val="18"/>
              </w:rPr>
              <w:t>МОСВ</w:t>
            </w:r>
          </w:p>
        </w:tc>
        <w:tc>
          <w:tcPr>
            <w:tcW w:w="2835" w:type="dxa"/>
            <w:tcBorders>
              <w:top w:val="nil"/>
              <w:left w:val="nil"/>
              <w:bottom w:val="single" w:sz="4" w:space="0" w:color="auto"/>
              <w:right w:val="nil"/>
            </w:tcBorders>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Изготвяна на Национално съобщение към НООНИК</w:t>
            </w:r>
          </w:p>
        </w:tc>
        <w:tc>
          <w:tcPr>
            <w:tcW w:w="1873" w:type="dxa"/>
            <w:tcBorders>
              <w:top w:val="nil"/>
              <w:left w:val="nil"/>
              <w:bottom w:val="single" w:sz="4" w:space="0" w:color="auto"/>
              <w:right w:val="single" w:sz="4" w:space="0" w:color="auto"/>
            </w:tcBorders>
            <w:shd w:val="clear" w:color="000000" w:fill="FFFFFF"/>
          </w:tcPr>
          <w:p w:rsidR="00AB711A" w:rsidRPr="001E5B77" w:rsidRDefault="00AB711A" w:rsidP="009D5D16">
            <w:pPr>
              <w:jc w:val="both"/>
              <w:rPr>
                <w:rFonts w:ascii="Times New Roman" w:hAnsi="Times New Roman"/>
                <w:sz w:val="18"/>
                <w:szCs w:val="18"/>
                <w:lang w:val="ru-RU"/>
              </w:rPr>
            </w:pPr>
          </w:p>
        </w:tc>
        <w:tc>
          <w:tcPr>
            <w:tcW w:w="1987" w:type="dxa"/>
            <w:tcBorders>
              <w:top w:val="nil"/>
              <w:left w:val="nil"/>
              <w:bottom w:val="single" w:sz="4" w:space="0" w:color="auto"/>
              <w:right w:val="single" w:sz="4" w:space="0" w:color="auto"/>
            </w:tcBorders>
            <w:shd w:val="clear" w:color="000000" w:fill="FFFFFF"/>
            <w:noWrap/>
            <w:hideMark/>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22,8</w:t>
            </w:r>
          </w:p>
        </w:tc>
      </w:tr>
      <w:tr w:rsidR="00AB711A" w:rsidRPr="004B6EDE" w:rsidTr="005F5439">
        <w:trPr>
          <w:trHeight w:val="658"/>
        </w:trPr>
        <w:tc>
          <w:tcPr>
            <w:tcW w:w="0" w:type="auto"/>
            <w:tcBorders>
              <w:top w:val="single" w:sz="4" w:space="0" w:color="auto"/>
              <w:left w:val="single" w:sz="4" w:space="0" w:color="000000"/>
              <w:bottom w:val="single" w:sz="4" w:space="0" w:color="000000"/>
              <w:right w:val="single" w:sz="4" w:space="0" w:color="auto"/>
            </w:tcBorders>
            <w:shd w:val="clear" w:color="000000" w:fill="FFFFFF"/>
            <w:noWrap/>
          </w:tcPr>
          <w:p w:rsidR="00AB711A" w:rsidRPr="004B6EDE" w:rsidRDefault="00AB711A" w:rsidP="009D5D16">
            <w:pPr>
              <w:jc w:val="center"/>
              <w:rPr>
                <w:rFonts w:ascii="Times New Roman" w:hAnsi="Times New Roman"/>
                <w:sz w:val="18"/>
                <w:szCs w:val="18"/>
              </w:rPr>
            </w:pPr>
            <w:r w:rsidRPr="004B6EDE">
              <w:rPr>
                <w:rFonts w:ascii="Times New Roman" w:hAnsi="Times New Roman"/>
                <w:sz w:val="18"/>
                <w:szCs w:val="18"/>
              </w:rPr>
              <w:t>004</w:t>
            </w:r>
          </w:p>
        </w:tc>
        <w:tc>
          <w:tcPr>
            <w:tcW w:w="2508" w:type="dxa"/>
            <w:tcBorders>
              <w:top w:val="nil"/>
              <w:left w:val="nil"/>
              <w:bottom w:val="single" w:sz="4" w:space="0" w:color="auto"/>
              <w:right w:val="single" w:sz="4" w:space="0" w:color="auto"/>
            </w:tcBorders>
            <w:shd w:val="clear" w:color="000000" w:fill="FFFFFF"/>
          </w:tcPr>
          <w:p w:rsidR="00AB711A" w:rsidRPr="004B6EDE" w:rsidRDefault="00AB711A" w:rsidP="009D5D16">
            <w:pPr>
              <w:rPr>
                <w:rFonts w:ascii="Times New Roman" w:hAnsi="Times New Roman"/>
                <w:sz w:val="18"/>
                <w:szCs w:val="18"/>
              </w:rPr>
            </w:pPr>
            <w:r w:rsidRPr="004B6EDE">
              <w:rPr>
                <w:rFonts w:ascii="Times New Roman" w:hAnsi="Times New Roman"/>
                <w:sz w:val="18"/>
                <w:szCs w:val="18"/>
              </w:rPr>
              <w:t>РС Балканка 2009</w:t>
            </w:r>
          </w:p>
        </w:tc>
        <w:tc>
          <w:tcPr>
            <w:tcW w:w="2835" w:type="dxa"/>
            <w:tcBorders>
              <w:top w:val="nil"/>
              <w:left w:val="nil"/>
              <w:bottom w:val="single" w:sz="4" w:space="0" w:color="auto"/>
              <w:right w:val="nil"/>
            </w:tcBorders>
            <w:shd w:val="clear" w:color="000000" w:fill="FFFFFF"/>
          </w:tcPr>
          <w:p w:rsidR="00AB711A" w:rsidRPr="001E5B77" w:rsidRDefault="00AB711A" w:rsidP="009D5D16">
            <w:pPr>
              <w:rPr>
                <w:rFonts w:ascii="Times New Roman" w:hAnsi="Times New Roman"/>
                <w:sz w:val="18"/>
                <w:szCs w:val="18"/>
                <w:lang w:val="ru-RU"/>
              </w:rPr>
            </w:pPr>
            <w:r w:rsidRPr="001E5B77">
              <w:rPr>
                <w:rFonts w:ascii="Times New Roman" w:hAnsi="Times New Roman"/>
                <w:sz w:val="18"/>
                <w:szCs w:val="18"/>
                <w:lang w:val="ru-RU"/>
              </w:rPr>
              <w:t>Адаптиране на горите в Югозападно държавно предприятие към изменението на климата</w:t>
            </w:r>
          </w:p>
        </w:tc>
        <w:tc>
          <w:tcPr>
            <w:tcW w:w="1873" w:type="dxa"/>
            <w:tcBorders>
              <w:top w:val="nil"/>
              <w:left w:val="nil"/>
              <w:bottom w:val="single" w:sz="4" w:space="0" w:color="auto"/>
              <w:right w:val="single" w:sz="4" w:space="0" w:color="auto"/>
            </w:tcBorders>
            <w:shd w:val="clear" w:color="000000" w:fill="FFFFFF"/>
          </w:tcPr>
          <w:p w:rsidR="00AB711A" w:rsidRPr="001E5B77" w:rsidRDefault="00AB711A" w:rsidP="009D5D16">
            <w:pPr>
              <w:jc w:val="both"/>
              <w:rPr>
                <w:rFonts w:ascii="Times New Roman" w:hAnsi="Times New Roman"/>
                <w:sz w:val="18"/>
                <w:szCs w:val="18"/>
                <w:lang w:val="ru-RU"/>
              </w:rPr>
            </w:pPr>
          </w:p>
        </w:tc>
        <w:tc>
          <w:tcPr>
            <w:tcW w:w="1987" w:type="dxa"/>
            <w:tcBorders>
              <w:top w:val="nil"/>
              <w:left w:val="nil"/>
              <w:bottom w:val="single" w:sz="4" w:space="0" w:color="auto"/>
              <w:right w:val="single" w:sz="4" w:space="0" w:color="auto"/>
            </w:tcBorders>
            <w:shd w:val="clear" w:color="000000" w:fill="FFFFFF"/>
            <w:noWrap/>
          </w:tcPr>
          <w:p w:rsidR="00AB711A" w:rsidRPr="004B6EDE" w:rsidRDefault="00AB711A" w:rsidP="009D5D16">
            <w:pPr>
              <w:jc w:val="center"/>
              <w:rPr>
                <w:rFonts w:ascii="Times New Roman" w:hAnsi="Times New Roman"/>
                <w:bCs/>
                <w:sz w:val="18"/>
                <w:szCs w:val="18"/>
              </w:rPr>
            </w:pPr>
            <w:r w:rsidRPr="004B6EDE">
              <w:rPr>
                <w:rFonts w:ascii="Times New Roman" w:hAnsi="Times New Roman"/>
                <w:bCs/>
                <w:sz w:val="18"/>
                <w:szCs w:val="18"/>
              </w:rPr>
              <w:t>24,9</w:t>
            </w:r>
          </w:p>
        </w:tc>
      </w:tr>
      <w:tr w:rsidR="00AB711A" w:rsidRPr="004B6EDE" w:rsidTr="005F5439">
        <w:trPr>
          <w:trHeight w:val="401"/>
        </w:trPr>
        <w:tc>
          <w:tcPr>
            <w:tcW w:w="0" w:type="auto"/>
            <w:tcBorders>
              <w:top w:val="single" w:sz="4" w:space="0" w:color="000000"/>
              <w:left w:val="single" w:sz="4" w:space="0" w:color="auto"/>
              <w:bottom w:val="single" w:sz="4" w:space="0" w:color="auto"/>
              <w:right w:val="single" w:sz="4" w:space="0" w:color="auto"/>
            </w:tcBorders>
            <w:shd w:val="clear" w:color="auto" w:fill="auto"/>
            <w:noWrap/>
          </w:tcPr>
          <w:p w:rsidR="00AB711A" w:rsidRPr="004B6EDE" w:rsidRDefault="00AB711A" w:rsidP="009D5D16">
            <w:pPr>
              <w:jc w:val="center"/>
              <w:rPr>
                <w:rFonts w:ascii="Times New Roman" w:hAnsi="Times New Roman"/>
                <w:b/>
                <w:color w:val="000000"/>
                <w:sz w:val="18"/>
                <w:szCs w:val="1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B711A" w:rsidRPr="001E5B77" w:rsidRDefault="00AB711A" w:rsidP="009D5D16">
            <w:pPr>
              <w:rPr>
                <w:rFonts w:ascii="Times New Roman" w:hAnsi="Times New Roman"/>
                <w:b/>
                <w:color w:val="000000"/>
                <w:sz w:val="18"/>
                <w:szCs w:val="18"/>
                <w:lang w:val="ru-RU"/>
              </w:rPr>
            </w:pPr>
            <w:r w:rsidRPr="001E5B77">
              <w:rPr>
                <w:rFonts w:ascii="Times New Roman" w:hAnsi="Times New Roman"/>
                <w:b/>
                <w:color w:val="000000"/>
                <w:sz w:val="18"/>
                <w:szCs w:val="18"/>
                <w:lang w:val="ru-RU"/>
              </w:rPr>
              <w:t>Общо изразходвани средства по ИПМПК към 31.12.2018 година:</w:t>
            </w:r>
          </w:p>
        </w:tc>
        <w:tc>
          <w:tcPr>
            <w:tcW w:w="2835" w:type="dxa"/>
            <w:tcBorders>
              <w:top w:val="single" w:sz="4" w:space="0" w:color="auto"/>
              <w:bottom w:val="single" w:sz="4" w:space="0" w:color="auto"/>
              <w:right w:val="nil"/>
            </w:tcBorders>
          </w:tcPr>
          <w:p w:rsidR="00AB711A" w:rsidRPr="001E5B77" w:rsidRDefault="00AB711A" w:rsidP="009D5D16">
            <w:pPr>
              <w:jc w:val="right"/>
              <w:rPr>
                <w:rFonts w:ascii="Times New Roman" w:hAnsi="Times New Roman"/>
                <w:b/>
                <w:sz w:val="18"/>
                <w:szCs w:val="18"/>
                <w:lang w:val="ru-RU"/>
              </w:rPr>
            </w:pPr>
          </w:p>
        </w:tc>
        <w:tc>
          <w:tcPr>
            <w:tcW w:w="1873" w:type="dxa"/>
            <w:tcBorders>
              <w:top w:val="single" w:sz="4" w:space="0" w:color="auto"/>
              <w:bottom w:val="single" w:sz="4" w:space="0" w:color="auto"/>
              <w:right w:val="single" w:sz="4" w:space="0" w:color="auto"/>
            </w:tcBorders>
          </w:tcPr>
          <w:p w:rsidR="00AB711A" w:rsidRPr="001E5B77" w:rsidRDefault="00AB711A" w:rsidP="009D5D16">
            <w:pPr>
              <w:jc w:val="right"/>
              <w:rPr>
                <w:rFonts w:ascii="Times New Roman" w:hAnsi="Times New Roman"/>
                <w:b/>
                <w:sz w:val="18"/>
                <w:szCs w:val="18"/>
                <w:lang w:val="ru-RU"/>
              </w:rPr>
            </w:pPr>
          </w:p>
        </w:tc>
        <w:tc>
          <w:tcPr>
            <w:tcW w:w="1987" w:type="dxa"/>
            <w:tcBorders>
              <w:top w:val="single" w:sz="4" w:space="0" w:color="auto"/>
              <w:left w:val="nil"/>
              <w:bottom w:val="single" w:sz="4" w:space="0" w:color="auto"/>
              <w:right w:val="single" w:sz="4" w:space="0" w:color="auto"/>
            </w:tcBorders>
            <w:shd w:val="clear" w:color="auto" w:fill="auto"/>
            <w:noWrap/>
          </w:tcPr>
          <w:p w:rsidR="00AB711A" w:rsidRPr="001E5B77" w:rsidRDefault="00AB711A" w:rsidP="009D5D16">
            <w:pPr>
              <w:jc w:val="center"/>
              <w:rPr>
                <w:rFonts w:ascii="Times New Roman" w:hAnsi="Times New Roman"/>
                <w:b/>
                <w:sz w:val="18"/>
                <w:szCs w:val="18"/>
                <w:lang w:val="ru-RU"/>
              </w:rPr>
            </w:pPr>
          </w:p>
          <w:p w:rsidR="00AB711A" w:rsidRPr="004B6EDE" w:rsidRDefault="00AB711A" w:rsidP="009D5D16">
            <w:pPr>
              <w:jc w:val="center"/>
              <w:rPr>
                <w:rFonts w:ascii="Times New Roman" w:hAnsi="Times New Roman"/>
                <w:b/>
                <w:sz w:val="18"/>
                <w:szCs w:val="18"/>
              </w:rPr>
            </w:pPr>
            <w:r w:rsidRPr="004B6EDE">
              <w:rPr>
                <w:rFonts w:ascii="Times New Roman" w:hAnsi="Times New Roman"/>
                <w:b/>
                <w:sz w:val="18"/>
                <w:szCs w:val="18"/>
              </w:rPr>
              <w:t>47,7</w:t>
            </w:r>
          </w:p>
        </w:tc>
      </w:tr>
    </w:tbl>
    <w:p w:rsidR="004A0898" w:rsidRPr="009D5D16" w:rsidRDefault="009D5D16" w:rsidP="00541A06">
      <w:pPr>
        <w:overflowPunct/>
        <w:autoSpaceDE/>
        <w:autoSpaceDN/>
        <w:adjustRightInd/>
        <w:spacing w:before="80"/>
        <w:ind w:right="28"/>
        <w:jc w:val="both"/>
        <w:textAlignment w:val="auto"/>
        <w:rPr>
          <w:rFonts w:ascii="Times New Roman" w:hAnsi="Times New Roman"/>
          <w:b/>
          <w:bCs/>
          <w:iCs/>
          <w:sz w:val="24"/>
          <w:szCs w:val="24"/>
          <w:lang w:val="bg-BG" w:eastAsia="bg-BG"/>
        </w:rPr>
      </w:pPr>
      <w:r w:rsidRPr="009D5D16">
        <w:rPr>
          <w:rFonts w:ascii="Times New Roman" w:hAnsi="Times New Roman"/>
          <w:b/>
          <w:bCs/>
          <w:iCs/>
          <w:sz w:val="24"/>
          <w:szCs w:val="24"/>
          <w:lang w:val="bg-BG" w:eastAsia="bg-BG"/>
        </w:rPr>
        <w:t>ОПДУ</w:t>
      </w:r>
    </w:p>
    <w:p w:rsidR="009D5D16" w:rsidRPr="009D5D16" w:rsidRDefault="009D5D16" w:rsidP="00541A06">
      <w:pPr>
        <w:overflowPunct/>
        <w:autoSpaceDE/>
        <w:autoSpaceDN/>
        <w:adjustRightInd/>
        <w:spacing w:before="80"/>
        <w:jc w:val="both"/>
        <w:textAlignment w:val="auto"/>
        <w:rPr>
          <w:rFonts w:ascii="Times New Roman" w:hAnsi="Times New Roman"/>
          <w:sz w:val="24"/>
          <w:szCs w:val="24"/>
          <w:lang w:val="bg-BG" w:eastAsia="bg-BG"/>
        </w:rPr>
      </w:pPr>
      <w:r w:rsidRPr="001E5B77">
        <w:rPr>
          <w:rFonts w:ascii="Times New Roman" w:hAnsi="Times New Roman"/>
          <w:sz w:val="24"/>
          <w:szCs w:val="24"/>
          <w:lang w:val="ru-RU"/>
        </w:rPr>
        <w:t>За периода 01.01.2018 - 31.12.2018 г.</w:t>
      </w:r>
      <w:r w:rsidRPr="009D5D16">
        <w:rPr>
          <w:rFonts w:ascii="Times New Roman" w:hAnsi="Times New Roman"/>
          <w:sz w:val="24"/>
          <w:szCs w:val="24"/>
          <w:lang w:val="bg-BG"/>
        </w:rPr>
        <w:t xml:space="preserve"> усвояванията по пр</w:t>
      </w:r>
      <w:r>
        <w:rPr>
          <w:rFonts w:ascii="Times New Roman" w:hAnsi="Times New Roman"/>
          <w:sz w:val="24"/>
          <w:szCs w:val="24"/>
          <w:lang w:val="bg-BG"/>
        </w:rPr>
        <w:t xml:space="preserve">оект </w:t>
      </w:r>
      <w:r w:rsidRPr="009D5D16">
        <w:rPr>
          <w:rFonts w:ascii="Times New Roman" w:hAnsi="Times New Roman"/>
          <w:sz w:val="24"/>
          <w:szCs w:val="24"/>
          <w:lang w:val="bg-BG" w:eastAsia="bg-BG"/>
        </w:rPr>
        <w:t>"Национална стратегия за адаптация към изменението на климата и План за действие"</w:t>
      </w:r>
      <w:r>
        <w:rPr>
          <w:rFonts w:ascii="Times New Roman" w:hAnsi="Times New Roman"/>
          <w:sz w:val="24"/>
          <w:szCs w:val="24"/>
          <w:lang w:val="bg-BG" w:eastAsia="bg-BG"/>
        </w:rPr>
        <w:t xml:space="preserve"> е в размер на 2 748 085 лв.</w:t>
      </w:r>
    </w:p>
    <w:p w:rsidR="00BD33B3" w:rsidRPr="007B0AD9" w:rsidRDefault="00BD33B3" w:rsidP="00C523D2">
      <w:pPr>
        <w:overflowPunct/>
        <w:autoSpaceDE/>
        <w:autoSpaceDN/>
        <w:adjustRightInd/>
        <w:spacing w:before="80"/>
        <w:ind w:right="28"/>
        <w:jc w:val="both"/>
        <w:textAlignment w:val="auto"/>
        <w:rPr>
          <w:rFonts w:ascii="Times New Roman" w:hAnsi="Times New Roman"/>
          <w:b/>
          <w:sz w:val="24"/>
          <w:szCs w:val="24"/>
          <w:lang w:val="bg-BG" w:eastAsia="bg-BG"/>
        </w:rPr>
      </w:pPr>
      <w:r w:rsidRPr="007B0AD9">
        <w:rPr>
          <w:rFonts w:ascii="Times New Roman" w:hAnsi="Times New Roman"/>
          <w:b/>
          <w:color w:val="008000"/>
          <w:sz w:val="24"/>
          <w:szCs w:val="24"/>
          <w:lang w:val="bg-BG" w:eastAsia="pl-PL"/>
        </w:rPr>
        <w:t xml:space="preserve">г) Отчет на показателите за изпълнение на програмата </w:t>
      </w:r>
    </w:p>
    <w:p w:rsidR="00BD33B3" w:rsidRPr="007B0AD9" w:rsidRDefault="00BD33B3" w:rsidP="00C523D2">
      <w:pPr>
        <w:tabs>
          <w:tab w:val="left" w:pos="284"/>
        </w:tabs>
        <w:overflowPunct/>
        <w:autoSpaceDE/>
        <w:autoSpaceDN/>
        <w:adjustRightInd/>
        <w:spacing w:before="80"/>
        <w:ind w:right="28"/>
        <w:jc w:val="both"/>
        <w:textAlignment w:val="auto"/>
        <w:rPr>
          <w:rFonts w:ascii="Times New Roman" w:hAnsi="Times New Roman"/>
          <w:b/>
          <w:i/>
          <w:sz w:val="24"/>
          <w:szCs w:val="24"/>
          <w:lang w:val="bg-BG" w:eastAsia="bg-BG"/>
        </w:rPr>
      </w:pPr>
      <w:r w:rsidRPr="007B0AD9">
        <w:rPr>
          <w:rFonts w:ascii="Times New Roman" w:hAnsi="Times New Roman"/>
          <w:b/>
          <w:bCs/>
          <w:i/>
          <w:sz w:val="24"/>
          <w:szCs w:val="24"/>
          <w:lang w:val="bg-BG" w:eastAsia="bg-BG"/>
        </w:rPr>
        <w:t>Разработване и провеждане на националната политика в областта на изменението на климата.</w:t>
      </w:r>
    </w:p>
    <w:p w:rsidR="00BD33B3" w:rsidRPr="007B0AD9" w:rsidRDefault="001A7883" w:rsidP="004545C6">
      <w:pPr>
        <w:pStyle w:val="ListParagraph"/>
        <w:spacing w:before="80" w:after="120"/>
        <w:ind w:left="0" w:right="28"/>
        <w:jc w:val="both"/>
        <w:rPr>
          <w:rFonts w:ascii="Times New Roman" w:hAnsi="Times New Roman"/>
          <w:b/>
          <w:sz w:val="24"/>
          <w:szCs w:val="24"/>
          <w:lang w:eastAsia="bg-BG"/>
        </w:rPr>
      </w:pPr>
      <w:r w:rsidRPr="007B0AD9">
        <w:rPr>
          <w:rFonts w:ascii="Times New Roman" w:hAnsi="Times New Roman"/>
          <w:sz w:val="24"/>
          <w:szCs w:val="24"/>
          <w:u w:val="single"/>
          <w:lang w:eastAsia="bg-BG"/>
        </w:rPr>
        <w:t>Приложение № 5 - Отчет на показателите за изпълнение на бюджетната програма</w:t>
      </w:r>
    </w:p>
    <w:tbl>
      <w:tblPr>
        <w:tblpPr w:leftFromText="141" w:rightFromText="141" w:vertAnchor="text" w:horzAnchor="margin" w:tblpX="68" w:tblpY="241"/>
        <w:tblOverlap w:val="never"/>
        <w:tblW w:w="9995" w:type="dxa"/>
        <w:tblLayout w:type="fixed"/>
        <w:tblCellMar>
          <w:left w:w="70" w:type="dxa"/>
          <w:right w:w="70" w:type="dxa"/>
        </w:tblCellMar>
        <w:tblLook w:val="0000" w:firstRow="0" w:lastRow="0" w:firstColumn="0" w:lastColumn="0" w:noHBand="0" w:noVBand="0"/>
      </w:tblPr>
      <w:tblGrid>
        <w:gridCol w:w="7160"/>
        <w:gridCol w:w="851"/>
        <w:gridCol w:w="1134"/>
        <w:gridCol w:w="850"/>
      </w:tblGrid>
      <w:tr w:rsidR="00BD33B3" w:rsidRPr="007B0AD9" w:rsidTr="00EA2185">
        <w:trPr>
          <w:trHeight w:val="226"/>
        </w:trPr>
        <w:tc>
          <w:tcPr>
            <w:tcW w:w="7160" w:type="dxa"/>
            <w:tcBorders>
              <w:top w:val="single" w:sz="8" w:space="0" w:color="auto"/>
              <w:left w:val="single" w:sz="8" w:space="0" w:color="auto"/>
              <w:bottom w:val="nil"/>
              <w:right w:val="single" w:sz="8" w:space="0" w:color="auto"/>
            </w:tcBorders>
            <w:shd w:val="clear" w:color="auto" w:fill="BFBFBF"/>
            <w:vAlign w:val="bottom"/>
          </w:tcPr>
          <w:p w:rsidR="00BD33B3" w:rsidRPr="007B0AD9" w:rsidRDefault="001A788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1900.01.07 Бюджетна п</w:t>
            </w:r>
            <w:r w:rsidR="00BD33B3" w:rsidRPr="007B0AD9">
              <w:rPr>
                <w:rFonts w:ascii="Times New Roman" w:eastAsia="Batang" w:hAnsi="Times New Roman"/>
                <w:b/>
                <w:bCs/>
                <w:sz w:val="18"/>
                <w:szCs w:val="18"/>
                <w:lang w:val="bg-BG" w:eastAsia="ko-KR"/>
              </w:rPr>
              <w:t>рограма</w:t>
            </w:r>
            <w:r w:rsidRPr="007B0AD9">
              <w:rPr>
                <w:rFonts w:ascii="Times New Roman" w:eastAsia="Batang" w:hAnsi="Times New Roman"/>
                <w:b/>
                <w:bCs/>
                <w:sz w:val="18"/>
                <w:szCs w:val="18"/>
                <w:lang w:val="bg-BG" w:eastAsia="ko-KR"/>
              </w:rPr>
              <w:t xml:space="preserve"> </w:t>
            </w:r>
            <w:r w:rsidR="00BD33B3" w:rsidRPr="007B0AD9">
              <w:rPr>
                <w:rFonts w:ascii="Times New Roman" w:eastAsia="Batang" w:hAnsi="Times New Roman"/>
                <w:b/>
                <w:bCs/>
                <w:sz w:val="18"/>
                <w:szCs w:val="18"/>
                <w:lang w:val="bg-BG" w:eastAsia="ko-KR"/>
              </w:rPr>
              <w:t>“Управление на дейностите по изменение на климата”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Мерна единица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Целева стойност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1A788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 xml:space="preserve">Отчет </w:t>
            </w:r>
            <w:r w:rsidR="00BD33B3" w:rsidRPr="007B0AD9">
              <w:rPr>
                <w:rFonts w:ascii="Times New Roman" w:eastAsia="Batang" w:hAnsi="Times New Roman"/>
                <w:b/>
                <w:bCs/>
                <w:sz w:val="18"/>
                <w:szCs w:val="18"/>
                <w:lang w:val="bg-BG" w:eastAsia="ko-KR"/>
              </w:rPr>
              <w:t>2018 г.</w:t>
            </w:r>
          </w:p>
        </w:tc>
      </w:tr>
      <w:tr w:rsidR="00BD33B3" w:rsidRPr="007B0AD9" w:rsidTr="00EA2185">
        <w:trPr>
          <w:trHeight w:val="239"/>
        </w:trPr>
        <w:tc>
          <w:tcPr>
            <w:tcW w:w="7160" w:type="dxa"/>
            <w:tcBorders>
              <w:top w:val="nil"/>
              <w:left w:val="single" w:sz="8" w:space="0" w:color="auto"/>
              <w:bottom w:val="single" w:sz="8" w:space="0" w:color="auto"/>
              <w:right w:val="single" w:sz="8" w:space="0" w:color="auto"/>
            </w:tcBorders>
            <w:shd w:val="clear" w:color="auto" w:fill="BFBFBF"/>
            <w:vAlign w:val="bottom"/>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i/>
                <w:iCs/>
                <w:sz w:val="18"/>
                <w:szCs w:val="18"/>
                <w:lang w:val="bg-BG" w:eastAsia="ko-KR"/>
              </w:rPr>
            </w:pPr>
            <w:r w:rsidRPr="007B0AD9">
              <w:rPr>
                <w:rFonts w:ascii="Times New Roman" w:eastAsia="Batang" w:hAnsi="Times New Roman"/>
                <w:b/>
                <w:bCs/>
                <w:i/>
                <w:iCs/>
                <w:sz w:val="18"/>
                <w:szCs w:val="18"/>
                <w:lang w:val="bg-BG" w:eastAsia="ko-KR"/>
              </w:rPr>
              <w:lastRenderedPageBreak/>
              <w:t>Показатели за изпълнение</w:t>
            </w:r>
          </w:p>
        </w:tc>
        <w:tc>
          <w:tcPr>
            <w:tcW w:w="851"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p>
        </w:tc>
        <w:tc>
          <w:tcPr>
            <w:tcW w:w="1134"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p>
        </w:tc>
        <w:tc>
          <w:tcPr>
            <w:tcW w:w="850"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p>
        </w:tc>
      </w:tr>
      <w:tr w:rsidR="00BD33B3" w:rsidRPr="007B0AD9" w:rsidTr="00EA2185">
        <w:trPr>
          <w:trHeight w:val="239"/>
        </w:trPr>
        <w:tc>
          <w:tcPr>
            <w:tcW w:w="7160"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1.1. Приети законови и подзаконови нормативни актове в областта на изменение на климата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mallCaps/>
                <w:sz w:val="18"/>
                <w:szCs w:val="18"/>
                <w:lang w:val="bg-BG" w:eastAsia="bg-BG"/>
              </w:rPr>
            </w:pPr>
            <w:r w:rsidRPr="007B0AD9">
              <w:rPr>
                <w:rFonts w:ascii="Times New Roman" w:hAnsi="Times New Roman"/>
                <w:smallCaps/>
                <w:sz w:val="18"/>
                <w:szCs w:val="18"/>
                <w:lang w:val="bg-BG" w:eastAsia="bg-BG"/>
              </w:rPr>
              <w:t>0</w:t>
            </w:r>
          </w:p>
        </w:tc>
      </w:tr>
      <w:tr w:rsidR="00BD33B3" w:rsidRPr="007B0AD9" w:rsidTr="00EA2185">
        <w:trPr>
          <w:trHeight w:val="239"/>
        </w:trPr>
        <w:tc>
          <w:tcPr>
            <w:tcW w:w="7160" w:type="dxa"/>
            <w:tcBorders>
              <w:top w:val="nil"/>
              <w:left w:val="single" w:sz="8" w:space="0" w:color="auto"/>
              <w:bottom w:val="single" w:sz="8" w:space="0" w:color="auto"/>
              <w:right w:val="single" w:sz="8" w:space="0" w:color="auto"/>
            </w:tcBorders>
            <w:shd w:val="clear" w:color="auto" w:fill="auto"/>
            <w:vAlign w:val="center"/>
          </w:tcPr>
          <w:p w:rsidR="00BD33B3" w:rsidRPr="007B0AD9" w:rsidRDefault="00BD33B3" w:rsidP="00EA2185">
            <w:pPr>
              <w:tabs>
                <w:tab w:val="left" w:pos="333"/>
                <w:tab w:val="left" w:pos="567"/>
              </w:tabs>
              <w:overflowPunct/>
              <w:autoSpaceDE/>
              <w:autoSpaceDN/>
              <w:adjustRightInd/>
              <w:spacing w:before="80"/>
              <w:ind w:right="28"/>
              <w:contextualSpacing/>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1.2. Изготвяне на стратегически документи в областта на изменението на климата</w:t>
            </w:r>
          </w:p>
        </w:tc>
        <w:tc>
          <w:tcPr>
            <w:tcW w:w="851" w:type="dxa"/>
            <w:tcBorders>
              <w:top w:val="nil"/>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134" w:type="dxa"/>
            <w:tcBorders>
              <w:top w:val="nil"/>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1</w:t>
            </w:r>
          </w:p>
        </w:tc>
        <w:tc>
          <w:tcPr>
            <w:tcW w:w="850" w:type="dxa"/>
            <w:tcBorders>
              <w:top w:val="nil"/>
              <w:left w:val="nil"/>
              <w:bottom w:val="single" w:sz="8" w:space="0" w:color="auto"/>
              <w:right w:val="single" w:sz="8" w:space="0" w:color="auto"/>
            </w:tcBorders>
            <w:shd w:val="clear" w:color="auto" w:fill="auto"/>
            <w:vAlign w:val="center"/>
          </w:tcPr>
          <w:p w:rsidR="00BD33B3" w:rsidRPr="007B0AD9" w:rsidRDefault="001A7883" w:rsidP="00EA2185">
            <w:pPr>
              <w:overflowPunct/>
              <w:autoSpaceDE/>
              <w:autoSpaceDN/>
              <w:adjustRightInd/>
              <w:spacing w:before="80"/>
              <w:ind w:right="28"/>
              <w:jc w:val="both"/>
              <w:textAlignment w:val="auto"/>
              <w:rPr>
                <w:rFonts w:ascii="Times New Roman" w:hAnsi="Times New Roman"/>
                <w:smallCaps/>
                <w:sz w:val="18"/>
                <w:szCs w:val="18"/>
                <w:lang w:val="bg-BG" w:eastAsia="bg-BG"/>
              </w:rPr>
            </w:pPr>
            <w:r w:rsidRPr="007B0AD9">
              <w:rPr>
                <w:rFonts w:ascii="Times New Roman" w:hAnsi="Times New Roman"/>
                <w:smallCaps/>
                <w:sz w:val="18"/>
                <w:szCs w:val="18"/>
                <w:lang w:val="bg-BG" w:eastAsia="bg-BG"/>
              </w:rPr>
              <w:t>1</w:t>
            </w:r>
            <w:r w:rsidR="00BD33B3" w:rsidRPr="007B0AD9">
              <w:rPr>
                <w:rFonts w:ascii="Times New Roman" w:hAnsi="Times New Roman"/>
                <w:smallCaps/>
                <w:sz w:val="18"/>
                <w:szCs w:val="18"/>
                <w:lang w:val="bg-BG" w:eastAsia="bg-BG"/>
              </w:rPr>
              <w:t xml:space="preserve"> </w:t>
            </w:r>
            <w:r w:rsidR="00BD33B3" w:rsidRPr="007B0AD9">
              <w:rPr>
                <w:rFonts w:ascii="Times New Roman" w:hAnsi="Times New Roman"/>
                <w:smallCaps/>
                <w:sz w:val="18"/>
                <w:szCs w:val="18"/>
                <w:vertAlign w:val="superscript"/>
                <w:lang w:val="bg-BG" w:eastAsia="bg-BG"/>
              </w:rPr>
              <w:t>1)</w:t>
            </w:r>
          </w:p>
        </w:tc>
      </w:tr>
      <w:tr w:rsidR="00BD33B3" w:rsidRPr="007B0AD9" w:rsidTr="00EA2185">
        <w:trPr>
          <w:trHeight w:val="239"/>
        </w:trPr>
        <w:tc>
          <w:tcPr>
            <w:tcW w:w="7160" w:type="dxa"/>
            <w:tcBorders>
              <w:top w:val="nil"/>
              <w:left w:val="single" w:sz="8" w:space="0" w:color="auto"/>
              <w:bottom w:val="single" w:sz="8" w:space="0" w:color="auto"/>
              <w:right w:val="single" w:sz="8" w:space="0" w:color="auto"/>
            </w:tcBorders>
            <w:shd w:val="clear" w:color="auto" w:fill="auto"/>
            <w:vAlign w:val="center"/>
          </w:tcPr>
          <w:p w:rsidR="00BD33B3" w:rsidRPr="007B0AD9" w:rsidRDefault="00BD33B3" w:rsidP="00EA2185">
            <w:pPr>
              <w:tabs>
                <w:tab w:val="left" w:pos="333"/>
                <w:tab w:val="left" w:pos="474"/>
              </w:tabs>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1.3.</w:t>
            </w:r>
            <w:r w:rsidRPr="007B0AD9">
              <w:rPr>
                <w:rFonts w:ascii="Times New Roman" w:hAnsi="Times New Roman"/>
                <w:sz w:val="18"/>
                <w:szCs w:val="18"/>
                <w:lang w:val="bg-BG" w:eastAsia="bg-BG"/>
              </w:rPr>
              <w:tab/>
              <w:t>Отчети на изпълнението на мерките по сектори, заложени в Третия Национален план за действие по изменение на климата за периода 2013 – 2020 г.</w:t>
            </w:r>
          </w:p>
        </w:tc>
        <w:tc>
          <w:tcPr>
            <w:tcW w:w="851" w:type="dxa"/>
            <w:tcBorders>
              <w:top w:val="nil"/>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134" w:type="dxa"/>
            <w:tcBorders>
              <w:top w:val="nil"/>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left="497" w:right="28"/>
              <w:contextualSpacing/>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0</w:t>
            </w:r>
          </w:p>
        </w:tc>
        <w:tc>
          <w:tcPr>
            <w:tcW w:w="850" w:type="dxa"/>
            <w:tcBorders>
              <w:top w:val="nil"/>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mallCaps/>
                <w:sz w:val="18"/>
                <w:szCs w:val="18"/>
                <w:lang w:val="bg-BG" w:eastAsia="bg-BG"/>
              </w:rPr>
            </w:pPr>
            <w:r w:rsidRPr="007B0AD9">
              <w:rPr>
                <w:rFonts w:ascii="Times New Roman" w:hAnsi="Times New Roman"/>
                <w:smallCaps/>
                <w:sz w:val="18"/>
                <w:szCs w:val="18"/>
                <w:lang w:val="bg-BG" w:eastAsia="bg-BG"/>
              </w:rPr>
              <w:t>0</w:t>
            </w:r>
          </w:p>
        </w:tc>
      </w:tr>
    </w:tbl>
    <w:p w:rsidR="00BD33B3" w:rsidRPr="007B0AD9" w:rsidRDefault="00BD33B3" w:rsidP="00C523D2">
      <w:pPr>
        <w:overflowPunct/>
        <w:autoSpaceDE/>
        <w:autoSpaceDN/>
        <w:adjustRightInd/>
        <w:spacing w:before="80"/>
        <w:ind w:right="28"/>
        <w:jc w:val="both"/>
        <w:textAlignment w:val="auto"/>
        <w:rPr>
          <w:rFonts w:ascii="Times New Roman" w:hAnsi="Times New Roman"/>
          <w:i/>
          <w:sz w:val="24"/>
          <w:szCs w:val="24"/>
          <w:lang w:val="bg-BG" w:eastAsia="bg-BG"/>
        </w:rPr>
      </w:pPr>
      <w:r w:rsidRPr="007B0AD9">
        <w:rPr>
          <w:rFonts w:ascii="Times New Roman" w:hAnsi="Times New Roman"/>
          <w:b/>
          <w:i/>
          <w:sz w:val="24"/>
          <w:szCs w:val="24"/>
          <w:lang w:val="bg-BG" w:eastAsia="bg-BG"/>
        </w:rPr>
        <w:t>1)</w:t>
      </w:r>
      <w:r w:rsidRPr="007B0AD9">
        <w:rPr>
          <w:rFonts w:ascii="Times New Roman" w:hAnsi="Times New Roman"/>
          <w:i/>
          <w:sz w:val="24"/>
          <w:szCs w:val="24"/>
          <w:lang w:val="bg-BG" w:eastAsia="bg-BG"/>
        </w:rPr>
        <w:t xml:space="preserve"> Национална стратегия за адаптация към изменението на климата и План за действие до 2030 г. - стратегията ще представлява пакет от документи, чието разработване ще се извършва поетапно в периода 2012 – 2018 г. През отчетния период са изпълнени дейности във връзка с изготвянето на Национална стратегия за адаптация и План за действие.</w:t>
      </w:r>
    </w:p>
    <w:p w:rsidR="00BD33B3" w:rsidRPr="007B0AD9" w:rsidRDefault="00BD33B3" w:rsidP="00CE162D">
      <w:pPr>
        <w:numPr>
          <w:ilvl w:val="0"/>
          <w:numId w:val="23"/>
        </w:numPr>
        <w:tabs>
          <w:tab w:val="num" w:pos="540"/>
        </w:tabs>
        <w:overflowPunct/>
        <w:autoSpaceDE/>
        <w:autoSpaceDN/>
        <w:adjustRightInd/>
        <w:spacing w:before="80"/>
        <w:ind w:left="540" w:right="28" w:hanging="540"/>
        <w:jc w:val="both"/>
        <w:textAlignment w:val="auto"/>
        <w:rPr>
          <w:rFonts w:ascii="Times New Roman" w:hAnsi="Times New Roman"/>
          <w:b/>
          <w:sz w:val="24"/>
          <w:szCs w:val="24"/>
          <w:lang w:val="bg-BG" w:eastAsia="bg-BG"/>
        </w:rPr>
      </w:pPr>
      <w:r w:rsidRPr="007B0AD9">
        <w:rPr>
          <w:rFonts w:ascii="Times New Roman" w:hAnsi="Times New Roman"/>
          <w:b/>
          <w:i/>
          <w:sz w:val="24"/>
          <w:szCs w:val="24"/>
          <w:lang w:val="bg-BG" w:eastAsia="bg-BG"/>
        </w:rPr>
        <w:t xml:space="preserve"> </w:t>
      </w:r>
      <w:r w:rsidRPr="007B0AD9">
        <w:rPr>
          <w:rFonts w:ascii="Times New Roman" w:hAnsi="Times New Roman"/>
          <w:b/>
          <w:sz w:val="24"/>
          <w:szCs w:val="24"/>
          <w:lang w:val="bg-BG" w:eastAsia="bg-BG"/>
        </w:rPr>
        <w:t>Кратко описание на показателите за изпълнение</w:t>
      </w:r>
    </w:p>
    <w:p w:rsidR="00BD33B3" w:rsidRPr="007B0AD9" w:rsidRDefault="00BD33B3" w:rsidP="00C523D2">
      <w:pPr>
        <w:overflowPunct/>
        <w:autoSpaceDE/>
        <w:autoSpaceDN/>
        <w:adjustRightInd/>
        <w:spacing w:before="80"/>
        <w:ind w:left="-26" w:right="28"/>
        <w:jc w:val="both"/>
        <w:textAlignment w:val="auto"/>
        <w:rPr>
          <w:rFonts w:ascii="Times New Roman" w:hAnsi="Times New Roman"/>
          <w:sz w:val="24"/>
          <w:szCs w:val="24"/>
          <w:lang w:val="bg-BG" w:eastAsia="bg-BG"/>
        </w:rPr>
      </w:pPr>
      <w:r w:rsidRPr="007B0AD9">
        <w:rPr>
          <w:rFonts w:ascii="Times New Roman" w:hAnsi="Times New Roman"/>
          <w:bCs/>
          <w:iCs/>
          <w:sz w:val="24"/>
          <w:szCs w:val="24"/>
          <w:lang w:val="bg-BG" w:eastAsia="bg-BG"/>
        </w:rPr>
        <w:t>Показател 1.1:</w:t>
      </w:r>
      <w:r w:rsidRPr="007B0AD9">
        <w:rPr>
          <w:rFonts w:ascii="Times New Roman" w:hAnsi="Times New Roman"/>
          <w:bCs/>
          <w:i/>
          <w:iCs/>
          <w:sz w:val="24"/>
          <w:szCs w:val="24"/>
          <w:lang w:val="bg-BG" w:eastAsia="bg-BG"/>
        </w:rPr>
        <w:t xml:space="preserve"> </w:t>
      </w:r>
      <w:r w:rsidRPr="007B0AD9">
        <w:rPr>
          <w:rFonts w:ascii="Times New Roman" w:hAnsi="Times New Roman"/>
          <w:bCs/>
          <w:sz w:val="24"/>
          <w:szCs w:val="24"/>
          <w:lang w:val="bg-BG" w:eastAsia="bg-BG"/>
        </w:rPr>
        <w:t xml:space="preserve">Приемането на законови и подзаконови нормативни актове е абсолютно необходимо условие за разработването и провеждането на националната политика в областта на изменението на климата, както и за нейното интегриране в секторните политики. Показателят е от съществено значение и във връзка със спазването на международните задължения на Република България, произтичащи от Рамковата конвенция на ООН по изменение на климата, Протокола от Киото, законодателството на ЕС и др.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bCs/>
          <w:iCs/>
          <w:sz w:val="24"/>
          <w:szCs w:val="24"/>
          <w:lang w:val="bg-BG" w:eastAsia="bg-BG"/>
        </w:rPr>
        <w:t>Показател 1.2:</w:t>
      </w:r>
      <w:r w:rsidR="001A7883" w:rsidRPr="007B0AD9">
        <w:rPr>
          <w:rFonts w:ascii="Times New Roman" w:hAnsi="Times New Roman"/>
          <w:bCs/>
          <w:iCs/>
          <w:sz w:val="24"/>
          <w:szCs w:val="24"/>
          <w:lang w:val="bg-BG" w:eastAsia="bg-BG"/>
        </w:rPr>
        <w:t xml:space="preserve">  </w:t>
      </w:r>
      <w:r w:rsidRPr="007B0AD9">
        <w:rPr>
          <w:rFonts w:ascii="Times New Roman" w:hAnsi="Times New Roman"/>
          <w:sz w:val="24"/>
          <w:szCs w:val="24"/>
          <w:lang w:val="bg-BG" w:eastAsia="bg-BG"/>
        </w:rPr>
        <w:t xml:space="preserve">– измерител по линия на изпълнението на ангажименти на Република България на международно и европейско равнище във връзка със създаване на стратегическа рамка и осигуряване на дългосрочно планиране на мерките за смекчаване на и адаптация към изменението на климата.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bCs/>
          <w:iCs/>
          <w:sz w:val="24"/>
          <w:szCs w:val="24"/>
          <w:lang w:val="bg-BG" w:eastAsia="bg-BG"/>
        </w:rPr>
        <w:t>Показател 1.3:</w:t>
      </w:r>
      <w:r w:rsidR="001A7883" w:rsidRPr="007B0AD9">
        <w:rPr>
          <w:rFonts w:ascii="Times New Roman" w:hAnsi="Times New Roman"/>
          <w:bCs/>
          <w:iCs/>
          <w:sz w:val="24"/>
          <w:szCs w:val="24"/>
          <w:lang w:val="bg-BG" w:eastAsia="bg-BG"/>
        </w:rPr>
        <w:t xml:space="preserve"> </w:t>
      </w:r>
      <w:r w:rsidRPr="007B0AD9">
        <w:rPr>
          <w:rFonts w:ascii="Times New Roman" w:hAnsi="Times New Roman"/>
          <w:sz w:val="24"/>
          <w:szCs w:val="24"/>
          <w:lang w:val="bg-BG" w:eastAsia="bg-BG"/>
        </w:rPr>
        <w:t xml:space="preserve">– показателят е измерител на степента на изпълнение на заложените мерки и дейности, насочени към ограничаване или намаляване на отрицателното въздействие на климатичните промени, и съответно на поетите от страната международни ангажименти. </w:t>
      </w:r>
    </w:p>
    <w:p w:rsidR="001A7883" w:rsidRPr="007B0AD9" w:rsidRDefault="001A7883" w:rsidP="00C523D2">
      <w:pPr>
        <w:tabs>
          <w:tab w:val="left" w:pos="0"/>
          <w:tab w:val="left" w:pos="284"/>
        </w:tabs>
        <w:overflowPunct/>
        <w:autoSpaceDE/>
        <w:autoSpaceDN/>
        <w:adjustRightInd/>
        <w:spacing w:before="80"/>
        <w:ind w:right="28"/>
        <w:contextualSpacing/>
        <w:jc w:val="both"/>
        <w:textAlignment w:val="auto"/>
        <w:rPr>
          <w:rFonts w:ascii="Times New Roman" w:hAnsi="Times New Roman"/>
          <w:b/>
          <w:bCs/>
          <w:i/>
          <w:sz w:val="24"/>
          <w:szCs w:val="24"/>
          <w:lang w:val="bg-BG" w:eastAsia="bg-BG"/>
        </w:rPr>
      </w:pPr>
    </w:p>
    <w:p w:rsidR="00BD33B3" w:rsidRPr="007B0AD9" w:rsidRDefault="00BD33B3" w:rsidP="00C523D2">
      <w:pPr>
        <w:tabs>
          <w:tab w:val="left" w:pos="0"/>
          <w:tab w:val="left" w:pos="284"/>
        </w:tabs>
        <w:overflowPunct/>
        <w:autoSpaceDE/>
        <w:autoSpaceDN/>
        <w:adjustRightInd/>
        <w:spacing w:before="80"/>
        <w:ind w:right="28"/>
        <w:contextualSpacing/>
        <w:jc w:val="both"/>
        <w:textAlignment w:val="auto"/>
        <w:rPr>
          <w:rFonts w:ascii="Times New Roman" w:hAnsi="Times New Roman"/>
          <w:b/>
          <w:bCs/>
          <w:i/>
          <w:sz w:val="24"/>
          <w:szCs w:val="24"/>
          <w:lang w:val="bg-BG" w:eastAsia="bg-BG"/>
        </w:rPr>
      </w:pPr>
      <w:r w:rsidRPr="007B0AD9">
        <w:rPr>
          <w:rFonts w:ascii="Times New Roman" w:hAnsi="Times New Roman"/>
          <w:b/>
          <w:bCs/>
          <w:i/>
          <w:sz w:val="24"/>
          <w:szCs w:val="24"/>
          <w:lang w:val="bg-BG" w:eastAsia="bg-BG"/>
        </w:rPr>
        <w:t xml:space="preserve">Изпълнение на международните задължения на Република България по Рамковата конвенция на ООН по изменение на климата и Протокола от Киото, както и участие и защита на националните интереси в международните преговори по прилагане на новото глобално правнообвързващо споразумение във връзка с изменението на климата (Споразумението от Париж) </w:t>
      </w:r>
    </w:p>
    <w:p w:rsidR="00BD33B3" w:rsidRPr="007B0AD9" w:rsidRDefault="00BD33B3" w:rsidP="00C523D2">
      <w:pPr>
        <w:tabs>
          <w:tab w:val="left" w:pos="0"/>
          <w:tab w:val="left" w:pos="426"/>
        </w:tabs>
        <w:overflowPunct/>
        <w:autoSpaceDE/>
        <w:autoSpaceDN/>
        <w:adjustRightInd/>
        <w:spacing w:before="80"/>
        <w:ind w:right="28"/>
        <w:contextualSpacing/>
        <w:jc w:val="both"/>
        <w:textAlignment w:val="auto"/>
        <w:rPr>
          <w:rFonts w:ascii="Times New Roman" w:hAnsi="Times New Roman"/>
          <w:b/>
          <w:color w:val="FF6600"/>
          <w:sz w:val="24"/>
          <w:szCs w:val="24"/>
          <w:lang w:val="bg-BG" w:eastAsia="bg-BG"/>
        </w:rPr>
      </w:pPr>
    </w:p>
    <w:tbl>
      <w:tblPr>
        <w:tblpPr w:leftFromText="141" w:rightFromText="141" w:vertAnchor="text" w:tblpX="68" w:tblpY="1"/>
        <w:tblOverlap w:val="never"/>
        <w:tblW w:w="10065" w:type="dxa"/>
        <w:tblLayout w:type="fixed"/>
        <w:tblCellMar>
          <w:left w:w="70" w:type="dxa"/>
          <w:right w:w="70" w:type="dxa"/>
        </w:tblCellMar>
        <w:tblLook w:val="0000" w:firstRow="0" w:lastRow="0" w:firstColumn="0" w:lastColumn="0" w:noHBand="0" w:noVBand="0"/>
      </w:tblPr>
      <w:tblGrid>
        <w:gridCol w:w="7158"/>
        <w:gridCol w:w="992"/>
        <w:gridCol w:w="923"/>
        <w:gridCol w:w="992"/>
      </w:tblGrid>
      <w:tr w:rsidR="00BD33B3" w:rsidRPr="007B0AD9" w:rsidTr="00EA2185">
        <w:trPr>
          <w:trHeight w:val="255"/>
        </w:trPr>
        <w:tc>
          <w:tcPr>
            <w:tcW w:w="7158" w:type="dxa"/>
            <w:tcBorders>
              <w:top w:val="single" w:sz="8" w:space="0" w:color="auto"/>
              <w:left w:val="single" w:sz="8" w:space="0" w:color="auto"/>
              <w:bottom w:val="nil"/>
              <w:right w:val="single" w:sz="8" w:space="0" w:color="auto"/>
            </w:tcBorders>
            <w:shd w:val="clear" w:color="auto" w:fill="BFBFBF"/>
            <w:vAlign w:val="bottom"/>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Програма 1900.01.07  “Управление на дейностите по изменение на климата”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Мерна единица</w:t>
            </w:r>
          </w:p>
        </w:tc>
        <w:tc>
          <w:tcPr>
            <w:tcW w:w="923" w:type="dxa"/>
            <w:vMerge w:val="restart"/>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Целева стойност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1A788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 xml:space="preserve">Отчет </w:t>
            </w:r>
            <w:r w:rsidR="00BD33B3" w:rsidRPr="007B0AD9">
              <w:rPr>
                <w:rFonts w:ascii="Times New Roman" w:eastAsia="Batang" w:hAnsi="Times New Roman"/>
                <w:b/>
                <w:bCs/>
                <w:sz w:val="18"/>
                <w:szCs w:val="18"/>
                <w:lang w:val="bg-BG" w:eastAsia="ko-KR"/>
              </w:rPr>
              <w:t>2018 г.</w:t>
            </w:r>
          </w:p>
        </w:tc>
      </w:tr>
      <w:tr w:rsidR="00BD33B3" w:rsidRPr="007B0AD9" w:rsidTr="00EA2185">
        <w:trPr>
          <w:trHeight w:val="270"/>
        </w:trPr>
        <w:tc>
          <w:tcPr>
            <w:tcW w:w="7158" w:type="dxa"/>
            <w:tcBorders>
              <w:top w:val="nil"/>
              <w:left w:val="single" w:sz="8" w:space="0" w:color="auto"/>
              <w:bottom w:val="single" w:sz="8" w:space="0" w:color="auto"/>
              <w:right w:val="single" w:sz="8" w:space="0" w:color="auto"/>
            </w:tcBorders>
            <w:shd w:val="clear" w:color="auto" w:fill="BFBFBF"/>
            <w:vAlign w:val="bottom"/>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i/>
                <w:iCs/>
                <w:sz w:val="18"/>
                <w:szCs w:val="18"/>
                <w:lang w:val="bg-BG" w:eastAsia="ko-KR"/>
              </w:rPr>
            </w:pPr>
            <w:r w:rsidRPr="007B0AD9">
              <w:rPr>
                <w:rFonts w:ascii="Times New Roman" w:eastAsia="Batang" w:hAnsi="Times New Roman"/>
                <w:b/>
                <w:bCs/>
                <w:i/>
                <w:iCs/>
                <w:sz w:val="18"/>
                <w:szCs w:val="18"/>
                <w:lang w:val="bg-BG" w:eastAsia="ko-KR"/>
              </w:rPr>
              <w:t>Показатели за изпълнение</w:t>
            </w:r>
          </w:p>
        </w:tc>
        <w:tc>
          <w:tcPr>
            <w:tcW w:w="992"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p>
        </w:tc>
        <w:tc>
          <w:tcPr>
            <w:tcW w:w="923"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p>
        </w:tc>
        <w:tc>
          <w:tcPr>
            <w:tcW w:w="992"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EA2185">
            <w:pPr>
              <w:overflowPunct/>
              <w:autoSpaceDE/>
              <w:autoSpaceDN/>
              <w:adjustRightInd/>
              <w:spacing w:before="80"/>
              <w:ind w:right="28"/>
              <w:jc w:val="both"/>
              <w:textAlignment w:val="auto"/>
              <w:rPr>
                <w:rFonts w:ascii="Times New Roman" w:eastAsia="Batang" w:hAnsi="Times New Roman"/>
                <w:b/>
                <w:bCs/>
                <w:sz w:val="18"/>
                <w:szCs w:val="18"/>
                <w:lang w:val="bg-BG" w:eastAsia="ko-KR"/>
              </w:rPr>
            </w:pPr>
          </w:p>
        </w:tc>
      </w:tr>
      <w:tr w:rsidR="00BD33B3" w:rsidRPr="007B0AD9" w:rsidTr="00EA2185">
        <w:trPr>
          <w:trHeight w:val="270"/>
        </w:trPr>
        <w:tc>
          <w:tcPr>
            <w:tcW w:w="7158"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color w:val="000000"/>
                <w:sz w:val="18"/>
                <w:szCs w:val="18"/>
                <w:lang w:val="bg-BG"/>
              </w:rPr>
              <w:t xml:space="preserve">2.1. </w:t>
            </w:r>
            <w:r w:rsidRPr="007B0AD9">
              <w:rPr>
                <w:rFonts w:ascii="Times New Roman" w:hAnsi="Times New Roman"/>
                <w:sz w:val="18"/>
                <w:szCs w:val="18"/>
                <w:lang w:val="bg-BG" w:eastAsia="bg-BG"/>
              </w:rPr>
              <w:t xml:space="preserve"> </w:t>
            </w:r>
            <w:r w:rsidRPr="007B0AD9">
              <w:rPr>
                <w:rFonts w:ascii="Times New Roman" w:hAnsi="Times New Roman"/>
                <w:color w:val="000000"/>
                <w:sz w:val="18"/>
                <w:szCs w:val="18"/>
                <w:lang w:val="bg-BG"/>
              </w:rPr>
              <w:t>Изготвени становища при контрол и осигуряване на качеството на докладваните годишни национални инвентаризации на емисиите на парникови газове на Република България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Брой</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mallCaps/>
                <w:sz w:val="18"/>
                <w:szCs w:val="18"/>
                <w:lang w:val="bg-BG" w:eastAsia="bg-BG"/>
              </w:rPr>
            </w:pPr>
            <w:r w:rsidRPr="007B0AD9">
              <w:rPr>
                <w:rFonts w:ascii="Times New Roman" w:hAnsi="Times New Roman"/>
                <w:smallCaps/>
                <w:sz w:val="18"/>
                <w:szCs w:val="18"/>
                <w:lang w:val="bg-BG" w:eastAsia="bg-BG"/>
              </w:rPr>
              <w:t>1</w:t>
            </w:r>
          </w:p>
        </w:tc>
      </w:tr>
      <w:tr w:rsidR="00BD33B3" w:rsidRPr="007B0AD9" w:rsidTr="00EA2185">
        <w:trPr>
          <w:trHeight w:val="270"/>
        </w:trPr>
        <w:tc>
          <w:tcPr>
            <w:tcW w:w="7158" w:type="dxa"/>
            <w:tcBorders>
              <w:top w:val="single" w:sz="4" w:space="0" w:color="auto"/>
              <w:left w:val="single" w:sz="8" w:space="0" w:color="auto"/>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 xml:space="preserve">2.2. </w:t>
            </w:r>
            <w:r w:rsidRPr="007B0AD9">
              <w:rPr>
                <w:rFonts w:ascii="Times New Roman" w:hAnsi="Times New Roman"/>
                <w:sz w:val="18"/>
                <w:szCs w:val="18"/>
                <w:lang w:val="bg-BG" w:eastAsia="bg-BG"/>
              </w:rPr>
              <w:t xml:space="preserve"> </w:t>
            </w:r>
            <w:r w:rsidRPr="007B0AD9">
              <w:rPr>
                <w:rFonts w:ascii="Times New Roman" w:hAnsi="Times New Roman"/>
                <w:color w:val="000000"/>
                <w:sz w:val="18"/>
                <w:szCs w:val="18"/>
                <w:lang w:val="bg-BG"/>
              </w:rPr>
              <w:t>Изготвяне/ Актуализация на Национално съобщение по чл.12 от Рамковата конвенция на ООН по изменение на климата</w:t>
            </w:r>
          </w:p>
        </w:tc>
        <w:tc>
          <w:tcPr>
            <w:tcW w:w="992" w:type="dxa"/>
            <w:tcBorders>
              <w:top w:val="single" w:sz="4" w:space="0" w:color="auto"/>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Брой</w:t>
            </w:r>
          </w:p>
        </w:tc>
        <w:tc>
          <w:tcPr>
            <w:tcW w:w="923" w:type="dxa"/>
            <w:tcBorders>
              <w:top w:val="single" w:sz="4" w:space="0" w:color="auto"/>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 xml:space="preserve">0 </w:t>
            </w:r>
            <w:r w:rsidRPr="007B0AD9">
              <w:rPr>
                <w:rFonts w:ascii="Times New Roman" w:hAnsi="Times New Roman"/>
                <w:color w:val="000000"/>
                <w:sz w:val="18"/>
                <w:szCs w:val="18"/>
                <w:vertAlign w:val="superscript"/>
                <w:lang w:val="bg-BG"/>
              </w:rPr>
              <w:t>1)</w:t>
            </w:r>
          </w:p>
        </w:tc>
        <w:tc>
          <w:tcPr>
            <w:tcW w:w="992" w:type="dxa"/>
            <w:tcBorders>
              <w:top w:val="single" w:sz="4" w:space="0" w:color="auto"/>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smallCaps/>
                <w:sz w:val="18"/>
                <w:szCs w:val="18"/>
                <w:lang w:val="bg-BG" w:eastAsia="bg-BG"/>
              </w:rPr>
            </w:pPr>
            <w:r w:rsidRPr="007B0AD9">
              <w:rPr>
                <w:rFonts w:ascii="Times New Roman" w:hAnsi="Times New Roman"/>
                <w:smallCaps/>
                <w:sz w:val="18"/>
                <w:szCs w:val="18"/>
                <w:lang w:val="bg-BG" w:eastAsia="bg-BG"/>
              </w:rPr>
              <w:t>0</w:t>
            </w:r>
          </w:p>
        </w:tc>
      </w:tr>
      <w:tr w:rsidR="00BD33B3" w:rsidRPr="007B0AD9" w:rsidTr="00EA2185">
        <w:trPr>
          <w:trHeight w:val="270"/>
        </w:trPr>
        <w:tc>
          <w:tcPr>
            <w:tcW w:w="7158" w:type="dxa"/>
            <w:tcBorders>
              <w:top w:val="nil"/>
              <w:left w:val="single" w:sz="8" w:space="0" w:color="auto"/>
              <w:bottom w:val="single" w:sz="8" w:space="0" w:color="auto"/>
              <w:right w:val="single" w:sz="8" w:space="0" w:color="auto"/>
            </w:tcBorders>
            <w:shd w:val="clear" w:color="auto" w:fill="auto"/>
            <w:vAlign w:val="center"/>
          </w:tcPr>
          <w:p w:rsidR="00BD33B3" w:rsidRPr="007B0AD9" w:rsidRDefault="00BD33B3" w:rsidP="00CE162D">
            <w:pPr>
              <w:numPr>
                <w:ilvl w:val="1"/>
                <w:numId w:val="50"/>
              </w:numPr>
              <w:tabs>
                <w:tab w:val="left" w:pos="142"/>
                <w:tab w:val="left" w:pos="426"/>
              </w:tabs>
              <w:overflowPunct/>
              <w:autoSpaceDE/>
              <w:autoSpaceDN/>
              <w:adjustRightInd/>
              <w:spacing w:before="80"/>
              <w:ind w:left="0" w:right="28" w:firstLine="0"/>
              <w:contextualSpacing/>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xml:space="preserve">Изготвяне на Двугодишни докладвания съгласно </w:t>
            </w:r>
            <w:r w:rsidRPr="007B0AD9">
              <w:rPr>
                <w:rFonts w:ascii="Times New Roman" w:hAnsi="Times New Roman"/>
                <w:bCs/>
                <w:iCs/>
                <w:sz w:val="18"/>
                <w:szCs w:val="18"/>
                <w:lang w:val="bg-BG" w:eastAsia="bg-BG"/>
              </w:rPr>
              <w:t>Решение № 2/CP.17 и  Решение № 19/CP.18</w:t>
            </w:r>
          </w:p>
        </w:tc>
        <w:tc>
          <w:tcPr>
            <w:tcW w:w="992" w:type="dxa"/>
            <w:tcBorders>
              <w:top w:val="nil"/>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Брой</w:t>
            </w:r>
          </w:p>
        </w:tc>
        <w:tc>
          <w:tcPr>
            <w:tcW w:w="923" w:type="dxa"/>
            <w:tcBorders>
              <w:top w:val="nil"/>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0</w:t>
            </w:r>
            <w:r w:rsidRPr="007B0AD9">
              <w:rPr>
                <w:rFonts w:ascii="Times New Roman" w:hAnsi="Times New Roman"/>
                <w:color w:val="000000"/>
                <w:sz w:val="18"/>
                <w:szCs w:val="18"/>
                <w:vertAlign w:val="superscript"/>
                <w:lang w:val="bg-BG"/>
              </w:rPr>
              <w:t>2)</w:t>
            </w:r>
            <w:r w:rsidRPr="007B0AD9">
              <w:rPr>
                <w:rFonts w:ascii="Times New Roman" w:hAnsi="Times New Roman"/>
                <w:color w:val="000000"/>
                <w:sz w:val="18"/>
                <w:szCs w:val="18"/>
                <w:lang w:val="bg-BG"/>
              </w:rPr>
              <w:t xml:space="preserve"> </w:t>
            </w:r>
          </w:p>
        </w:tc>
        <w:tc>
          <w:tcPr>
            <w:tcW w:w="992" w:type="dxa"/>
            <w:tcBorders>
              <w:top w:val="nil"/>
              <w:left w:val="nil"/>
              <w:bottom w:val="single" w:sz="8" w:space="0" w:color="auto"/>
              <w:right w:val="single" w:sz="8" w:space="0" w:color="auto"/>
            </w:tcBorders>
            <w:shd w:val="clear" w:color="auto" w:fill="auto"/>
            <w:vAlign w:val="center"/>
          </w:tcPr>
          <w:p w:rsidR="00BD33B3" w:rsidRPr="007B0AD9" w:rsidRDefault="00BD33B3" w:rsidP="00EA2185">
            <w:pPr>
              <w:overflowPunct/>
              <w:autoSpaceDE/>
              <w:autoSpaceDN/>
              <w:adjustRightInd/>
              <w:spacing w:before="80"/>
              <w:ind w:right="28" w:hanging="70"/>
              <w:jc w:val="both"/>
              <w:textAlignment w:val="auto"/>
              <w:rPr>
                <w:rFonts w:ascii="Times New Roman" w:hAnsi="Times New Roman"/>
                <w:smallCaps/>
                <w:sz w:val="18"/>
                <w:szCs w:val="18"/>
                <w:lang w:val="bg-BG" w:eastAsia="bg-BG"/>
              </w:rPr>
            </w:pPr>
            <w:r w:rsidRPr="007B0AD9">
              <w:rPr>
                <w:rFonts w:ascii="Times New Roman" w:hAnsi="Times New Roman"/>
                <w:smallCaps/>
                <w:sz w:val="18"/>
                <w:szCs w:val="18"/>
                <w:lang w:val="bg-BG" w:eastAsia="bg-BG"/>
              </w:rPr>
              <w:t>0</w:t>
            </w:r>
          </w:p>
        </w:tc>
      </w:tr>
    </w:tbl>
    <w:p w:rsidR="00BD33B3" w:rsidRPr="007B0AD9" w:rsidRDefault="00BD33B3" w:rsidP="00C523D2">
      <w:pPr>
        <w:overflowPunct/>
        <w:autoSpaceDE/>
        <w:autoSpaceDN/>
        <w:adjustRightInd/>
        <w:spacing w:before="80"/>
        <w:ind w:right="28"/>
        <w:jc w:val="both"/>
        <w:textAlignment w:val="auto"/>
        <w:rPr>
          <w:rFonts w:ascii="Times New Roman" w:hAnsi="Times New Roman"/>
          <w:i/>
          <w:sz w:val="24"/>
          <w:szCs w:val="24"/>
          <w:lang w:val="bg-BG" w:eastAsia="bg-BG"/>
        </w:rPr>
      </w:pPr>
      <w:r w:rsidRPr="007B0AD9">
        <w:rPr>
          <w:rFonts w:ascii="Times New Roman" w:hAnsi="Times New Roman"/>
          <w:b/>
          <w:i/>
          <w:sz w:val="24"/>
          <w:szCs w:val="24"/>
          <w:lang w:val="bg-BG" w:eastAsia="bg-BG"/>
        </w:rPr>
        <w:t>1)</w:t>
      </w:r>
      <w:r w:rsidRPr="007B0AD9">
        <w:rPr>
          <w:rFonts w:ascii="Times New Roman" w:hAnsi="Times New Roman"/>
          <w:i/>
          <w:sz w:val="24"/>
          <w:szCs w:val="24"/>
          <w:lang w:val="bg-BG" w:eastAsia="bg-BG"/>
        </w:rPr>
        <w:t xml:space="preserve"> Седмото национално съобщение на Република България по изменение на климата следва да се представи пред Секретариата на Конвенцията до 01 януари 2018 г. Докладът ще бъде публикуван на сайта на Рамковата конвенция на ООН по изменение на климата и на сайта на Европейската агенция по околна среда</w:t>
      </w:r>
      <w:r w:rsidRPr="007B0AD9">
        <w:rPr>
          <w:rFonts w:ascii="Times New Roman" w:hAnsi="Times New Roman"/>
          <w:sz w:val="24"/>
          <w:szCs w:val="24"/>
          <w:lang w:val="bg-BG" w:eastAsia="bg-BG"/>
        </w:rPr>
        <w:t xml:space="preserve"> </w:t>
      </w:r>
      <w:r w:rsidRPr="007B0AD9">
        <w:rPr>
          <w:rFonts w:ascii="Times New Roman" w:hAnsi="Times New Roman"/>
          <w:i/>
          <w:sz w:val="24"/>
          <w:szCs w:val="24"/>
          <w:lang w:val="bg-BG" w:eastAsia="bg-BG"/>
        </w:rPr>
        <w:t>чрез ReportNet Central Data Repository (CDR).</w:t>
      </w:r>
    </w:p>
    <w:p w:rsidR="00BD33B3" w:rsidRPr="007B0AD9" w:rsidRDefault="00BD33B3" w:rsidP="00C523D2">
      <w:pPr>
        <w:overflowPunct/>
        <w:autoSpaceDE/>
        <w:autoSpaceDN/>
        <w:adjustRightInd/>
        <w:spacing w:before="80"/>
        <w:ind w:right="28"/>
        <w:jc w:val="both"/>
        <w:textAlignment w:val="auto"/>
        <w:rPr>
          <w:rFonts w:ascii="Times New Roman" w:hAnsi="Times New Roman"/>
          <w:i/>
          <w:sz w:val="24"/>
          <w:szCs w:val="24"/>
          <w:lang w:val="bg-BG" w:eastAsia="bg-BG"/>
        </w:rPr>
      </w:pPr>
      <w:r w:rsidRPr="007B0AD9">
        <w:rPr>
          <w:rFonts w:ascii="Times New Roman" w:hAnsi="Times New Roman"/>
          <w:b/>
          <w:i/>
          <w:sz w:val="24"/>
          <w:szCs w:val="24"/>
          <w:lang w:val="bg-BG" w:eastAsia="bg-BG"/>
        </w:rPr>
        <w:t>2)</w:t>
      </w:r>
      <w:r w:rsidRPr="007B0AD9">
        <w:rPr>
          <w:rFonts w:ascii="Times New Roman" w:hAnsi="Times New Roman"/>
          <w:i/>
          <w:sz w:val="24"/>
          <w:szCs w:val="24"/>
          <w:lang w:val="bg-BG" w:eastAsia="bg-BG"/>
        </w:rPr>
        <w:t xml:space="preserve"> Двугодишен доклад на Република България съгласно Решение </w:t>
      </w:r>
      <w:r w:rsidRPr="007B0AD9">
        <w:rPr>
          <w:rFonts w:ascii="Times New Roman" w:hAnsi="Times New Roman"/>
          <w:bCs/>
          <w:i/>
          <w:iCs/>
          <w:sz w:val="24"/>
          <w:szCs w:val="24"/>
          <w:lang w:val="bg-BG" w:eastAsia="bg-BG"/>
        </w:rPr>
        <w:t xml:space="preserve">№ </w:t>
      </w:r>
      <w:r w:rsidRPr="007B0AD9">
        <w:rPr>
          <w:rFonts w:ascii="Times New Roman" w:hAnsi="Times New Roman"/>
          <w:i/>
          <w:sz w:val="24"/>
          <w:szCs w:val="24"/>
          <w:lang w:val="bg-BG" w:eastAsia="bg-BG"/>
        </w:rPr>
        <w:t xml:space="preserve">2/CP.17 и Решение </w:t>
      </w:r>
      <w:r w:rsidRPr="007B0AD9">
        <w:rPr>
          <w:rFonts w:ascii="Times New Roman" w:hAnsi="Times New Roman"/>
          <w:bCs/>
          <w:i/>
          <w:iCs/>
          <w:sz w:val="24"/>
          <w:szCs w:val="24"/>
          <w:lang w:val="bg-BG" w:eastAsia="bg-BG"/>
        </w:rPr>
        <w:t xml:space="preserve">№ </w:t>
      </w:r>
      <w:r w:rsidRPr="007B0AD9">
        <w:rPr>
          <w:rFonts w:ascii="Times New Roman" w:hAnsi="Times New Roman"/>
          <w:i/>
          <w:sz w:val="24"/>
          <w:szCs w:val="24"/>
          <w:lang w:val="bg-BG" w:eastAsia="bg-BG"/>
        </w:rPr>
        <w:t xml:space="preserve">19/CP.18 на </w:t>
      </w:r>
      <w:r w:rsidRPr="007B0AD9">
        <w:rPr>
          <w:rFonts w:ascii="Times New Roman" w:hAnsi="Times New Roman"/>
          <w:bCs/>
          <w:i/>
          <w:sz w:val="24"/>
          <w:szCs w:val="24"/>
          <w:lang w:val="bg-BG" w:eastAsia="bg-BG"/>
        </w:rPr>
        <w:t>Конференцията на страните по Рамковата конвенция на ООН по изменение на климата следва да се представи през 2018 г.</w:t>
      </w:r>
      <w:r w:rsidRPr="007B0AD9">
        <w:rPr>
          <w:rFonts w:ascii="Times New Roman" w:hAnsi="Times New Roman"/>
          <w:i/>
          <w:sz w:val="24"/>
          <w:szCs w:val="24"/>
          <w:lang w:val="bg-BG" w:eastAsia="bg-BG"/>
        </w:rPr>
        <w:t>. Докладът ще бъде публикуван на сайта на Рамковата конвенция на ООН по изменение на климата и на сайта на Европейската агенция по околна среда</w:t>
      </w:r>
      <w:r w:rsidRPr="007B0AD9">
        <w:rPr>
          <w:rFonts w:ascii="Times New Roman" w:hAnsi="Times New Roman"/>
          <w:sz w:val="24"/>
          <w:szCs w:val="24"/>
          <w:lang w:val="bg-BG" w:eastAsia="bg-BG"/>
        </w:rPr>
        <w:t xml:space="preserve"> </w:t>
      </w:r>
      <w:r w:rsidRPr="007B0AD9">
        <w:rPr>
          <w:rFonts w:ascii="Times New Roman" w:hAnsi="Times New Roman"/>
          <w:i/>
          <w:sz w:val="24"/>
          <w:szCs w:val="24"/>
          <w:lang w:val="bg-BG" w:eastAsia="bg-BG"/>
        </w:rPr>
        <w:t>чрез ReportNet Central Data Repository (CDR).</w:t>
      </w:r>
    </w:p>
    <w:p w:rsidR="00BD33B3" w:rsidRPr="007B0AD9" w:rsidRDefault="00BD33B3" w:rsidP="00CE162D">
      <w:pPr>
        <w:numPr>
          <w:ilvl w:val="0"/>
          <w:numId w:val="13"/>
        </w:numPr>
        <w:overflowPunct/>
        <w:autoSpaceDE/>
        <w:autoSpaceDN/>
        <w:adjustRightInd/>
        <w:spacing w:before="80"/>
        <w:ind w:right="28"/>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Кратко описание на показателите за изпълнение</w:t>
      </w:r>
    </w:p>
    <w:p w:rsidR="00BD33B3" w:rsidRPr="007B0AD9" w:rsidRDefault="00BD33B3" w:rsidP="00C523D2">
      <w:pPr>
        <w:overflowPunct/>
        <w:autoSpaceDE/>
        <w:autoSpaceDN/>
        <w:adjustRightInd/>
        <w:spacing w:before="80"/>
        <w:ind w:right="28"/>
        <w:jc w:val="both"/>
        <w:textAlignment w:val="auto"/>
        <w:rPr>
          <w:rFonts w:ascii="Times New Roman" w:hAnsi="Times New Roman"/>
          <w:bCs/>
          <w:iCs/>
          <w:sz w:val="24"/>
          <w:szCs w:val="24"/>
          <w:lang w:val="bg-BG" w:eastAsia="bg-BG"/>
        </w:rPr>
      </w:pPr>
      <w:r w:rsidRPr="007B0AD9">
        <w:rPr>
          <w:rFonts w:ascii="Times New Roman" w:hAnsi="Times New Roman"/>
          <w:bCs/>
          <w:iCs/>
          <w:sz w:val="24"/>
          <w:szCs w:val="24"/>
          <w:lang w:val="bg-BG" w:eastAsia="bg-BG"/>
        </w:rPr>
        <w:t>Показател 2.1.:</w:t>
      </w:r>
      <w:r w:rsidR="001A7883" w:rsidRPr="007B0AD9">
        <w:rPr>
          <w:rFonts w:ascii="Times New Roman" w:hAnsi="Times New Roman"/>
          <w:bCs/>
          <w:iCs/>
          <w:sz w:val="24"/>
          <w:szCs w:val="24"/>
          <w:lang w:val="bg-BG" w:eastAsia="bg-BG"/>
        </w:rPr>
        <w:t xml:space="preserve"> </w:t>
      </w:r>
      <w:r w:rsidRPr="007B0AD9">
        <w:rPr>
          <w:rFonts w:ascii="Times New Roman" w:hAnsi="Times New Roman"/>
          <w:sz w:val="24"/>
          <w:szCs w:val="24"/>
          <w:lang w:val="bg-BG" w:eastAsia="bg-BG"/>
        </w:rPr>
        <w:t xml:space="preserve">– измерва изпълнението от страна на МОСВ, дирекция „Политика по изменението на климата” по линия на националното задължение за осигуряване на достоверност </w:t>
      </w:r>
      <w:r w:rsidRPr="007B0AD9">
        <w:rPr>
          <w:rFonts w:ascii="Times New Roman" w:hAnsi="Times New Roman"/>
          <w:sz w:val="24"/>
          <w:szCs w:val="24"/>
          <w:lang w:val="bg-BG" w:eastAsia="bg-BG"/>
        </w:rPr>
        <w:lastRenderedPageBreak/>
        <w:t>и качество на докладваните данни относно емисиите на Република България  към Секретариата на Конвенцията.</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bCs/>
          <w:iCs/>
          <w:sz w:val="24"/>
          <w:szCs w:val="24"/>
          <w:lang w:val="bg-BG" w:eastAsia="bg-BG"/>
        </w:rPr>
        <w:t>Показател 2.2.:</w:t>
      </w:r>
      <w:r w:rsidR="00DB356E" w:rsidRPr="007B0AD9">
        <w:rPr>
          <w:rFonts w:ascii="Times New Roman" w:hAnsi="Times New Roman"/>
          <w:bCs/>
          <w:iCs/>
          <w:sz w:val="24"/>
          <w:szCs w:val="24"/>
          <w:lang w:val="bg-BG" w:eastAsia="bg-BG"/>
        </w:rPr>
        <w:t xml:space="preserve"> </w:t>
      </w:r>
      <w:r w:rsidRPr="007B0AD9">
        <w:rPr>
          <w:rFonts w:ascii="Times New Roman" w:hAnsi="Times New Roman"/>
          <w:sz w:val="24"/>
          <w:szCs w:val="24"/>
          <w:lang w:val="bg-BG" w:eastAsia="bg-BG"/>
        </w:rPr>
        <w:t>– измерва спазването на задължението на Република България  по чл.</w:t>
      </w:r>
      <w:r w:rsidR="00DB356E"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 xml:space="preserve">12 от Рамковата конвенция на ООН по изменение на климата. </w:t>
      </w:r>
    </w:p>
    <w:p w:rsidR="00BD33B3" w:rsidRPr="007B0AD9" w:rsidRDefault="00BD33B3" w:rsidP="00C523D2">
      <w:pPr>
        <w:overflowPunct/>
        <w:autoSpaceDE/>
        <w:autoSpaceDN/>
        <w:adjustRightInd/>
        <w:spacing w:before="80"/>
        <w:ind w:right="28"/>
        <w:jc w:val="both"/>
        <w:textAlignment w:val="auto"/>
        <w:rPr>
          <w:rFonts w:ascii="Times New Roman" w:hAnsi="Times New Roman"/>
          <w:bCs/>
          <w:iCs/>
          <w:sz w:val="24"/>
          <w:szCs w:val="24"/>
          <w:lang w:val="bg-BG" w:eastAsia="bg-BG"/>
        </w:rPr>
      </w:pPr>
      <w:r w:rsidRPr="007B0AD9">
        <w:rPr>
          <w:rFonts w:ascii="Times New Roman" w:hAnsi="Times New Roman"/>
          <w:bCs/>
          <w:iCs/>
          <w:sz w:val="24"/>
          <w:szCs w:val="24"/>
          <w:lang w:val="bg-BG" w:eastAsia="bg-BG"/>
        </w:rPr>
        <w:t>Показател 2.3.:</w:t>
      </w:r>
      <w:r w:rsidR="001A7883" w:rsidRPr="007B0AD9">
        <w:rPr>
          <w:rFonts w:ascii="Times New Roman" w:hAnsi="Times New Roman"/>
          <w:bCs/>
          <w:iCs/>
          <w:sz w:val="24"/>
          <w:szCs w:val="24"/>
          <w:lang w:val="bg-BG" w:eastAsia="bg-BG"/>
        </w:rPr>
        <w:t xml:space="preserve"> </w:t>
      </w:r>
      <w:r w:rsidRPr="007B0AD9">
        <w:rPr>
          <w:rFonts w:ascii="Times New Roman" w:hAnsi="Times New Roman"/>
          <w:sz w:val="24"/>
          <w:szCs w:val="24"/>
          <w:lang w:val="bg-BG" w:eastAsia="bg-BG"/>
        </w:rPr>
        <w:t xml:space="preserve">– </w:t>
      </w:r>
      <w:r w:rsidRPr="007B0AD9">
        <w:rPr>
          <w:rFonts w:ascii="Times New Roman" w:hAnsi="Times New Roman"/>
          <w:bCs/>
          <w:iCs/>
          <w:sz w:val="24"/>
          <w:szCs w:val="24"/>
          <w:lang w:val="bg-BG" w:eastAsia="bg-BG"/>
        </w:rPr>
        <w:t>измерва спазването на задължението на Република България по Решение № 2/CP.17</w:t>
      </w:r>
      <w:r w:rsidRPr="007B0AD9">
        <w:rPr>
          <w:rFonts w:ascii="Times New Roman" w:hAnsi="Times New Roman"/>
          <w:sz w:val="24"/>
          <w:szCs w:val="24"/>
          <w:lang w:val="bg-BG" w:eastAsia="bg-BG"/>
        </w:rPr>
        <w:t xml:space="preserve"> и </w:t>
      </w:r>
      <w:r w:rsidRPr="007B0AD9">
        <w:rPr>
          <w:rFonts w:ascii="Times New Roman" w:hAnsi="Times New Roman"/>
          <w:bCs/>
          <w:iCs/>
          <w:sz w:val="24"/>
          <w:szCs w:val="24"/>
          <w:lang w:val="bg-BG" w:eastAsia="bg-BG"/>
        </w:rPr>
        <w:t>Решение № 19/CP.18 на Конференцията на страните по Рамковата конвенция на ООН по изменение на климата.</w:t>
      </w:r>
    </w:p>
    <w:p w:rsidR="00BD33B3" w:rsidRPr="007B0AD9" w:rsidRDefault="00BD33B3" w:rsidP="00C523D2">
      <w:pPr>
        <w:tabs>
          <w:tab w:val="left" w:pos="284"/>
        </w:tabs>
        <w:overflowPunct/>
        <w:autoSpaceDE/>
        <w:autoSpaceDN/>
        <w:adjustRightInd/>
        <w:spacing w:before="80"/>
        <w:ind w:right="28"/>
        <w:jc w:val="both"/>
        <w:textAlignment w:val="auto"/>
        <w:rPr>
          <w:rFonts w:ascii="Times New Roman" w:hAnsi="Times New Roman"/>
          <w:b/>
          <w:bCs/>
          <w:i/>
          <w:sz w:val="24"/>
          <w:szCs w:val="24"/>
          <w:lang w:val="bg-BG" w:eastAsia="bg-BG"/>
        </w:rPr>
      </w:pPr>
      <w:r w:rsidRPr="007B0AD9">
        <w:rPr>
          <w:rFonts w:ascii="Times New Roman" w:hAnsi="Times New Roman"/>
          <w:b/>
          <w:bCs/>
          <w:i/>
          <w:sz w:val="24"/>
          <w:szCs w:val="24"/>
          <w:lang w:val="bg-BG" w:eastAsia="bg-BG"/>
        </w:rPr>
        <w:t>Изпълнение на задълженията на Република България във връзка със законодателството на Европейския съюз, в това число участие на страната в Европейската схема за търговия с емисии през третия търговски период (2013–2020 г.), генериране на приходи от тръжни продажби на квоти за емисии на парникови газове, както и участие и защита на националните интереси в преговорите на Европейско равнище във връзка с разработването на актовете за прилагане на Рамката за политиките на Европейския съюз в областта на климата и енергетиката през периода 2020-2030 г.</w:t>
      </w:r>
    </w:p>
    <w:p w:rsidR="00BD33B3" w:rsidRPr="007B0AD9" w:rsidRDefault="00BD33B3" w:rsidP="00C523D2">
      <w:pPr>
        <w:tabs>
          <w:tab w:val="left" w:pos="284"/>
        </w:tabs>
        <w:overflowPunct/>
        <w:autoSpaceDE/>
        <w:autoSpaceDN/>
        <w:adjustRightInd/>
        <w:spacing w:before="80"/>
        <w:ind w:right="28"/>
        <w:jc w:val="both"/>
        <w:textAlignment w:val="auto"/>
        <w:rPr>
          <w:rFonts w:ascii="Times New Roman" w:hAnsi="Times New Roman"/>
          <w:b/>
          <w:bCs/>
          <w:i/>
          <w:sz w:val="24"/>
          <w:szCs w:val="24"/>
          <w:lang w:val="bg-BG" w:eastAsia="bg-BG"/>
        </w:rPr>
      </w:pPr>
    </w:p>
    <w:tbl>
      <w:tblPr>
        <w:tblpPr w:leftFromText="141" w:rightFromText="141" w:vertAnchor="text" w:tblpX="140" w:tblpY="1"/>
        <w:tblOverlap w:val="never"/>
        <w:tblW w:w="9993" w:type="dxa"/>
        <w:tblLayout w:type="fixed"/>
        <w:tblCellMar>
          <w:left w:w="70" w:type="dxa"/>
          <w:right w:w="70" w:type="dxa"/>
        </w:tblCellMar>
        <w:tblLook w:val="0000" w:firstRow="0" w:lastRow="0" w:firstColumn="0" w:lastColumn="0" w:noHBand="0" w:noVBand="0"/>
      </w:tblPr>
      <w:tblGrid>
        <w:gridCol w:w="7158"/>
        <w:gridCol w:w="992"/>
        <w:gridCol w:w="992"/>
        <w:gridCol w:w="851"/>
      </w:tblGrid>
      <w:tr w:rsidR="00BD33B3" w:rsidRPr="007B0AD9" w:rsidTr="00DA527E">
        <w:trPr>
          <w:trHeight w:val="255"/>
        </w:trPr>
        <w:tc>
          <w:tcPr>
            <w:tcW w:w="7158" w:type="dxa"/>
            <w:tcBorders>
              <w:top w:val="single" w:sz="8" w:space="0" w:color="auto"/>
              <w:left w:val="single" w:sz="8" w:space="0" w:color="auto"/>
              <w:bottom w:val="nil"/>
              <w:right w:val="single" w:sz="8" w:space="0" w:color="auto"/>
            </w:tcBorders>
            <w:shd w:val="clear" w:color="auto" w:fill="BFBFBF"/>
            <w:vAlign w:val="bottom"/>
          </w:tcPr>
          <w:p w:rsidR="00BD33B3" w:rsidRPr="007B0AD9" w:rsidRDefault="00BD33B3" w:rsidP="00C523D2">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Програма 1900.01.07  “Управление на дейностите по изменение на климата”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C523D2">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Мерна единица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C523D2">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Целева стойност</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C523D2">
            <w:pPr>
              <w:overflowPunct/>
              <w:autoSpaceDE/>
              <w:autoSpaceDN/>
              <w:adjustRightInd/>
              <w:spacing w:before="80"/>
              <w:ind w:right="28"/>
              <w:jc w:val="both"/>
              <w:textAlignment w:val="auto"/>
              <w:rPr>
                <w:rFonts w:ascii="Times New Roman" w:eastAsia="Batang" w:hAnsi="Times New Roman"/>
                <w:b/>
                <w:bCs/>
                <w:sz w:val="18"/>
                <w:szCs w:val="18"/>
                <w:lang w:val="bg-BG" w:eastAsia="ko-KR"/>
              </w:rPr>
            </w:pPr>
            <w:r w:rsidRPr="007B0AD9">
              <w:rPr>
                <w:rFonts w:ascii="Times New Roman" w:eastAsia="Batang" w:hAnsi="Times New Roman"/>
                <w:b/>
                <w:bCs/>
                <w:sz w:val="18"/>
                <w:szCs w:val="18"/>
                <w:lang w:val="bg-BG" w:eastAsia="ko-KR"/>
              </w:rPr>
              <w:t>Отчет       2018 г.</w:t>
            </w:r>
          </w:p>
        </w:tc>
      </w:tr>
      <w:tr w:rsidR="00BD33B3" w:rsidRPr="007B0AD9" w:rsidTr="00DA527E">
        <w:trPr>
          <w:trHeight w:val="270"/>
        </w:trPr>
        <w:tc>
          <w:tcPr>
            <w:tcW w:w="7158" w:type="dxa"/>
            <w:tcBorders>
              <w:top w:val="nil"/>
              <w:left w:val="single" w:sz="8" w:space="0" w:color="auto"/>
              <w:bottom w:val="single" w:sz="8" w:space="0" w:color="auto"/>
              <w:right w:val="single" w:sz="8" w:space="0" w:color="auto"/>
            </w:tcBorders>
            <w:shd w:val="clear" w:color="auto" w:fill="BFBFBF"/>
            <w:vAlign w:val="bottom"/>
          </w:tcPr>
          <w:p w:rsidR="00BD33B3" w:rsidRPr="007B0AD9" w:rsidRDefault="00BD33B3" w:rsidP="00C523D2">
            <w:pPr>
              <w:overflowPunct/>
              <w:autoSpaceDE/>
              <w:autoSpaceDN/>
              <w:adjustRightInd/>
              <w:spacing w:before="80"/>
              <w:ind w:right="28"/>
              <w:jc w:val="both"/>
              <w:textAlignment w:val="auto"/>
              <w:rPr>
                <w:rFonts w:ascii="Times New Roman" w:eastAsia="Batang" w:hAnsi="Times New Roman"/>
                <w:b/>
                <w:bCs/>
                <w:i/>
                <w:iCs/>
                <w:sz w:val="18"/>
                <w:szCs w:val="18"/>
                <w:lang w:val="bg-BG" w:eastAsia="ko-KR"/>
              </w:rPr>
            </w:pPr>
            <w:r w:rsidRPr="007B0AD9">
              <w:rPr>
                <w:rFonts w:ascii="Times New Roman" w:eastAsia="Batang" w:hAnsi="Times New Roman"/>
                <w:b/>
                <w:bCs/>
                <w:i/>
                <w:iCs/>
                <w:sz w:val="18"/>
                <w:szCs w:val="18"/>
                <w:lang w:val="bg-BG" w:eastAsia="ko-KR"/>
              </w:rPr>
              <w:t>Показатели за изпълнение</w:t>
            </w:r>
          </w:p>
        </w:tc>
        <w:tc>
          <w:tcPr>
            <w:tcW w:w="992"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C523D2">
            <w:pPr>
              <w:overflowPunct/>
              <w:autoSpaceDE/>
              <w:autoSpaceDN/>
              <w:adjustRightInd/>
              <w:spacing w:before="80"/>
              <w:ind w:right="28"/>
              <w:jc w:val="both"/>
              <w:textAlignment w:val="auto"/>
              <w:rPr>
                <w:rFonts w:ascii="Times New Roman" w:eastAsia="Batang" w:hAnsi="Times New Roman"/>
                <w:b/>
                <w:bCs/>
                <w:sz w:val="18"/>
                <w:szCs w:val="18"/>
                <w:lang w:val="bg-BG" w:eastAsia="ko-KR"/>
              </w:rPr>
            </w:pPr>
          </w:p>
        </w:tc>
        <w:tc>
          <w:tcPr>
            <w:tcW w:w="992"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C523D2">
            <w:pPr>
              <w:overflowPunct/>
              <w:autoSpaceDE/>
              <w:autoSpaceDN/>
              <w:adjustRightInd/>
              <w:spacing w:before="80"/>
              <w:ind w:right="28"/>
              <w:jc w:val="both"/>
              <w:textAlignment w:val="auto"/>
              <w:rPr>
                <w:rFonts w:ascii="Times New Roman" w:eastAsia="Batang" w:hAnsi="Times New Roman"/>
                <w:b/>
                <w:bCs/>
                <w:sz w:val="18"/>
                <w:szCs w:val="18"/>
                <w:lang w:val="bg-BG" w:eastAsia="ko-KR"/>
              </w:rPr>
            </w:pPr>
          </w:p>
        </w:tc>
        <w:tc>
          <w:tcPr>
            <w:tcW w:w="851"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BD33B3" w:rsidRPr="007B0AD9" w:rsidRDefault="00BD33B3" w:rsidP="00C523D2">
            <w:pPr>
              <w:overflowPunct/>
              <w:autoSpaceDE/>
              <w:autoSpaceDN/>
              <w:adjustRightInd/>
              <w:spacing w:before="80"/>
              <w:ind w:right="28"/>
              <w:jc w:val="both"/>
              <w:textAlignment w:val="auto"/>
              <w:rPr>
                <w:rFonts w:ascii="Times New Roman" w:eastAsia="Batang" w:hAnsi="Times New Roman"/>
                <w:b/>
                <w:bCs/>
                <w:sz w:val="18"/>
                <w:szCs w:val="18"/>
                <w:lang w:val="bg-BG" w:eastAsia="ko-KR"/>
              </w:rPr>
            </w:pPr>
          </w:p>
        </w:tc>
      </w:tr>
      <w:tr w:rsidR="00BD33B3" w:rsidRPr="007B0AD9" w:rsidTr="00DA527E">
        <w:trPr>
          <w:trHeight w:val="270"/>
        </w:trPr>
        <w:tc>
          <w:tcPr>
            <w:tcW w:w="7158"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z w:val="18"/>
                <w:szCs w:val="18"/>
                <w:lang w:val="bg-BG" w:eastAsia="bg-BG"/>
              </w:rPr>
            </w:pPr>
            <w:r w:rsidRPr="007B0AD9">
              <w:rPr>
                <w:rFonts w:ascii="Times New Roman" w:hAnsi="Times New Roman"/>
                <w:color w:val="000000"/>
                <w:sz w:val="18"/>
                <w:szCs w:val="18"/>
                <w:lang w:val="bg-BG"/>
              </w:rPr>
              <w:t>3.1.  Докладване по чл.21(1) на Директива 2003/87/ЕО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 xml:space="preserve">Брой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smallCaps/>
                <w:sz w:val="18"/>
                <w:szCs w:val="18"/>
                <w:lang w:val="bg-BG" w:eastAsia="bg-BG"/>
              </w:rPr>
            </w:pPr>
            <w:r w:rsidRPr="007B0AD9">
              <w:rPr>
                <w:rFonts w:ascii="Times New Roman" w:hAnsi="Times New Roman"/>
                <w:smallCaps/>
                <w:sz w:val="18"/>
                <w:szCs w:val="18"/>
                <w:lang w:val="bg-BG" w:eastAsia="bg-BG"/>
              </w:rPr>
              <w:t>1</w:t>
            </w:r>
          </w:p>
        </w:tc>
      </w:tr>
      <w:tr w:rsidR="00BD33B3" w:rsidRPr="007B0AD9" w:rsidTr="00DA527E">
        <w:trPr>
          <w:trHeight w:val="270"/>
        </w:trPr>
        <w:tc>
          <w:tcPr>
            <w:tcW w:w="7158" w:type="dxa"/>
            <w:tcBorders>
              <w:top w:val="single" w:sz="4" w:space="0" w:color="auto"/>
              <w:left w:val="single" w:sz="8" w:space="0" w:color="auto"/>
              <w:bottom w:val="single" w:sz="8" w:space="0" w:color="auto"/>
              <w:right w:val="single" w:sz="8"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3.2. Докладвания по Регламент (ЕС) № 525/2013</w:t>
            </w:r>
          </w:p>
        </w:tc>
        <w:tc>
          <w:tcPr>
            <w:tcW w:w="992" w:type="dxa"/>
            <w:tcBorders>
              <w:top w:val="single" w:sz="4" w:space="0" w:color="auto"/>
              <w:left w:val="nil"/>
              <w:bottom w:val="single" w:sz="8" w:space="0" w:color="auto"/>
              <w:right w:val="single" w:sz="8"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Брой</w:t>
            </w:r>
          </w:p>
        </w:tc>
        <w:tc>
          <w:tcPr>
            <w:tcW w:w="992" w:type="dxa"/>
            <w:tcBorders>
              <w:top w:val="single" w:sz="4" w:space="0" w:color="auto"/>
              <w:left w:val="nil"/>
              <w:bottom w:val="single" w:sz="8" w:space="0" w:color="auto"/>
              <w:right w:val="single" w:sz="8" w:space="0" w:color="auto"/>
            </w:tcBorders>
            <w:shd w:val="clear" w:color="auto" w:fill="auto"/>
            <w:vAlign w:val="center"/>
          </w:tcPr>
          <w:p w:rsidR="00BD33B3" w:rsidRPr="007B0AD9" w:rsidRDefault="00BD33B3" w:rsidP="00C523D2">
            <w:pPr>
              <w:overflowPunct/>
              <w:autoSpaceDE/>
              <w:autoSpaceDN/>
              <w:adjustRightInd/>
              <w:spacing w:before="80"/>
              <w:ind w:right="28"/>
              <w:jc w:val="both"/>
              <w:textAlignment w:val="auto"/>
              <w:rPr>
                <w:rFonts w:ascii="Times New Roman" w:hAnsi="Times New Roman"/>
                <w:color w:val="000000"/>
                <w:sz w:val="18"/>
                <w:szCs w:val="18"/>
                <w:lang w:val="bg-BG"/>
              </w:rPr>
            </w:pPr>
            <w:r w:rsidRPr="007B0AD9">
              <w:rPr>
                <w:rFonts w:ascii="Times New Roman" w:hAnsi="Times New Roman"/>
                <w:color w:val="000000"/>
                <w:sz w:val="18"/>
                <w:szCs w:val="18"/>
                <w:lang w:val="bg-BG"/>
              </w:rPr>
              <w:t>7</w:t>
            </w:r>
          </w:p>
        </w:tc>
        <w:tc>
          <w:tcPr>
            <w:tcW w:w="851" w:type="dxa"/>
            <w:tcBorders>
              <w:top w:val="single" w:sz="4" w:space="0" w:color="auto"/>
              <w:left w:val="nil"/>
              <w:bottom w:val="single" w:sz="8" w:space="0" w:color="auto"/>
              <w:right w:val="single" w:sz="8" w:space="0" w:color="auto"/>
            </w:tcBorders>
            <w:shd w:val="clear" w:color="auto" w:fill="auto"/>
            <w:vAlign w:val="center"/>
          </w:tcPr>
          <w:p w:rsidR="00BD33B3" w:rsidRPr="007B0AD9" w:rsidRDefault="00DB356E" w:rsidP="00C523D2">
            <w:pPr>
              <w:overflowPunct/>
              <w:autoSpaceDE/>
              <w:autoSpaceDN/>
              <w:adjustRightInd/>
              <w:spacing w:before="80"/>
              <w:ind w:right="28"/>
              <w:jc w:val="both"/>
              <w:textAlignment w:val="auto"/>
              <w:rPr>
                <w:rFonts w:ascii="Times New Roman" w:hAnsi="Times New Roman"/>
                <w:smallCaps/>
                <w:sz w:val="18"/>
                <w:szCs w:val="18"/>
                <w:lang w:val="bg-BG" w:eastAsia="bg-BG"/>
              </w:rPr>
            </w:pPr>
            <w:r w:rsidRPr="007B0AD9">
              <w:rPr>
                <w:rFonts w:ascii="Times New Roman" w:hAnsi="Times New Roman"/>
                <w:smallCaps/>
                <w:sz w:val="18"/>
                <w:szCs w:val="18"/>
                <w:lang w:val="bg-BG" w:eastAsia="bg-BG"/>
              </w:rPr>
              <w:t>7</w:t>
            </w:r>
            <w:r w:rsidR="00BD33B3" w:rsidRPr="007B0AD9">
              <w:rPr>
                <w:rFonts w:ascii="Times New Roman" w:hAnsi="Times New Roman"/>
                <w:smallCaps/>
                <w:sz w:val="18"/>
                <w:szCs w:val="18"/>
                <w:vertAlign w:val="superscript"/>
                <w:lang w:val="bg-BG" w:eastAsia="bg-BG"/>
              </w:rPr>
              <w:t>1)</w:t>
            </w:r>
          </w:p>
        </w:tc>
      </w:tr>
    </w:tbl>
    <w:p w:rsidR="00DB356E" w:rsidRPr="007B0AD9" w:rsidRDefault="00DB356E" w:rsidP="00C523D2">
      <w:pPr>
        <w:tabs>
          <w:tab w:val="left" w:pos="0"/>
        </w:tabs>
        <w:overflowPunct/>
        <w:autoSpaceDE/>
        <w:autoSpaceDN/>
        <w:adjustRightInd/>
        <w:spacing w:before="80"/>
        <w:ind w:right="28"/>
        <w:jc w:val="both"/>
        <w:textAlignment w:val="auto"/>
        <w:rPr>
          <w:rFonts w:ascii="Times New Roman" w:hAnsi="Times New Roman"/>
          <w:bCs/>
          <w:i/>
          <w:sz w:val="24"/>
          <w:szCs w:val="24"/>
          <w:lang w:val="bg-BG" w:eastAsia="bg-BG"/>
        </w:rPr>
      </w:pPr>
      <w:r w:rsidRPr="007B0AD9">
        <w:rPr>
          <w:rFonts w:ascii="Times New Roman" w:hAnsi="Times New Roman"/>
          <w:bCs/>
          <w:i/>
          <w:sz w:val="24"/>
          <w:szCs w:val="24"/>
          <w:lang w:val="bg-BG" w:eastAsia="bg-BG"/>
        </w:rPr>
        <w:t>1)</w:t>
      </w:r>
      <w:r w:rsidRPr="007B0AD9">
        <w:rPr>
          <w:lang w:val="bg-BG"/>
        </w:rPr>
        <w:t xml:space="preserve"> </w:t>
      </w:r>
      <w:r w:rsidRPr="007B0AD9">
        <w:rPr>
          <w:rFonts w:ascii="Times New Roman" w:hAnsi="Times New Roman"/>
          <w:bCs/>
          <w:i/>
          <w:sz w:val="24"/>
          <w:szCs w:val="24"/>
          <w:lang w:val="bg-BG" w:eastAsia="bg-BG"/>
        </w:rPr>
        <w:t xml:space="preserve">През отчетния период са изготвени и извършени следните докладвания до Европейската комисия по Регламент (ЕС) № 525/2013 за 2016 г.: по чл. 4, параграф 2 във връзка с актуализации на стратегиите за развитие с ниски нива на въглеродни емисии и напредъка в прилагането им,  по чл. 7, параграф 1, буква (d) относно текущите и бъдещи действия в сектор „Земеползване, промени в земеползването и горското стопанство“ съгласно чл. 10 от Решение № 529/2013/ЕС, буква (h) относно извършени прехвърляния по чл. 3, параграфи 4 и 5 от Решение № 406/2009/EC за споделяне на усилията, буква (i) относно използването на гъвкавите механизми; по чл. 15 относно национална стратегия за адаптация, по чл. 16 относно финансовата и технологична помощ, предоставена на развиващите се страни за действия по климата и по чл. 17 относно използването на приходите търговете и кредити за проекти; </w:t>
      </w:r>
    </w:p>
    <w:p w:rsidR="00BD33B3" w:rsidRPr="007B0AD9" w:rsidRDefault="00BD33B3" w:rsidP="00CE162D">
      <w:pPr>
        <w:numPr>
          <w:ilvl w:val="0"/>
          <w:numId w:val="13"/>
        </w:numPr>
        <w:overflowPunct/>
        <w:autoSpaceDE/>
        <w:autoSpaceDN/>
        <w:adjustRightInd/>
        <w:spacing w:before="80"/>
        <w:ind w:right="28"/>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Кратко описание на показателите за изпълнение</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bCs/>
          <w:iCs/>
          <w:sz w:val="24"/>
          <w:szCs w:val="24"/>
          <w:lang w:val="bg-BG" w:eastAsia="bg-BG"/>
        </w:rPr>
        <w:t>Показател 3.1.:</w:t>
      </w:r>
      <w:r w:rsidR="00DB356E" w:rsidRPr="007B0AD9">
        <w:rPr>
          <w:rFonts w:ascii="Times New Roman" w:hAnsi="Times New Roman"/>
          <w:bCs/>
          <w:iCs/>
          <w:sz w:val="24"/>
          <w:szCs w:val="24"/>
          <w:lang w:val="bg-BG" w:eastAsia="bg-BG"/>
        </w:rPr>
        <w:t xml:space="preserve"> </w:t>
      </w:r>
      <w:r w:rsidRPr="007B0AD9">
        <w:rPr>
          <w:rFonts w:ascii="Times New Roman" w:hAnsi="Times New Roman"/>
          <w:sz w:val="24"/>
          <w:szCs w:val="24"/>
          <w:lang w:val="bg-BG" w:eastAsia="bg-BG"/>
        </w:rPr>
        <w:t>– докладът се изготвя съвместно с ИАОС и е основният документ, с който се отчита прилагането на Директива 2003/87/ЕО от страна на Република България пред Европейската комисия.</w:t>
      </w:r>
    </w:p>
    <w:p w:rsidR="00DB356E"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bCs/>
          <w:iCs/>
          <w:sz w:val="24"/>
          <w:szCs w:val="24"/>
          <w:lang w:val="bg-BG" w:eastAsia="bg-BG"/>
        </w:rPr>
        <w:t>Показател 3.2.:</w:t>
      </w:r>
      <w:r w:rsidR="00DB356E" w:rsidRPr="007B0AD9">
        <w:rPr>
          <w:rFonts w:ascii="Times New Roman" w:hAnsi="Times New Roman"/>
          <w:bCs/>
          <w:iCs/>
          <w:sz w:val="24"/>
          <w:szCs w:val="24"/>
          <w:lang w:val="bg-BG" w:eastAsia="bg-BG"/>
        </w:rPr>
        <w:t xml:space="preserve"> </w:t>
      </w:r>
      <w:r w:rsidRPr="007B0AD9">
        <w:rPr>
          <w:rFonts w:ascii="Times New Roman" w:hAnsi="Times New Roman"/>
          <w:sz w:val="24"/>
          <w:szCs w:val="24"/>
          <w:lang w:val="bg-BG" w:eastAsia="bg-BG"/>
        </w:rPr>
        <w:t xml:space="preserve">– показателят измерва изпълнението по линия на ангажиментите за докладване на България </w:t>
      </w:r>
      <w:r w:rsidRPr="007B0AD9">
        <w:rPr>
          <w:rFonts w:ascii="Times New Roman" w:hAnsi="Times New Roman"/>
          <w:bCs/>
          <w:sz w:val="24"/>
          <w:szCs w:val="24"/>
          <w:lang w:val="bg-BG" w:eastAsia="bg-BG"/>
        </w:rPr>
        <w:t>по определени разпоредби на Регламент (ЕС) № 525/2013, по които информация/доклади следва да бъдат представени пред Европейската комисия през 2018 г.</w:t>
      </w:r>
      <w:r w:rsidRPr="007B0AD9">
        <w:rPr>
          <w:rFonts w:ascii="Times New Roman" w:hAnsi="Times New Roman"/>
          <w:sz w:val="24"/>
          <w:szCs w:val="24"/>
          <w:lang w:val="bg-BG" w:eastAsia="bg-BG"/>
        </w:rPr>
        <w:tab/>
      </w:r>
    </w:p>
    <w:p w:rsidR="00BD33B3" w:rsidRPr="007B0AD9" w:rsidRDefault="00BD33B3" w:rsidP="00CE162D">
      <w:pPr>
        <w:numPr>
          <w:ilvl w:val="0"/>
          <w:numId w:val="13"/>
        </w:numPr>
        <w:overflowPunct/>
        <w:autoSpaceDE/>
        <w:autoSpaceDN/>
        <w:adjustRightInd/>
        <w:spacing w:before="80"/>
        <w:ind w:right="28"/>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Източници на информация за данните по показатели за изпълнение</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Министерство на околната среда и водите и Изпълнителна агенция по околна среда.</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д) Описание на факторите и причините, оказали въздействие върху непостигането на планираните/заявените целеви стойности</w:t>
      </w:r>
      <w:r w:rsidRPr="007B0AD9">
        <w:rPr>
          <w:rFonts w:ascii="Times New Roman" w:hAnsi="Times New Roman"/>
          <w:b/>
          <w:color w:val="008000"/>
          <w:sz w:val="24"/>
          <w:szCs w:val="24"/>
          <w:lang w:val="bg-BG" w:eastAsia="pl-PL"/>
        </w:rPr>
        <w:tab/>
      </w:r>
    </w:p>
    <w:p w:rsidR="00EA2185" w:rsidRPr="009D5D16"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За отчетния период няма непостигнати плани</w:t>
      </w:r>
      <w:r w:rsidR="009D5D16">
        <w:rPr>
          <w:rFonts w:ascii="Times New Roman" w:hAnsi="Times New Roman"/>
          <w:sz w:val="24"/>
          <w:szCs w:val="24"/>
          <w:lang w:val="bg-BG" w:eastAsia="bg-BG"/>
        </w:rPr>
        <w:t xml:space="preserve">рани/заявени целеви стойности. </w:t>
      </w:r>
    </w:p>
    <w:p w:rsidR="00BD33B3" w:rsidRPr="007B0AD9" w:rsidRDefault="009D5D16"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Pr>
          <w:rFonts w:ascii="Times New Roman" w:hAnsi="Times New Roman"/>
          <w:b/>
          <w:color w:val="008000"/>
          <w:sz w:val="24"/>
          <w:szCs w:val="24"/>
          <w:lang w:val="bg-BG" w:eastAsia="pl-PL"/>
        </w:rPr>
        <w:t>е</w:t>
      </w:r>
      <w:r w:rsidR="00BD33B3" w:rsidRPr="007B0AD9">
        <w:rPr>
          <w:rFonts w:ascii="Times New Roman" w:hAnsi="Times New Roman"/>
          <w:b/>
          <w:color w:val="008000"/>
          <w:sz w:val="24"/>
          <w:szCs w:val="24"/>
          <w:lang w:val="bg-BG" w:eastAsia="pl-PL"/>
        </w:rPr>
        <w:t>) Отговорност за изпълнението на програмата</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t>Административните структури, които участват в и отговарят за изпълнението на целите на програмата са: МОСВ</w:t>
      </w:r>
      <w:r w:rsidR="003E711B" w:rsidRPr="007B0AD9">
        <w:rPr>
          <w:rFonts w:ascii="Times New Roman" w:hAnsi="Times New Roman"/>
          <w:bCs/>
          <w:sz w:val="24"/>
          <w:szCs w:val="24"/>
          <w:lang w:val="bg-BG" w:eastAsia="bg-BG"/>
        </w:rPr>
        <w:t xml:space="preserve"> и ИАОС</w:t>
      </w:r>
      <w:r w:rsidRPr="007B0AD9">
        <w:rPr>
          <w:rFonts w:ascii="Times New Roman" w:hAnsi="Times New Roman"/>
          <w:bCs/>
          <w:sz w:val="24"/>
          <w:szCs w:val="24"/>
          <w:lang w:val="bg-BG" w:eastAsia="bg-BG"/>
        </w:rPr>
        <w:t>.</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Cs/>
          <w:sz w:val="24"/>
          <w:szCs w:val="24"/>
          <w:lang w:val="bg-BG" w:eastAsia="bg-BG"/>
        </w:rPr>
        <w:t>В МОСВ Бюджетна програма1900.01.07 се изпълнява от следните структурни звена:</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
          <w:bCs/>
          <w:sz w:val="24"/>
          <w:szCs w:val="24"/>
          <w:lang w:val="bg-BG" w:eastAsia="bg-BG"/>
        </w:rPr>
        <w:t>Дирекция “Политика по изменение на климата”</w:t>
      </w:r>
      <w:r w:rsidRPr="007B0AD9">
        <w:rPr>
          <w:rFonts w:ascii="Times New Roman" w:hAnsi="Times New Roman"/>
          <w:bCs/>
          <w:sz w:val="24"/>
          <w:szCs w:val="24"/>
          <w:lang w:val="bg-BG" w:eastAsia="bg-BG"/>
        </w:rPr>
        <w:t xml:space="preserve"> е национален координатор по</w:t>
      </w:r>
      <w:r w:rsidRPr="007B0AD9">
        <w:rPr>
          <w:rFonts w:ascii="Times New Roman" w:hAnsi="Times New Roman"/>
          <w:bCs/>
          <w:iCs/>
          <w:sz w:val="24"/>
          <w:szCs w:val="24"/>
          <w:lang w:val="bg-BG" w:eastAsia="bg-BG"/>
        </w:rPr>
        <w:t xml:space="preserve"> Рамковата конвенция на ООН по изменение на климата</w:t>
      </w:r>
      <w:r w:rsidRPr="007B0AD9">
        <w:rPr>
          <w:rFonts w:ascii="Times New Roman" w:hAnsi="Times New Roman"/>
          <w:bCs/>
          <w:sz w:val="24"/>
          <w:szCs w:val="24"/>
          <w:lang w:val="bg-BG" w:eastAsia="bg-BG"/>
        </w:rPr>
        <w:t xml:space="preserve"> и Протокола от Киото и в качеството си на такъв планира, изпълнява и координира дейностите, свързани с разработване и провеждане на националната политика по ограничаване изменението на климата, в т.ч. участието в международните преговори и изготвяне на преговорни позиции, доклади и национални </w:t>
      </w:r>
      <w:r w:rsidRPr="007B0AD9">
        <w:rPr>
          <w:rFonts w:ascii="Times New Roman" w:hAnsi="Times New Roman"/>
          <w:bCs/>
          <w:sz w:val="24"/>
          <w:szCs w:val="24"/>
          <w:lang w:val="bg-BG" w:eastAsia="bg-BG"/>
        </w:rPr>
        <w:lastRenderedPageBreak/>
        <w:t>съобщения по РКООНИК и Протокола от Киото, разработването на стратегии, законови и подзаконови нормативни актове. Дирекция „Политика по изменение на климата ” планира, изпълнява и координира дейностите, свързани с изпълнението на ангажиментите на страната съгласно европейското законодателство в областта на изменението на климата, смекчаването на и адаптацията към последиците от климатичните промени, в това число подготовката на Национална стратегия за адаптация към изменението на климата и План за действие, прилагането на Европейската схема за търговия с емисии (ЕСТЕ), участието в тръжните продажби на квоти за емисии на парникови газове, изготвянето и аргументираната защита на позициите на страната при р</w:t>
      </w:r>
      <w:r w:rsidRPr="007B0AD9">
        <w:rPr>
          <w:rFonts w:ascii="Times New Roman" w:hAnsi="Times New Roman"/>
          <w:sz w:val="24"/>
          <w:szCs w:val="24"/>
          <w:lang w:val="bg-BG" w:eastAsia="bg-BG"/>
        </w:rPr>
        <w:t xml:space="preserve">азработването на европейското законодателство, както и </w:t>
      </w:r>
      <w:r w:rsidRPr="007B0AD9">
        <w:rPr>
          <w:rFonts w:ascii="Times New Roman" w:hAnsi="Times New Roman"/>
          <w:bCs/>
          <w:sz w:val="24"/>
          <w:szCs w:val="24"/>
          <w:lang w:val="bg-BG" w:eastAsia="bg-BG"/>
        </w:rPr>
        <w:t xml:space="preserve">хармонизирането на националното законодателство с новоприето такова на ниво Европейски съюз и др. </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24"/>
          <w:szCs w:val="24"/>
          <w:lang w:val="bg-BG" w:eastAsia="bg-BG"/>
        </w:rPr>
      </w:pPr>
      <w:r w:rsidRPr="007B0AD9">
        <w:rPr>
          <w:rFonts w:ascii="Times New Roman" w:hAnsi="Times New Roman"/>
          <w:b/>
          <w:bCs/>
          <w:sz w:val="24"/>
          <w:szCs w:val="24"/>
          <w:lang w:val="bg-BG" w:eastAsia="bg-BG"/>
        </w:rPr>
        <w:t>Отдел “Прилагане на европейска политика по изменение на климата</w:t>
      </w:r>
      <w:r w:rsidRPr="007B0AD9">
        <w:rPr>
          <w:rFonts w:ascii="Times New Roman" w:hAnsi="Times New Roman"/>
          <w:bCs/>
          <w:sz w:val="24"/>
          <w:szCs w:val="24"/>
          <w:lang w:val="bg-BG" w:eastAsia="bg-BG"/>
        </w:rPr>
        <w:t xml:space="preserve">” към Дирекция “Политика по изменение на климата” отговаря за изпълнение на задълженията на страната съгласно европейското законодателство в областта на изменението на климата, в т.ч. участието в Европейската схема за търговия с емисии и  прилагането </w:t>
      </w:r>
      <w:r w:rsidRPr="007B0AD9">
        <w:rPr>
          <w:rFonts w:ascii="Times New Roman" w:hAnsi="Times New Roman"/>
          <w:sz w:val="24"/>
          <w:szCs w:val="24"/>
          <w:lang w:val="bg-BG" w:eastAsia="bg-BG"/>
        </w:rPr>
        <w:t xml:space="preserve">на Националните мерки за изпълнение, съдържащи списък с инсталациите в България и безплатно разпределените им квоти за периода 2013-2020 г., осигуряване участие в </w:t>
      </w:r>
      <w:r w:rsidRPr="007B0AD9">
        <w:rPr>
          <w:rFonts w:ascii="Times New Roman" w:hAnsi="Times New Roman"/>
          <w:bCs/>
          <w:sz w:val="24"/>
          <w:szCs w:val="24"/>
          <w:lang w:val="bg-BG" w:eastAsia="bg-BG"/>
        </w:rPr>
        <w:t>Европейската схема за търговия с емисии</w:t>
      </w:r>
      <w:r w:rsidRPr="007B0AD9">
        <w:rPr>
          <w:rFonts w:ascii="Times New Roman" w:hAnsi="Times New Roman"/>
          <w:sz w:val="24"/>
          <w:szCs w:val="24"/>
          <w:lang w:val="bg-BG" w:eastAsia="bg-BG"/>
        </w:rPr>
        <w:t xml:space="preserve"> на операторите на въздухоплавателни средства, които отговарят на критериите за включване в Схемата</w:t>
      </w:r>
      <w:r w:rsidRPr="007B0AD9">
        <w:rPr>
          <w:rFonts w:ascii="Times New Roman" w:hAnsi="Times New Roman"/>
          <w:bCs/>
          <w:sz w:val="24"/>
          <w:szCs w:val="24"/>
          <w:lang w:val="bg-BG" w:eastAsia="bg-BG"/>
        </w:rPr>
        <w:t xml:space="preserve">, изготвяне на позиции и аргументирана защита на българските интереси при разработването на европейското законодателство в областта на изменението на климата в рамките </w:t>
      </w:r>
      <w:r w:rsidRPr="007B0AD9">
        <w:rPr>
          <w:rFonts w:ascii="Times New Roman" w:hAnsi="Times New Roman"/>
          <w:sz w:val="24"/>
          <w:szCs w:val="24"/>
          <w:lang w:val="bg-BG" w:eastAsia="bg-BG"/>
        </w:rPr>
        <w:t>на Работните групи и Комитети към Европейската Комисия и Съвета</w:t>
      </w:r>
      <w:r w:rsidRPr="007B0AD9">
        <w:rPr>
          <w:rFonts w:ascii="Times New Roman" w:hAnsi="Times New Roman"/>
          <w:bCs/>
          <w:sz w:val="24"/>
          <w:szCs w:val="24"/>
          <w:lang w:val="bg-BG" w:eastAsia="bg-BG"/>
        </w:rPr>
        <w:t>, както и координиране и изпълнение на дейностите по хармонизиране на националното законодателство с новоприетото европейско законодателство в областта и др.; изготвяне на прогнози за антропогенните емисии на парникови газове по източници и поглъщания по поглътители.</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b/>
          <w:bCs/>
          <w:sz w:val="24"/>
          <w:szCs w:val="24"/>
          <w:lang w:val="bg-BG" w:eastAsia="bg-BG"/>
        </w:rPr>
        <w:t>Отдел “Международни преговори и адаптация“</w:t>
      </w:r>
      <w:r w:rsidRPr="007B0AD9">
        <w:rPr>
          <w:rFonts w:ascii="Times New Roman" w:hAnsi="Times New Roman"/>
          <w:bCs/>
          <w:sz w:val="24"/>
          <w:szCs w:val="24"/>
          <w:lang w:val="bg-BG" w:eastAsia="bg-BG"/>
        </w:rPr>
        <w:t xml:space="preserve"> към Дирекция “ Политика по изменение на климата” координира участието, изготвянето и аргументираната защита на позиции на Република България в международните преговори по </w:t>
      </w:r>
      <w:r w:rsidRPr="007B0AD9">
        <w:rPr>
          <w:rFonts w:ascii="Times New Roman" w:hAnsi="Times New Roman"/>
          <w:bCs/>
          <w:iCs/>
          <w:sz w:val="24"/>
          <w:szCs w:val="24"/>
          <w:lang w:val="bg-BG" w:eastAsia="bg-BG"/>
        </w:rPr>
        <w:t>Рамковата конвенция на ООН по изменение на климата</w:t>
      </w:r>
      <w:r w:rsidRPr="007B0AD9">
        <w:rPr>
          <w:rFonts w:ascii="Times New Roman" w:hAnsi="Times New Roman"/>
          <w:bCs/>
          <w:sz w:val="24"/>
          <w:szCs w:val="24"/>
          <w:lang w:val="bg-BG" w:eastAsia="bg-BG"/>
        </w:rPr>
        <w:t xml:space="preserve"> и Протокола от Киото, организира и координира дейностите по изготвянето на Националната стратегия за адаптация към изменението на климата и План за действие, отговаря за международната търговия с Предписани емисионни единици (ПЕЕ), администриране на дейности по проекти по Схемата за доброволно намаление на емисии, организира работата на Националния експертен съвет по изменение на климата и Координационния съвет по изменение на климата.</w:t>
      </w:r>
      <w:r w:rsidRPr="007B0AD9">
        <w:rPr>
          <w:rFonts w:ascii="Times New Roman" w:hAnsi="Times New Roman"/>
          <w:sz w:val="24"/>
          <w:szCs w:val="24"/>
          <w:lang w:val="bg-BG" w:eastAsia="bg-BG"/>
        </w:rPr>
        <w:tab/>
      </w:r>
    </w:p>
    <w:p w:rsidR="00BD33B3" w:rsidRPr="007B0AD9" w:rsidRDefault="00BD33B3" w:rsidP="00C523D2">
      <w:pPr>
        <w:tabs>
          <w:tab w:val="left" w:pos="709"/>
        </w:tabs>
        <w:overflowPunct/>
        <w:autoSpaceDE/>
        <w:autoSpaceDN/>
        <w:adjustRightInd/>
        <w:spacing w:before="24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5. Преглед на изпълнението на бюджетна програма 1900.02.01 „НАЦИОНАЛНА СИСТЕМА ЗА МОНИТОРИНГ НА ОКОЛНАТА СРЕДА И ИНФОРМАЦИОННА ОБЕЗПЕЧЕНОСТ”</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 xml:space="preserve">а ) Описание на степента на изпълнение на заложените в програмата цели </w:t>
      </w:r>
    </w:p>
    <w:p w:rsidR="00663E96" w:rsidRPr="007B0AD9" w:rsidRDefault="00663E96" w:rsidP="00C523D2">
      <w:pPr>
        <w:overflowPunct/>
        <w:autoSpaceDE/>
        <w:autoSpaceDN/>
        <w:adjustRightInd/>
        <w:spacing w:before="80"/>
        <w:ind w:right="28"/>
        <w:jc w:val="both"/>
        <w:textAlignment w:val="auto"/>
        <w:rPr>
          <w:rFonts w:ascii="Times New Roman" w:hAnsi="Times New Roman"/>
          <w:sz w:val="24"/>
          <w:szCs w:val="24"/>
          <w:lang w:val="bg-BG" w:eastAsia="bg-BG"/>
        </w:rPr>
      </w:pPr>
      <w:bookmarkStart w:id="9" w:name="_Toc198449159"/>
      <w:r w:rsidRPr="007B0AD9">
        <w:rPr>
          <w:rFonts w:ascii="Times New Roman" w:hAnsi="Times New Roman"/>
          <w:sz w:val="24"/>
          <w:szCs w:val="24"/>
          <w:lang w:val="bg-BG" w:eastAsia="bg-BG"/>
        </w:rPr>
        <w:t>За 2018 г. поставените в цели се изпълняват съгласно графика по отношение на извършване на мониторинг на компонентите и факторите на околната среда, при пълно съблюдаване на изискванията на нормативната база по отношение на качество на данните, обхват и периодичност на измерените показатели. Експлоатацията, поддръжката и развитието на информационните системи и регистри обезпечава събиране, обработка, анализ и оценка на информацията от мрежите за мониторинг са в съответствие с нормативните изисквания и ангажиментите за предоставяне на публична информация и/или докладване. Измервателните, аналитичните и информационните дейности за оценка на данните и осигуряване на своевременна и достоверна информация за състоянието на компонентите на околната среда (атмосферен въздух, повърхностни води, подземни води, земи и почви, горски екосистеми, биологично разнообразие) и факторите, въздействащи върху тях (емисии на вредни вещества, в т.ч.парникови газове, йонизиращи лъчения, шум, депа и дейности, свързани с отпадъци) са постигнати в изискваната степен. Докладвана е представителна информация в националните и международни институции в планираните срокове и обхват.</w:t>
      </w:r>
    </w:p>
    <w:bookmarkEnd w:id="9"/>
    <w:p w:rsidR="00663E96" w:rsidRPr="007B0AD9" w:rsidRDefault="00663E96" w:rsidP="00C523D2">
      <w:pPr>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 xml:space="preserve">През 2018 г. са сключени и изпълнени редица договори за сервизна поддръжка на </w:t>
      </w:r>
      <w:r w:rsidRPr="007B0AD9">
        <w:rPr>
          <w:rFonts w:ascii="Times New Roman" w:hAnsi="Times New Roman"/>
          <w:bCs/>
          <w:sz w:val="24"/>
          <w:szCs w:val="24"/>
          <w:lang w:val="bg-BG" w:eastAsia="bg-BG"/>
        </w:rPr>
        <w:t>“Национална система за мониторинг на околната среда и информационна обезпеченост”, които са посочени по-долу.</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б) Продукти/услуги, предоставяни по програмата – описание на пос</w:t>
      </w:r>
      <w:r w:rsidR="00C7288B" w:rsidRPr="007B0AD9">
        <w:rPr>
          <w:rFonts w:ascii="Times New Roman" w:hAnsi="Times New Roman"/>
          <w:b/>
          <w:color w:val="008000"/>
          <w:sz w:val="24"/>
          <w:szCs w:val="24"/>
          <w:lang w:val="bg-BG" w:eastAsia="pl-PL"/>
        </w:rPr>
        <w:t>тигнатите резултати и изпълнени</w:t>
      </w:r>
      <w:r w:rsidRPr="007B0AD9">
        <w:rPr>
          <w:rFonts w:ascii="Times New Roman" w:hAnsi="Times New Roman"/>
          <w:b/>
          <w:color w:val="008000"/>
          <w:sz w:val="24"/>
          <w:szCs w:val="24"/>
          <w:lang w:val="bg-BG" w:eastAsia="pl-PL"/>
        </w:rPr>
        <w:t xml:space="preserve">те дейности за тяхното представяне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През </w:t>
      </w:r>
      <w:r w:rsidR="00FB4100" w:rsidRPr="007B0AD9">
        <w:rPr>
          <w:rFonts w:ascii="Times New Roman" w:hAnsi="Times New Roman"/>
          <w:sz w:val="24"/>
          <w:szCs w:val="24"/>
          <w:lang w:val="bg-BG" w:eastAsia="bg-BG"/>
        </w:rPr>
        <w:t>2018 г. по п</w:t>
      </w:r>
      <w:r w:rsidRPr="007B0AD9">
        <w:rPr>
          <w:rFonts w:ascii="Times New Roman" w:hAnsi="Times New Roman"/>
          <w:sz w:val="24"/>
          <w:szCs w:val="24"/>
          <w:lang w:val="bg-BG" w:eastAsia="bg-BG"/>
        </w:rPr>
        <w:t>рограма</w:t>
      </w:r>
      <w:r w:rsidR="00FB4100" w:rsidRPr="007B0AD9">
        <w:rPr>
          <w:rFonts w:ascii="Times New Roman" w:hAnsi="Times New Roman"/>
          <w:sz w:val="24"/>
          <w:szCs w:val="24"/>
          <w:lang w:val="bg-BG" w:eastAsia="bg-BG"/>
        </w:rPr>
        <w:t>та</w:t>
      </w:r>
      <w:r w:rsidRPr="007B0AD9">
        <w:rPr>
          <w:rFonts w:ascii="Times New Roman" w:hAnsi="Times New Roman"/>
          <w:sz w:val="24"/>
          <w:szCs w:val="24"/>
          <w:lang w:val="bg-BG" w:eastAsia="bg-BG"/>
        </w:rPr>
        <w:t xml:space="preserve"> </w:t>
      </w:r>
      <w:r w:rsidR="00FB4100" w:rsidRPr="007B0AD9">
        <w:rPr>
          <w:rFonts w:ascii="Times New Roman" w:hAnsi="Times New Roman"/>
          <w:sz w:val="24"/>
          <w:szCs w:val="24"/>
          <w:lang w:val="bg-BG" w:eastAsia="bg-BG"/>
        </w:rPr>
        <w:t>са предоставени</w:t>
      </w:r>
      <w:r w:rsidRPr="007B0AD9">
        <w:rPr>
          <w:rFonts w:ascii="Times New Roman" w:hAnsi="Times New Roman"/>
          <w:sz w:val="24"/>
          <w:szCs w:val="24"/>
          <w:lang w:val="bg-BG" w:eastAsia="bg-BG"/>
        </w:rPr>
        <w:t xml:space="preserve"> следните услуги:</w:t>
      </w:r>
    </w:p>
    <w:p w:rsidR="00BD33B3" w:rsidRPr="007B0AD9" w:rsidRDefault="00BD33B3" w:rsidP="00C523D2">
      <w:pPr>
        <w:spacing w:before="80"/>
        <w:ind w:right="28"/>
        <w:jc w:val="both"/>
        <w:rPr>
          <w:rFonts w:ascii="Times New Roman" w:hAnsi="Times New Roman"/>
          <w:bCs/>
          <w:i/>
          <w:sz w:val="24"/>
          <w:szCs w:val="24"/>
          <w:u w:val="single"/>
          <w:lang w:val="bg-BG" w:eastAsia="bg-BG"/>
        </w:rPr>
      </w:pPr>
      <w:r w:rsidRPr="007B0AD9">
        <w:rPr>
          <w:rFonts w:ascii="Times New Roman" w:hAnsi="Times New Roman"/>
          <w:bCs/>
          <w:i/>
          <w:sz w:val="24"/>
          <w:szCs w:val="24"/>
          <w:u w:val="single"/>
          <w:lang w:val="bg-BG" w:eastAsia="bg-BG"/>
        </w:rPr>
        <w:t>Мониторинг на околната среда</w:t>
      </w:r>
    </w:p>
    <w:p w:rsidR="00C7288B" w:rsidRPr="007B0AD9" w:rsidRDefault="00C7288B" w:rsidP="00CE162D">
      <w:pPr>
        <w:numPr>
          <w:ilvl w:val="0"/>
          <w:numId w:val="12"/>
        </w:numPr>
        <w:tabs>
          <w:tab w:val="clear" w:pos="360"/>
          <w:tab w:val="num" w:pos="0"/>
          <w:tab w:val="left" w:pos="709"/>
        </w:tabs>
        <w:overflowPunct/>
        <w:autoSpaceDE/>
        <w:autoSpaceDN/>
        <w:adjustRightInd/>
        <w:ind w:left="0"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Изготвени и докладвани до съответните институции на "Инвентаризацията на емисии на парникови газове за 2016 г." и "Националният доклад" за извършената инвентаризация, в съответните формати съгласно изискванията на РКОНИК и на Регламент 525/2013/ЕС.</w:t>
      </w:r>
    </w:p>
    <w:p w:rsidR="00C7288B" w:rsidRPr="007B0AD9" w:rsidRDefault="00C7288B" w:rsidP="00CE162D">
      <w:pPr>
        <w:numPr>
          <w:ilvl w:val="0"/>
          <w:numId w:val="12"/>
        </w:numPr>
        <w:tabs>
          <w:tab w:val="clear" w:pos="360"/>
          <w:tab w:val="num" w:pos="0"/>
          <w:tab w:val="left" w:pos="709"/>
        </w:tabs>
        <w:overflowPunct/>
        <w:autoSpaceDE/>
        <w:autoSpaceDN/>
        <w:adjustRightInd/>
        <w:ind w:left="0"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Изготвени и докладвани до съответните институции на "Инвентаризацията на емисии на вредни вещества за 2016 г." и "Националният доклад" за извършената инвентаризация, съгласно изискванията на КТЗВДР и на Директива 2016/2284/ЕС за намаляване на националните емисии на някои атмосферни замърсители.</w:t>
      </w:r>
    </w:p>
    <w:p w:rsidR="00C7288B" w:rsidRPr="007B0AD9" w:rsidRDefault="00C7288B" w:rsidP="00CE162D">
      <w:pPr>
        <w:numPr>
          <w:ilvl w:val="0"/>
          <w:numId w:val="12"/>
        </w:numPr>
        <w:tabs>
          <w:tab w:val="clear" w:pos="360"/>
          <w:tab w:val="num" w:pos="0"/>
          <w:tab w:val="left" w:pos="709"/>
        </w:tabs>
        <w:overflowPunct/>
        <w:autoSpaceDE/>
        <w:autoSpaceDN/>
        <w:adjustRightInd/>
        <w:ind w:left="0"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 xml:space="preserve">Изготвени и утвърдени от министъра на околната среда и водите са графици за дейността на РИОСВ и РЛ за контрол на емисиите на вредни вещества, изпускани в атмосферния възду, и графици за дейността на РЛ за контрол на качеството на атмосферния въздух с мобилни автоматични станции (МАС) през 2018 г. </w:t>
      </w:r>
    </w:p>
    <w:p w:rsidR="00C7288B" w:rsidRPr="007B0AD9" w:rsidRDefault="00C7288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rPr>
        <w:t>Калибрирани са 478</w:t>
      </w:r>
      <w:r w:rsidRPr="007B0AD9">
        <w:rPr>
          <w:rStyle w:val="2"/>
          <w:rFonts w:eastAsia="Calibri"/>
        </w:rPr>
        <w:t xml:space="preserve"> </w:t>
      </w:r>
      <w:r w:rsidRPr="007B0AD9">
        <w:rPr>
          <w:rFonts w:ascii="Times New Roman" w:hAnsi="Times New Roman"/>
          <w:sz w:val="24"/>
          <w:szCs w:val="24"/>
          <w:lang w:val="bg-BG"/>
        </w:rPr>
        <w:t>броя автоматични газанализатора за контрол качеството на атмосферния въздух (ККАВ), 32</w:t>
      </w:r>
      <w:r w:rsidRPr="007B0AD9">
        <w:rPr>
          <w:rStyle w:val="2"/>
          <w:rFonts w:eastAsia="Calibri"/>
        </w:rPr>
        <w:t xml:space="preserve"> </w:t>
      </w:r>
      <w:r w:rsidRPr="007B0AD9">
        <w:rPr>
          <w:rFonts w:ascii="Times New Roman" w:hAnsi="Times New Roman"/>
          <w:sz w:val="24"/>
          <w:szCs w:val="24"/>
          <w:lang w:val="bg-BG"/>
        </w:rPr>
        <w:t>автоматични газанализатора за емисионен контрол, 7</w:t>
      </w:r>
      <w:r w:rsidRPr="007B0AD9">
        <w:rPr>
          <w:rStyle w:val="2"/>
          <w:rFonts w:eastAsia="Calibri"/>
        </w:rPr>
        <w:t xml:space="preserve"> </w:t>
      </w:r>
      <w:r w:rsidRPr="007B0AD9">
        <w:rPr>
          <w:rFonts w:ascii="Times New Roman" w:hAnsi="Times New Roman"/>
          <w:sz w:val="24"/>
          <w:szCs w:val="24"/>
          <w:lang w:val="bg-BG"/>
        </w:rPr>
        <w:t xml:space="preserve">многоканални (многокомпонентни) анализатора за емисионен контрол и са проверени 88 броя пробовземни устройства. Калибрирането на автоматичните газанализатори за контрол качеството на атмосферния въздух и емисионен контрол се извършва съгласно международният стандарт </w:t>
      </w:r>
      <w:r w:rsidRPr="007B0AD9">
        <w:rPr>
          <w:rFonts w:ascii="Times New Roman" w:hAnsi="Times New Roman"/>
          <w:sz w:val="24"/>
          <w:szCs w:val="24"/>
          <w:lang w:val="bg-BG" w:bidi="en-US"/>
        </w:rPr>
        <w:t xml:space="preserve">EN ISO </w:t>
      </w:r>
      <w:r w:rsidRPr="007B0AD9">
        <w:rPr>
          <w:rFonts w:ascii="Times New Roman" w:hAnsi="Times New Roman"/>
          <w:sz w:val="24"/>
          <w:szCs w:val="24"/>
          <w:lang w:val="bg-BG"/>
        </w:rPr>
        <w:t xml:space="preserve">БДС 17025. Издадени са 216 броя сертификата от калибриране съгласно действаща система за управление на акредитираната лаборатория по Европейски стандарт БДС </w:t>
      </w:r>
      <w:r w:rsidRPr="007B0AD9">
        <w:rPr>
          <w:rFonts w:ascii="Times New Roman" w:hAnsi="Times New Roman"/>
          <w:sz w:val="24"/>
          <w:szCs w:val="24"/>
          <w:lang w:val="bg-BG" w:bidi="en-US"/>
        </w:rPr>
        <w:t xml:space="preserve">EN ISO/IEC </w:t>
      </w:r>
      <w:r w:rsidRPr="007B0AD9">
        <w:rPr>
          <w:rFonts w:ascii="Times New Roman" w:hAnsi="Times New Roman"/>
          <w:sz w:val="24"/>
          <w:szCs w:val="24"/>
          <w:lang w:val="bg-BG"/>
        </w:rPr>
        <w:t>17025.</w:t>
      </w:r>
    </w:p>
    <w:p w:rsidR="00C7288B" w:rsidRPr="007B0AD9" w:rsidRDefault="00C7288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РЛ, съвместно с РИОСВ са извършили планирания задължителен контрол на отпадъчните води на обектите, формиращи емисии на приоритетни и приоритетно опасни вещества, общи и специфични замърсители и заустващи във водни обекти през 2018</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г., включени в Контролно – информационната система по Глава V от Наредба  №1 за мониторинг на водите.</w:t>
      </w:r>
    </w:p>
    <w:p w:rsidR="00C7288B" w:rsidRPr="007B0AD9" w:rsidRDefault="00C7288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Извършен е мониторингът на повърхностните и подземните води по програми, въведени със Заповед № РД-229/05.04.2017 г.(за първото тримесечние) на министъра на околната среда и водите, и съгласно Заповед №РД-175/02.04.2018 г. (от второто тримесечие).</w:t>
      </w:r>
    </w:p>
    <w:p w:rsidR="00C7288B" w:rsidRPr="007B0AD9" w:rsidRDefault="00C7288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Съвместно с Басейновите дирекции се изпълнява от РЛ програмата за провеждане на хи</w:t>
      </w:r>
      <w:r w:rsidR="00CA715F" w:rsidRPr="007B0AD9">
        <w:rPr>
          <w:rFonts w:ascii="Times New Roman" w:hAnsi="Times New Roman"/>
          <w:sz w:val="24"/>
          <w:szCs w:val="24"/>
          <w:lang w:val="bg-BG"/>
        </w:rPr>
        <w:t>дробиологичен мониторинг,</w:t>
      </w:r>
      <w:r w:rsidRPr="007B0AD9">
        <w:rPr>
          <w:rFonts w:ascii="Times New Roman" w:hAnsi="Times New Roman"/>
          <w:sz w:val="24"/>
          <w:szCs w:val="24"/>
          <w:lang w:val="bg-BG"/>
        </w:rPr>
        <w:t xml:space="preserve"> в рамките на заложеното в заповед на министъра на околната среда и водите за мониторинг за периода 2018-2019 г.</w:t>
      </w:r>
    </w:p>
    <w:p w:rsidR="00C7288B" w:rsidRPr="007B0AD9" w:rsidRDefault="00C7288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Изпълнява се договор с предмет „Сервизно обслужване на радиоканала между централната станция на Националната автоматизирана система за непрекъснат контрол на радиационния гама-фон и Автоматизираната информационна система за външен радиационен контрол „БЕРТХОЛД“ при АЕЦ “Козлодуй” ЕАД, осигуряващ трансфер на данни между автоматизираните системи на ИАОС и АЕЦ „Козлодуй“ ЕАД.</w:t>
      </w:r>
    </w:p>
    <w:p w:rsidR="00C7288B" w:rsidRPr="007B0AD9" w:rsidRDefault="00C7288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Обработена е информацията за 2017 г., отнасяща се за почвите по II-ро ниво, съгласно Националната система за мониторинг на околната среда, за складовете, ББ кубовете, съхраняващи излезли от употреба продукти за растителна защита. Обработени и включени са в информационните системи данните за 2017 г. от мрежите за мониторинг II ниво /вкисляване и засоляване/.</w:t>
      </w:r>
    </w:p>
    <w:p w:rsidR="00C7288B" w:rsidRPr="007B0AD9" w:rsidRDefault="00C7288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Изготвени, съгласувани и утвърдени са програми/графици за изпълнение на мониторингови дейности през 2018 г. по подсистеми: мониторинг на почви, интензивен мониторинг на горските екосистеми и мониторинг на биологичното разнообразие (НСМСБР).</w:t>
      </w:r>
    </w:p>
    <w:p w:rsidR="00C7288B" w:rsidRPr="007B0AD9" w:rsidRDefault="00C7288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Всички дейнос</w:t>
      </w:r>
      <w:r w:rsidR="00344FE2" w:rsidRPr="007B0AD9">
        <w:rPr>
          <w:rFonts w:ascii="Times New Roman" w:hAnsi="Times New Roman"/>
          <w:sz w:val="24"/>
          <w:szCs w:val="24"/>
          <w:lang w:val="bg-BG" w:eastAsia="pl-PL"/>
        </w:rPr>
        <w:t xml:space="preserve">ти, планирани за изпълнение от </w:t>
      </w:r>
      <w:r w:rsidRPr="007B0AD9">
        <w:rPr>
          <w:rFonts w:ascii="Times New Roman" w:hAnsi="Times New Roman"/>
          <w:sz w:val="24"/>
          <w:szCs w:val="24"/>
          <w:lang w:val="bg-BG" w:eastAsia="pl-PL"/>
        </w:rPr>
        <w:t xml:space="preserve">ГД ЛАД - ЦЛ София и РЛ Варна в програмата за мониторинг на горски екосистеми - ниво ІІ (интензивен горски мониторинг) през 2018 г. са извършени, съгласно обхвата и утвърдените срокове, в съответствие със заповед №23/17.01.2018 г. на изпълнителния директор на ИАОС. През 2018 г. в трите стационара са извършени всички планирани посещения (24-25 броя) за събиране на проби от атмосферни </w:t>
      </w:r>
      <w:r w:rsidRPr="007B0AD9">
        <w:rPr>
          <w:rFonts w:ascii="Times New Roman" w:hAnsi="Times New Roman"/>
          <w:sz w:val="24"/>
          <w:szCs w:val="24"/>
          <w:lang w:val="bg-BG" w:eastAsia="pl-PL"/>
        </w:rPr>
        <w:lastRenderedPageBreak/>
        <w:t xml:space="preserve">отлагания. Получените данни от аналитичните изпитвания са обработени и са в процес на въвеждане в </w:t>
      </w:r>
      <w:r w:rsidRPr="007B0AD9">
        <w:rPr>
          <w:rFonts w:ascii="Times New Roman" w:hAnsi="Times New Roman"/>
          <w:sz w:val="24"/>
          <w:szCs w:val="24"/>
          <w:lang w:val="bg-BG" w:eastAsia="bg-BG"/>
        </w:rPr>
        <w:t>ИС на подсистема „Гори“ от</w:t>
      </w:r>
      <w:r w:rsidRPr="007B0AD9">
        <w:rPr>
          <w:rFonts w:ascii="Times New Roman" w:hAnsi="Times New Roman"/>
          <w:sz w:val="24"/>
          <w:szCs w:val="24"/>
          <w:lang w:val="bg-BG" w:eastAsia="pl-PL"/>
        </w:rPr>
        <w:t xml:space="preserve"> НСМОС, съгласно утвърдения график</w:t>
      </w:r>
    </w:p>
    <w:p w:rsidR="004E6DE2" w:rsidRPr="007B0AD9" w:rsidRDefault="004E6DE2" w:rsidP="00C523D2">
      <w:pPr>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t>През 2018 г. са координирани, отчетени и приети от съответните комисии следните обществени поръчки: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“Изчисляване на емисиите на парникови газове от стационарни горивни инсталации на територията на Р. България за 2015г. и 2016г. с помощта на математически модел” за докладване през 2017г. и 2018</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по Договор №3377/23.03.2017 г. </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“Определяне чрез софтуер COPERT на вредни вещества емитирани от пътния транспорт  за 2015г. и 2016г.“ за докладване </w:t>
      </w:r>
      <w:r w:rsidR="00262D9B" w:rsidRPr="007B0AD9">
        <w:rPr>
          <w:rFonts w:ascii="Times New Roman" w:hAnsi="Times New Roman"/>
          <w:sz w:val="24"/>
          <w:szCs w:val="24"/>
          <w:lang w:val="bg-BG"/>
        </w:rPr>
        <w:t xml:space="preserve">през 2017г. и </w:t>
      </w:r>
      <w:r w:rsidRPr="007B0AD9">
        <w:rPr>
          <w:rFonts w:ascii="Times New Roman" w:hAnsi="Times New Roman"/>
          <w:sz w:val="24"/>
          <w:szCs w:val="24"/>
          <w:lang w:val="bg-BG"/>
        </w:rPr>
        <w:t>2018</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г. по Договор №3379/23.03.2017 г. </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trike/>
          <w:sz w:val="24"/>
          <w:szCs w:val="24"/>
          <w:lang w:val="bg-BG"/>
        </w:rPr>
      </w:pPr>
      <w:r w:rsidRPr="007B0AD9">
        <w:rPr>
          <w:rFonts w:ascii="Times New Roman" w:hAnsi="Times New Roman"/>
          <w:sz w:val="24"/>
          <w:szCs w:val="24"/>
          <w:lang w:val="bg-BG"/>
        </w:rPr>
        <w:t>„Доставка на консумативи и резервни части и сервизно обслужване на системи за чиста вода (дейонизатори)“</w:t>
      </w:r>
      <w:r w:rsidR="00262D9B" w:rsidRPr="007B0AD9">
        <w:rPr>
          <w:rFonts w:ascii="Times New Roman" w:hAnsi="Times New Roman"/>
          <w:sz w:val="24"/>
          <w:szCs w:val="24"/>
          <w:lang w:val="bg-BG"/>
        </w:rPr>
        <w:t xml:space="preserve"> </w:t>
      </w:r>
      <w:r w:rsidRPr="007B0AD9">
        <w:rPr>
          <w:rFonts w:ascii="Times New Roman" w:hAnsi="Times New Roman"/>
          <w:sz w:val="24"/>
          <w:szCs w:val="24"/>
          <w:lang w:val="bg-BG"/>
        </w:rPr>
        <w:t>- 4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t>„Сервизно обслужване на газови и течни хроматографи и доставка на консумативи за тях“</w:t>
      </w:r>
      <w:r w:rsidR="00262D9B"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- 3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rPr>
      </w:pPr>
      <w:r w:rsidRPr="007B0AD9">
        <w:rPr>
          <w:rFonts w:ascii="Times New Roman" w:hAnsi="Times New Roman"/>
          <w:sz w:val="24"/>
          <w:szCs w:val="24"/>
          <w:lang w:val="bg-BG" w:eastAsia="bg-BG"/>
        </w:rPr>
        <w:t>„</w:t>
      </w:r>
      <w:r w:rsidRPr="007B0AD9">
        <w:rPr>
          <w:rFonts w:ascii="Times New Roman" w:hAnsi="Times New Roman"/>
          <w:sz w:val="24"/>
          <w:szCs w:val="24"/>
          <w:lang w:val="bg-BG"/>
        </w:rPr>
        <w:t>Комплексно сервизно обслужване на 14 станции за контрол качеството на атмосферния въздух и доставка на консумативи и резервни части“</w:t>
      </w:r>
      <w:r w:rsidR="00262D9B" w:rsidRPr="007B0AD9">
        <w:rPr>
          <w:rFonts w:ascii="Times New Roman" w:hAnsi="Times New Roman"/>
          <w:sz w:val="24"/>
          <w:szCs w:val="24"/>
          <w:lang w:val="bg-BG"/>
        </w:rPr>
        <w:t xml:space="preserve"> </w:t>
      </w:r>
      <w:r w:rsidRPr="007B0AD9">
        <w:rPr>
          <w:rFonts w:ascii="Times New Roman" w:hAnsi="Times New Roman"/>
          <w:sz w:val="24"/>
          <w:szCs w:val="24"/>
          <w:lang w:val="bg-BG"/>
        </w:rPr>
        <w:t>-</w:t>
      </w:r>
      <w:r w:rsidR="00D62A20" w:rsidRPr="007B0AD9">
        <w:rPr>
          <w:rFonts w:ascii="Times New Roman" w:hAnsi="Times New Roman"/>
          <w:sz w:val="24"/>
          <w:szCs w:val="24"/>
          <w:lang w:val="bg-BG"/>
        </w:rPr>
        <w:t xml:space="preserve"> </w:t>
      </w:r>
      <w:r w:rsidRPr="007B0AD9">
        <w:rPr>
          <w:rFonts w:ascii="Times New Roman" w:hAnsi="Times New Roman"/>
          <w:sz w:val="24"/>
          <w:szCs w:val="24"/>
          <w:lang w:val="bg-BG"/>
        </w:rPr>
        <w:t>2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„Сервизно обслужване на апаратура за контрол качеството на атмосферния въздух и емисионния контрол и доставка на резервни части и консумативи“</w:t>
      </w:r>
      <w:r w:rsidR="00D62A20" w:rsidRPr="007B0AD9">
        <w:rPr>
          <w:rFonts w:ascii="Times New Roman" w:hAnsi="Times New Roman"/>
          <w:sz w:val="24"/>
          <w:szCs w:val="24"/>
          <w:lang w:val="bg-BG"/>
        </w:rPr>
        <w:t xml:space="preserve"> </w:t>
      </w:r>
      <w:r w:rsidRPr="007B0AD9">
        <w:rPr>
          <w:rFonts w:ascii="Times New Roman" w:hAnsi="Times New Roman"/>
          <w:sz w:val="24"/>
          <w:szCs w:val="24"/>
          <w:lang w:val="bg-BG"/>
        </w:rPr>
        <w:t>- 13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„Закупуване на специализирано работно облекло и лични предпазни средства за служителите на ГДЛАД“- 3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eastAsia="bg-BG"/>
        </w:rPr>
      </w:pPr>
      <w:r w:rsidRPr="007B0AD9">
        <w:rPr>
          <w:rFonts w:ascii="Times New Roman" w:hAnsi="Times New Roman"/>
          <w:sz w:val="24"/>
          <w:szCs w:val="24"/>
          <w:lang w:val="bg-BG"/>
        </w:rPr>
        <w:t>„Доставка на електроди и консумативи за рН-метри, оксиметри, апарати за електропороводимост (лабораторни и преносими ) автоматични титратори“- 3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„Доставка на консумативи за пробовземна апаратура за контрол качеството на атмосферния въздух и емисионни контрол“ </w:t>
      </w:r>
      <w:r w:rsidR="00D62A20"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6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„Доставка на материали (химикали, консумативи и др.) за усвояване и прилагане на нови методи за анализ на някои приоритетни вещества“- </w:t>
      </w:r>
      <w:r w:rsidRPr="007B0AD9">
        <w:rPr>
          <w:rFonts w:ascii="Times New Roman" w:hAnsi="Times New Roman"/>
          <w:sz w:val="24"/>
          <w:szCs w:val="24"/>
          <w:lang w:val="bg-BG" w:eastAsia="bg-BG"/>
        </w:rPr>
        <w:t>1 брой договор.</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eastAsia="Helvetica Neue" w:hAnsi="Times New Roman"/>
          <w:b/>
          <w:color w:val="000000"/>
          <w:spacing w:val="-11"/>
          <w:sz w:val="42"/>
          <w:szCs w:val="42"/>
          <w:lang w:val="bg-BG"/>
        </w:rPr>
      </w:pPr>
      <w:r w:rsidRPr="007B0AD9">
        <w:rPr>
          <w:rFonts w:ascii="Times New Roman" w:hAnsi="Times New Roman"/>
          <w:sz w:val="24"/>
          <w:szCs w:val="24"/>
          <w:lang w:val="bg-BG"/>
        </w:rPr>
        <w:t>„</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 xml:space="preserve">„Сервизно обслужване на живачни анализатори и доставка на консумативи за тях“- 2 броя договори. </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eastAsia="Helvetica Neue" w:hAnsi="Times New Roman"/>
          <w:b/>
          <w:color w:val="000000"/>
          <w:spacing w:val="-11"/>
          <w:sz w:val="42"/>
          <w:szCs w:val="42"/>
          <w:lang w:val="bg-BG"/>
        </w:rPr>
      </w:pPr>
      <w:r w:rsidRPr="007B0AD9">
        <w:rPr>
          <w:rFonts w:ascii="Times New Roman" w:hAnsi="Times New Roman"/>
          <w:sz w:val="24"/>
          <w:szCs w:val="24"/>
          <w:lang w:val="bg-BG"/>
        </w:rPr>
        <w:t xml:space="preserve"> „</w:t>
      </w:r>
      <w:r w:rsidRPr="007B0AD9">
        <w:rPr>
          <w:rFonts w:ascii="Times New Roman" w:hAnsi="Times New Roman"/>
          <w:sz w:val="24"/>
          <w:szCs w:val="24"/>
          <w:lang w:val="bg-BG" w:eastAsia="bg-BG"/>
        </w:rPr>
        <w:t xml:space="preserve">Сервизно обслужване на йонхроматографски системи за определяне на аниони и катиони” и </w:t>
      </w:r>
      <w:r w:rsidRPr="007B0AD9">
        <w:rPr>
          <w:rFonts w:ascii="Times New Roman" w:hAnsi="Times New Roman"/>
          <w:sz w:val="24"/>
          <w:szCs w:val="24"/>
          <w:lang w:val="bg-BG"/>
        </w:rPr>
        <w:t>„</w:t>
      </w:r>
      <w:r w:rsidRPr="007B0AD9">
        <w:rPr>
          <w:rFonts w:ascii="Times New Roman" w:hAnsi="Times New Roman"/>
          <w:sz w:val="24"/>
          <w:szCs w:val="24"/>
          <w:lang w:val="bg-BG" w:eastAsia="bg-BG"/>
        </w:rPr>
        <w:t>Доставка на консумитиви за профилактика и сервиз на 12 бр. йонхроматографски системи”</w:t>
      </w:r>
      <w:r w:rsidRPr="007B0AD9">
        <w:rPr>
          <w:rFonts w:ascii="Times New Roman" w:eastAsia="Helvetica Neue" w:hAnsi="Times New Roman"/>
          <w:bCs/>
          <w:color w:val="666666"/>
          <w:sz w:val="24"/>
          <w:szCs w:val="24"/>
          <w:shd w:val="clear" w:color="auto" w:fill="FFFFFF"/>
          <w:lang w:val="bg-BG"/>
        </w:rPr>
        <w:t xml:space="preserve"> - </w:t>
      </w:r>
      <w:r w:rsidRPr="007B0AD9">
        <w:rPr>
          <w:rFonts w:ascii="Times New Roman" w:hAnsi="Times New Roman"/>
          <w:sz w:val="24"/>
          <w:szCs w:val="24"/>
          <w:lang w:val="bg-BG"/>
        </w:rPr>
        <w:t xml:space="preserve">2 броя договори. </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eastAsia="Helvetica Neue" w:hAnsi="Times New Roman"/>
          <w:color w:val="000000"/>
          <w:spacing w:val="-11"/>
          <w:sz w:val="24"/>
          <w:szCs w:val="24"/>
          <w:lang w:val="bg-BG"/>
        </w:rPr>
      </w:pPr>
      <w:r w:rsidRPr="007B0AD9">
        <w:rPr>
          <w:rFonts w:ascii="Times New Roman" w:eastAsia="Helvetica Neue" w:hAnsi="Times New Roman"/>
          <w:bCs/>
          <w:color w:val="000000"/>
          <w:spacing w:val="-11"/>
          <w:sz w:val="24"/>
          <w:szCs w:val="24"/>
          <w:shd w:val="clear" w:color="auto" w:fill="FFFFFF"/>
          <w:lang w:val="bg-BG"/>
        </w:rPr>
        <w:t xml:space="preserve">Доставка на стъклария и консумативи за нуждите на лабораториите на ИАОС-10 броя </w:t>
      </w:r>
      <w:r w:rsidRPr="007B0AD9">
        <w:rPr>
          <w:rFonts w:ascii="Times New Roman" w:hAnsi="Times New Roman"/>
          <w:sz w:val="24"/>
          <w:szCs w:val="24"/>
          <w:lang w:val="bg-BG"/>
        </w:rPr>
        <w:t xml:space="preserve">договори. </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eastAsia="Helvetica Neue" w:hAnsi="Times New Roman"/>
          <w:color w:val="000000"/>
          <w:spacing w:val="-11"/>
          <w:sz w:val="24"/>
          <w:szCs w:val="24"/>
          <w:lang w:val="bg-BG"/>
        </w:rPr>
      </w:pPr>
      <w:r w:rsidRPr="007B0AD9">
        <w:rPr>
          <w:rFonts w:ascii="Times New Roman" w:hAnsi="Times New Roman"/>
          <w:sz w:val="24"/>
          <w:szCs w:val="24"/>
          <w:lang w:val="bg-BG"/>
        </w:rPr>
        <w:t>Доставка на химикали, сравнтелни материали (СМ), сравнителни сертифицирани материали (СММ), специфични разтвори за апарати, необходими ца нуждите на лабораториите на ИАОС – 6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Извършване на анализ на приоритетни вещества във води и седименти посочени в Приложение 2, от Наредба за стандарти за качество на околната среда (СКОС) за приоритетни вещества и някои други замърсители (изм. и доп. бр. 97 от 11.12.2015 г.“- 2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„Калибриране на технически средства“-4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rPr>
      </w:pPr>
      <w:r w:rsidRPr="007B0AD9">
        <w:rPr>
          <w:rFonts w:ascii="Times New Roman" w:hAnsi="Times New Roman"/>
          <w:sz w:val="24"/>
          <w:szCs w:val="24"/>
          <w:lang w:val="bg-BG"/>
        </w:rPr>
        <w:t xml:space="preserve"> „Сервизно обслужване на шест броя стационарни системи за аерозолни проби за радиоактивност“-1 брой договор.</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Cs/>
          <w:sz w:val="24"/>
          <w:szCs w:val="24"/>
          <w:lang w:val="bg-BG"/>
        </w:rPr>
      </w:pPr>
      <w:r w:rsidRPr="007B0AD9">
        <w:rPr>
          <w:rFonts w:ascii="Times New Roman" w:hAnsi="Times New Roman"/>
          <w:bCs/>
          <w:sz w:val="24"/>
          <w:szCs w:val="24"/>
          <w:lang w:val="bg-BG"/>
        </w:rPr>
        <w:t>Доставка на консумативи за микровълнови системи-2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rPr>
      </w:pPr>
      <w:r w:rsidRPr="007B0AD9">
        <w:rPr>
          <w:rFonts w:ascii="Times New Roman" w:hAnsi="Times New Roman"/>
          <w:sz w:val="24"/>
          <w:szCs w:val="24"/>
          <w:lang w:val="bg-BG"/>
        </w:rPr>
        <w:t>„Сервизно обслужване на мас-спектрометри с индуктивно свързана плазма и доставка на консумативи за тях“-2 броя договори.</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rPr>
      </w:pPr>
      <w:r w:rsidRPr="007B0AD9">
        <w:rPr>
          <w:rFonts w:ascii="Times New Roman" w:hAnsi="Times New Roman"/>
          <w:sz w:val="24"/>
          <w:szCs w:val="24"/>
          <w:lang w:val="bg-BG"/>
        </w:rPr>
        <w:t>„Вакуумиране и проверка на характеристиките на полупроводников германиев детектор за гама-спектрометричен анализ“.</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rPr>
      </w:pPr>
      <w:r w:rsidRPr="007B0AD9">
        <w:rPr>
          <w:rFonts w:ascii="Times New Roman" w:hAnsi="Times New Roman"/>
          <w:sz w:val="24"/>
          <w:szCs w:val="24"/>
          <w:lang w:val="bg-BG"/>
        </w:rPr>
        <w:t>Служба по трудова медицина- оценка на риска, микроклимат на работните места, производствени характеристики и консултации от компетенциите на службата във връзка с работния процес в лабораториите на ГД ЛАД.</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„Разработка и предоставяне на данни за интензивни валежи по ежедневни плювиографни записи през 5 минути за вегетационния период (април - октомври за 2017 г.) от 17 метеорологични станции“. Договорът е изпълнен от НИМХ – БАН.</w:t>
      </w:r>
    </w:p>
    <w:p w:rsidR="004E6DE2" w:rsidRPr="007B0AD9" w:rsidRDefault="004E6DE2"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„Обновяване на националната база данни „КОРИНЕ земно покритие 2018“ – 1 брой договор.</w:t>
      </w:r>
    </w:p>
    <w:p w:rsidR="00D62A20" w:rsidRPr="007B0AD9" w:rsidRDefault="00D62A20" w:rsidP="00C523D2">
      <w:pPr>
        <w:spacing w:before="80"/>
        <w:jc w:val="both"/>
        <w:rPr>
          <w:rFonts w:ascii="Times New Roman" w:hAnsi="Times New Roman"/>
          <w:sz w:val="24"/>
          <w:szCs w:val="24"/>
          <w:lang w:val="bg-BG"/>
        </w:rPr>
      </w:pPr>
      <w:r w:rsidRPr="007B0AD9">
        <w:rPr>
          <w:rFonts w:ascii="Times New Roman" w:hAnsi="Times New Roman"/>
          <w:sz w:val="24"/>
          <w:szCs w:val="24"/>
          <w:lang w:val="bg-BG"/>
        </w:rPr>
        <w:lastRenderedPageBreak/>
        <w:t>Продължава изпълнението на следните договори:</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eastAsia="SimSun" w:hAnsi="Times New Roman"/>
          <w:sz w:val="24"/>
          <w:szCs w:val="24"/>
          <w:lang w:val="bg-BG"/>
        </w:rPr>
      </w:pPr>
      <w:r w:rsidRPr="007B0AD9">
        <w:rPr>
          <w:rFonts w:ascii="Times New Roman" w:eastAsia="SimSun" w:hAnsi="Times New Roman"/>
          <w:sz w:val="24"/>
          <w:szCs w:val="24"/>
          <w:lang w:val="bg-BG"/>
        </w:rPr>
        <w:t>„Сервизно обслужване на анализатори за определяне на общ въглерод, органичен въглерод и азот Shimadzu и Analytik Jena и доставка на консумативи за тях“ – 2 броя договори.</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eastAsia="SimSun" w:hAnsi="Times New Roman"/>
          <w:bCs/>
          <w:sz w:val="24"/>
          <w:szCs w:val="24"/>
          <w:lang w:val="bg-BG"/>
        </w:rPr>
      </w:pPr>
      <w:r w:rsidRPr="007B0AD9">
        <w:rPr>
          <w:rFonts w:ascii="Times New Roman" w:eastAsia="SimSun" w:hAnsi="Times New Roman"/>
          <w:sz w:val="24"/>
          <w:szCs w:val="24"/>
          <w:lang w:val="bg-BG"/>
        </w:rPr>
        <w:t xml:space="preserve">„Сервизно обслужване на мас-спектрометри с индуктивно свързана плазма и доставка на консумативи за тях - 1 брой договор. </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eastAsia="SimSun" w:hAnsi="Times New Roman"/>
          <w:b/>
          <w:sz w:val="24"/>
          <w:szCs w:val="24"/>
          <w:lang w:val="bg-BG"/>
        </w:rPr>
      </w:pPr>
      <w:r w:rsidRPr="007B0AD9">
        <w:rPr>
          <w:rFonts w:ascii="Times New Roman" w:eastAsia="SimSun" w:hAnsi="Times New Roman"/>
          <w:sz w:val="24"/>
          <w:szCs w:val="24"/>
          <w:lang w:val="bg-BG"/>
        </w:rPr>
        <w:t xml:space="preserve">Служба по трудова медицина - оценка на риска, микроклимат на работните места, производствени характеристики и консултации от компетенциите на службата във връзка с работния процес в лабораториите на ГД ЛАД. </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eastAsia="SimSun" w:hAnsi="Times New Roman"/>
          <w:b/>
          <w:sz w:val="24"/>
          <w:szCs w:val="24"/>
          <w:lang w:val="bg-BG"/>
        </w:rPr>
      </w:pPr>
      <w:r w:rsidRPr="007B0AD9">
        <w:rPr>
          <w:rFonts w:ascii="Times New Roman" w:eastAsia="SimSun" w:hAnsi="Times New Roman"/>
          <w:sz w:val="24"/>
          <w:szCs w:val="24"/>
          <w:lang w:val="bg-BG"/>
        </w:rPr>
        <w:t>Сервизно</w:t>
      </w:r>
      <w:r w:rsidRPr="007B0AD9">
        <w:rPr>
          <w:rFonts w:ascii="Times New Roman" w:hAnsi="Times New Roman"/>
          <w:sz w:val="24"/>
          <w:szCs w:val="24"/>
          <w:lang w:val="bg-BG" w:eastAsia="bg-BG"/>
        </w:rPr>
        <w:t xml:space="preserve"> обслужване на гама спектометрични системи, алфа-бета броячи, алфа-спектрометър, портативни гама-дозиметри, монитори за повърхностно замърсяване и радонометри“. </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Helvetica Neue" w:eastAsia="Helvetica Neue" w:hAnsi="Helvetica Neue" w:cs="Helvetica Neue"/>
          <w:b/>
          <w:color w:val="000000"/>
          <w:spacing w:val="-11"/>
          <w:sz w:val="42"/>
          <w:szCs w:val="42"/>
          <w:lang w:val="bg-BG"/>
        </w:rPr>
      </w:pPr>
      <w:r w:rsidRPr="007B0AD9">
        <w:rPr>
          <w:rFonts w:ascii="Times New Roman" w:eastAsia="SimSun" w:hAnsi="Times New Roman"/>
          <w:sz w:val="24"/>
          <w:szCs w:val="24"/>
          <w:lang w:val="bg-BG"/>
        </w:rPr>
        <w:t xml:space="preserve">„Сервизно обслужване на живачни анализатори и доставка на консумативи за тях“-  брой договор. </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eastAsia="SimSun" w:hAnsi="Times New Roman"/>
          <w:b/>
          <w:sz w:val="24"/>
          <w:szCs w:val="24"/>
          <w:lang w:val="bg-BG"/>
        </w:rPr>
      </w:pPr>
      <w:r w:rsidRPr="007B0AD9">
        <w:rPr>
          <w:rFonts w:ascii="Times New Roman" w:eastAsia="SimSun" w:hAnsi="Times New Roman"/>
          <w:sz w:val="24"/>
          <w:szCs w:val="24"/>
          <w:lang w:val="bg-BG"/>
        </w:rPr>
        <w:t>„Сервизно обслужване на шест броя стационарни системи за аерозолни проби за радиоактивност“-1 брой договор.</w:t>
      </w:r>
    </w:p>
    <w:p w:rsidR="00D62A20" w:rsidRPr="007B0AD9" w:rsidRDefault="00D62A20" w:rsidP="00C523D2">
      <w:pPr>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t>През 2018 г. са изготвени следните технически задания за обявяване на обществени поръчки по ЗОП и/или са сключени договори:</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color w:val="222222"/>
          <w:sz w:val="24"/>
          <w:szCs w:val="24"/>
          <w:lang w:val="bg-BG" w:eastAsia="bg-BG"/>
        </w:rPr>
      </w:pPr>
      <w:r w:rsidRPr="007B0AD9">
        <w:rPr>
          <w:rFonts w:ascii="Times New Roman" w:hAnsi="Times New Roman"/>
          <w:bCs/>
          <w:color w:val="222222"/>
          <w:sz w:val="24"/>
          <w:szCs w:val="24"/>
          <w:lang w:val="bg-BG" w:eastAsia="bg-BG"/>
        </w:rPr>
        <w:t>„Създаване на Публичен регистър на местата със замърсена почва“Договорът се изпълнява.</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color w:val="222222"/>
          <w:sz w:val="24"/>
          <w:szCs w:val="24"/>
          <w:lang w:val="bg-BG" w:eastAsia="bg-BG"/>
        </w:rPr>
      </w:pPr>
      <w:r w:rsidRPr="007B0AD9">
        <w:rPr>
          <w:rFonts w:ascii="Times New Roman" w:hAnsi="Times New Roman"/>
          <w:bCs/>
          <w:color w:val="222222"/>
          <w:sz w:val="24"/>
          <w:szCs w:val="24"/>
          <w:lang w:val="bg-BG" w:eastAsia="bg-BG"/>
        </w:rPr>
        <w:t>„Разработване на Национални стандарти за качеството на почвите“.Договорът се изпълнява.</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color w:val="222222"/>
          <w:sz w:val="24"/>
          <w:szCs w:val="24"/>
          <w:lang w:val="bg-BG" w:eastAsia="bg-BG"/>
        </w:rPr>
      </w:pPr>
      <w:r w:rsidRPr="007B0AD9">
        <w:rPr>
          <w:rFonts w:ascii="Times New Roman" w:hAnsi="Times New Roman"/>
          <w:sz w:val="24"/>
          <w:szCs w:val="24"/>
          <w:lang w:val="bg-BG"/>
        </w:rPr>
        <w:t>„Мониторинг и оценка на висши растения (включително мъхове) с национална значимост от Националната система за мониторинг на състоянието на биологичното разнообразие (НСМСБР)“.Процедурата е прекратена.</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color w:val="222222"/>
          <w:sz w:val="24"/>
          <w:szCs w:val="24"/>
          <w:lang w:val="bg-BG" w:eastAsia="bg-BG"/>
        </w:rPr>
      </w:pPr>
      <w:r w:rsidRPr="007B0AD9">
        <w:rPr>
          <w:rFonts w:ascii="Times New Roman" w:hAnsi="Times New Roman"/>
          <w:sz w:val="24"/>
          <w:szCs w:val="24"/>
          <w:lang w:val="bg-BG"/>
        </w:rPr>
        <w:t>Мониторинг и оценка на риби с национална значимост от Националната система за мониторинг на състоянието на биологичното разнообразие (НСМСБР)“. Процедурата е прекратена.</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rPr>
      </w:pPr>
      <w:r w:rsidRPr="007B0AD9">
        <w:rPr>
          <w:rFonts w:ascii="Times New Roman" w:hAnsi="Times New Roman"/>
          <w:sz w:val="24"/>
          <w:szCs w:val="24"/>
          <w:lang w:val="bg-BG"/>
        </w:rPr>
        <w:t>„Сервизно обслужване на йонхроматографски системи за определяне на аниони и катиони и доставка на консумативи с две обособени позиции. Втората процедурата ще бъде обявена през 2019г.</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trike/>
          <w:sz w:val="24"/>
          <w:szCs w:val="24"/>
          <w:lang w:val="bg-BG"/>
        </w:rPr>
      </w:pPr>
      <w:r w:rsidRPr="007B0AD9">
        <w:rPr>
          <w:rFonts w:ascii="Times New Roman" w:hAnsi="Times New Roman"/>
          <w:sz w:val="24"/>
          <w:szCs w:val="24"/>
          <w:lang w:val="bg-BG" w:eastAsia="bg-BG"/>
        </w:rPr>
        <w:t>„Сервизно обслужване на газови и течни хроматографи и доставка на консумативи за тях“ Решението за откриване на процедурата се обжалва в КЗК. Предстои подаване на жалба пред ВАС.</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rPr>
      </w:pPr>
      <w:r w:rsidRPr="007B0AD9">
        <w:rPr>
          <w:rFonts w:ascii="Times New Roman" w:hAnsi="Times New Roman"/>
          <w:sz w:val="24"/>
          <w:szCs w:val="24"/>
          <w:lang w:val="bg-BG" w:eastAsia="bg-BG"/>
        </w:rPr>
        <w:t>„</w:t>
      </w:r>
      <w:r w:rsidRPr="007B0AD9">
        <w:rPr>
          <w:rFonts w:ascii="Times New Roman" w:hAnsi="Times New Roman"/>
          <w:sz w:val="24"/>
          <w:szCs w:val="24"/>
          <w:lang w:val="bg-BG"/>
        </w:rPr>
        <w:t xml:space="preserve">Комплексно сервизно обслужване на 14 станции за контрол качеството на атмосферния въздух и доставка на консумативи и резервни части“ </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„Сервизно обслужване на апаратура за контрол качеството на атмосферния въздух и емисионния контрол и доставка на резервни части и консумативи“. Втората поръчка е обявена в края на 2018</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г.</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color w:val="000000"/>
          <w:sz w:val="24"/>
          <w:szCs w:val="24"/>
          <w:shd w:val="clear" w:color="auto" w:fill="FFFFFF"/>
          <w:lang w:val="bg-BG"/>
        </w:rPr>
        <w:t>Сервизно обслужване на апаратура за контрол на въздух и доставка на резервни части</w:t>
      </w:r>
      <w:r w:rsidRPr="007B0AD9">
        <w:rPr>
          <w:rFonts w:ascii="Times New Roman" w:hAnsi="Times New Roman"/>
          <w:sz w:val="24"/>
          <w:szCs w:val="24"/>
          <w:lang w:val="bg-BG"/>
        </w:rPr>
        <w:t xml:space="preserve"> Втората поръчка е обявена в края на 2018</w:t>
      </w:r>
      <w:r w:rsidR="00E933FA" w:rsidRPr="007B0AD9">
        <w:rPr>
          <w:rFonts w:ascii="Times New Roman" w:hAnsi="Times New Roman"/>
          <w:sz w:val="24"/>
          <w:szCs w:val="24"/>
          <w:lang w:val="bg-BG"/>
        </w:rPr>
        <w:t xml:space="preserve"> </w:t>
      </w:r>
      <w:r w:rsidRPr="007B0AD9">
        <w:rPr>
          <w:rFonts w:ascii="Times New Roman" w:hAnsi="Times New Roman"/>
          <w:sz w:val="24"/>
          <w:szCs w:val="24"/>
          <w:lang w:val="bg-BG"/>
        </w:rPr>
        <w:t>г.</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trike/>
          <w:sz w:val="24"/>
          <w:szCs w:val="24"/>
          <w:lang w:val="bg-BG"/>
        </w:rPr>
      </w:pPr>
      <w:r w:rsidRPr="007B0AD9">
        <w:rPr>
          <w:rFonts w:ascii="Times New Roman" w:hAnsi="Times New Roman"/>
          <w:sz w:val="24"/>
          <w:szCs w:val="24"/>
          <w:lang w:val="bg-BG"/>
        </w:rPr>
        <w:t xml:space="preserve">„Сервизно обслужване на течно-сцинтилационен алфа-бета спектрофотометър LKB 1220 Quantulus  или еквивалентно и доставка на консумативи“. </w:t>
      </w:r>
      <w:r w:rsidRPr="007B0AD9">
        <w:rPr>
          <w:rFonts w:ascii="Times New Roman" w:hAnsi="Times New Roman"/>
          <w:sz w:val="24"/>
          <w:szCs w:val="24"/>
          <w:lang w:val="bg-BG" w:eastAsia="bg-BG"/>
        </w:rPr>
        <w:t>Предстои сключване на договор</w:t>
      </w:r>
      <w:r w:rsidRPr="007B0AD9">
        <w:rPr>
          <w:rFonts w:ascii="Times New Roman" w:hAnsi="Times New Roman"/>
          <w:sz w:val="24"/>
          <w:szCs w:val="24"/>
          <w:lang w:val="bg-BG"/>
        </w:rPr>
        <w:t>.</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rPr>
      </w:pPr>
      <w:r w:rsidRPr="007B0AD9">
        <w:rPr>
          <w:rFonts w:ascii="Times New Roman" w:hAnsi="Times New Roman"/>
          <w:sz w:val="24"/>
          <w:szCs w:val="24"/>
          <w:lang w:val="bg-BG"/>
        </w:rPr>
        <w:t>„Сервизно обслужване на шест броя стационарни системи за аерозолни проби за радиоактивност“-2броя обществени поръчки.</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b/>
          <w:sz w:val="24"/>
          <w:szCs w:val="24"/>
          <w:lang w:val="bg-BG"/>
        </w:rPr>
      </w:pPr>
      <w:r w:rsidRPr="007B0AD9">
        <w:rPr>
          <w:rFonts w:ascii="Times New Roman" w:hAnsi="Times New Roman"/>
          <w:sz w:val="24"/>
          <w:szCs w:val="24"/>
          <w:lang w:val="bg-BG"/>
        </w:rPr>
        <w:t>„Сервизно обслужване на локална автоматизирана система за радиологичен мониторинг в района на гр. Бухово- с. Яна“. Предстои сключване на договор.</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eastAsia="bg-BG"/>
        </w:rPr>
        <w:t>“</w:t>
      </w:r>
      <w:r w:rsidRPr="007B0AD9">
        <w:rPr>
          <w:rFonts w:ascii="Times New Roman" w:hAnsi="Times New Roman"/>
          <w:sz w:val="24"/>
          <w:szCs w:val="24"/>
          <w:lang w:val="bg-BG"/>
        </w:rPr>
        <w:t>Доставка на калибровъчни и работни газове за лабораториите на ИАОС“.</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„Изпитване за определяне на приоритетни вещества в Биота“.</w:t>
      </w:r>
      <w:r w:rsidR="00CB558F" w:rsidRPr="007B0AD9">
        <w:rPr>
          <w:rFonts w:ascii="Times New Roman" w:hAnsi="Times New Roman"/>
          <w:sz w:val="24"/>
          <w:szCs w:val="24"/>
          <w:lang w:val="bg-BG"/>
        </w:rPr>
        <w:t xml:space="preserve"> </w:t>
      </w:r>
      <w:r w:rsidRPr="007B0AD9">
        <w:rPr>
          <w:rFonts w:ascii="Times New Roman" w:hAnsi="Times New Roman"/>
          <w:sz w:val="24"/>
          <w:szCs w:val="24"/>
          <w:lang w:val="bg-BG"/>
        </w:rPr>
        <w:t>Предстои сключване на договор.</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„Създаване на информационна система за предоставяне на обществеността на информация за качеството на атмосферния въздух (КАВ) в реално време“. </w:t>
      </w:r>
      <w:r w:rsidR="00CB558F" w:rsidRPr="007B0AD9">
        <w:rPr>
          <w:rFonts w:ascii="Times New Roman" w:hAnsi="Times New Roman"/>
          <w:sz w:val="24"/>
          <w:szCs w:val="24"/>
          <w:lang w:val="bg-BG"/>
        </w:rPr>
        <w:t xml:space="preserve">Договорът </w:t>
      </w:r>
      <w:r w:rsidRPr="007B0AD9">
        <w:rPr>
          <w:rFonts w:ascii="Times New Roman" w:hAnsi="Times New Roman"/>
          <w:sz w:val="24"/>
          <w:szCs w:val="24"/>
          <w:lang w:val="bg-BG"/>
        </w:rPr>
        <w:t>се изпълнява.</w:t>
      </w:r>
    </w:p>
    <w:p w:rsidR="00D62A20" w:rsidRPr="007B0AD9" w:rsidRDefault="00D62A20"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lastRenderedPageBreak/>
        <w:t>„Изграждане на информационна система за емисиите на серен диоксид, азотни оксиди, прах и въглероден оксид, изпускани във въздуха от средни горивни инсталации (СГИ) и създаване на публичен регистър на средните горивни инсталации (РСГИ)“.</w:t>
      </w:r>
    </w:p>
    <w:p w:rsidR="00BD33B3" w:rsidRPr="007B0AD9" w:rsidRDefault="00BD33B3" w:rsidP="00C523D2">
      <w:pPr>
        <w:spacing w:before="80"/>
        <w:ind w:right="28"/>
        <w:jc w:val="both"/>
        <w:rPr>
          <w:rFonts w:ascii="Times New Roman" w:hAnsi="Times New Roman"/>
          <w:bCs/>
          <w:i/>
          <w:sz w:val="24"/>
          <w:szCs w:val="24"/>
          <w:u w:val="single"/>
          <w:lang w:val="bg-BG" w:eastAsia="bg-BG"/>
        </w:rPr>
      </w:pPr>
      <w:r w:rsidRPr="007B0AD9">
        <w:rPr>
          <w:rFonts w:ascii="Times New Roman" w:hAnsi="Times New Roman"/>
          <w:bCs/>
          <w:i/>
          <w:sz w:val="24"/>
          <w:szCs w:val="24"/>
          <w:u w:val="single"/>
          <w:lang w:val="bg-BG" w:eastAsia="bg-BG"/>
        </w:rPr>
        <w:t>Осигуряване на национално представителна информация за политиките, свързани с опазване на околната среда</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bCs/>
          <w:iCs/>
          <w:sz w:val="24"/>
          <w:szCs w:val="24"/>
          <w:lang w:val="bg-BG"/>
        </w:rPr>
        <w:t>В РИОСВ, ДНП и ДПП функционира м</w:t>
      </w:r>
      <w:r w:rsidRPr="007B0AD9">
        <w:rPr>
          <w:rFonts w:ascii="Times New Roman" w:hAnsi="Times New Roman"/>
          <w:sz w:val="24"/>
          <w:szCs w:val="24"/>
          <w:lang w:val="bg-BG" w:eastAsia="bg-BG"/>
        </w:rPr>
        <w:t xml:space="preserve">одул „Регионална база данни” - компонент от </w:t>
      </w:r>
      <w:r w:rsidRPr="007B0AD9">
        <w:rPr>
          <w:rFonts w:ascii="Times New Roman" w:hAnsi="Times New Roman"/>
          <w:bCs/>
          <w:iCs/>
          <w:sz w:val="24"/>
          <w:szCs w:val="24"/>
          <w:lang w:val="bg-BG"/>
        </w:rPr>
        <w:t xml:space="preserve">Информационната система за мониторинг на биологичното разнообразие. Софтуерът се </w:t>
      </w:r>
      <w:r w:rsidRPr="007B0AD9">
        <w:rPr>
          <w:rFonts w:ascii="Times New Roman" w:hAnsi="Times New Roman"/>
          <w:sz w:val="24"/>
          <w:szCs w:val="24"/>
          <w:lang w:val="bg-BG" w:eastAsia="bg-BG"/>
        </w:rPr>
        <w:t xml:space="preserve">използва за въвеждане на данните от полевите формуляри в регионалните бази и генериране на необходимите справки за обектите за мониторинг. </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Въведени са данните за 2018 г. в единна информационна система за обмен на данните от мониторинга на водите, извършван в системата на МОСВ.</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Въведени са данните от проведения химичен мониторинг на подземни води за 2018 г. в „Информационна система за подземни води”.</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Поддържа се националната система за контрол качество на атмосферния въздух в реално време.</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Обработена е информацията за 2017 г., отнасяща се за почвите по II-ро ниво, съгласно Националната система за мониторинг; актуализирана и е обработена е информацията за складовете, ББ кубовете, съхраняващи излезли от употреба продукти за растителна защита. Обработена е информацията за 2017 г. от мониторинговата програма I ниво.</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Актуализирана е информацията в регистъра на защитените територии и защитените зони.</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Актуализирана е информацията в регистъра на вековните дървета. </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Обработени са и са публикувани чрез ГИС приложение данните за 2017 г. в публичния регистър за състоянието на складовете и съхраняваните в тях продукти за растителна защита. </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Въведени са данните за 2017 г. в информационната система съгласно чл. 10 от Наредбата за ограничаване на емисиите на летливи органични съединения при употребата на органични разтворители в определени бои, лакове и авторепаратурни продукти. </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Поддържат се Информационната система за инсталациите, източници на емисии на летливи органични съединения и Публичния електронен регистър на инсталациите, източници на емисии на летливи органични съединения. </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Внедрените в реална експлоатационна среда разработени софтуерни модули за въвеждане на данни и изготвяне на справки от информационната система "Горски екосистеми" са в процес на тестване, отстраняване на проблеми и работа в реална среда.</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Администрират се софтуерните модули за въвеждане на данни и изготвяне на изходни справки от информационната система „Горски екосистеми” - І-во и ІІ-ро ниво.</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Поддържа се специализирания софтуер и уеб-приложението за публичен достъп до базата данни с резултатите от контрола на промишлените източници на шум в околната среда.</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Поддържа се специализирания софтуер за подсистема „Радиологичен мониторинг”.</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Въведени са данните от издадените документи за дейности с отпадъци за 2018 г. в софтуера за визуализация на документите на интернет страницата на ИАОС - „Публичен регистър на лицата притежаващи документи за извършване на дейности с отпадъци.</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Публикувани са годишните доклади за изпълнение на дейностите, за които е предоставено комплексно разрешително; верифицираните годишни доклади за емисиите на парникови газове за стационарни инсталации; верифицирани годишни доклади за емисии и верифицирани доклади за тонкилометри на въздухоплавателните средства. </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 xml:space="preserve">Актуализирани са ГИС приложенията, предоставящи услуги за пространствени данни. </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Създаден е Регистър на средните горивни инсталации в Еxсel формат, достъпен на сайта на ИАОС.</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Ежедневно се обновява информацията на интернет страницата на ИАОС.</w:t>
      </w:r>
    </w:p>
    <w:p w:rsidR="00D1285B" w:rsidRPr="007B0AD9" w:rsidRDefault="00D1285B"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rPr>
      </w:pPr>
      <w:r w:rsidRPr="007B0AD9">
        <w:rPr>
          <w:rFonts w:ascii="Times New Roman" w:hAnsi="Times New Roman"/>
          <w:sz w:val="24"/>
          <w:szCs w:val="24"/>
          <w:lang w:val="bg-BG"/>
        </w:rPr>
        <w:t>На Портала за отворени данни на Република България се публикуват всички набори от данни, съгласно утвърден график. Ежедневно, в отворен формат, се публикуват данни за качеството на атмосферния въздух в страната</w:t>
      </w:r>
    </w:p>
    <w:p w:rsidR="00BD33B3" w:rsidRPr="007B0AD9" w:rsidRDefault="00BD33B3" w:rsidP="00C523D2">
      <w:pPr>
        <w:spacing w:before="80"/>
        <w:ind w:right="28"/>
        <w:jc w:val="both"/>
        <w:rPr>
          <w:rFonts w:ascii="Times New Roman" w:hAnsi="Times New Roman"/>
          <w:bCs/>
          <w:i/>
          <w:sz w:val="24"/>
          <w:szCs w:val="24"/>
          <w:u w:val="single"/>
          <w:lang w:val="bg-BG" w:eastAsia="bg-BG"/>
        </w:rPr>
      </w:pPr>
      <w:r w:rsidRPr="007B0AD9">
        <w:rPr>
          <w:rFonts w:ascii="Times New Roman" w:hAnsi="Times New Roman"/>
          <w:bCs/>
          <w:i/>
          <w:sz w:val="24"/>
          <w:szCs w:val="24"/>
          <w:u w:val="single"/>
          <w:lang w:val="bg-BG" w:eastAsia="bg-BG"/>
        </w:rPr>
        <w:t>Изпълнение на национални ангажименти за докладване в международни институции.</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 xml:space="preserve">Докладванията на националната инвентаризация на емисии на парникови газове за 2016г. са извършени в съответните формати съгласно изискванията на РКОНИК и на Регламент 525/2013/ЕС (ЕАОС). </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Изготвен и изпратен в срок до ЕАОС и РКОНИК е Национален доклад на инвентаризацията на емисии на парникови газове за 1988 – 2016 г. Докладът е: </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Изготвена е Националната инвентаризация на емисии на вредни вещества в атмосферния въздух на България за 2016 г. и прогнозни емисии за 2015 и 2020 г. по КТЗВДР. Данните са докладвани в срок и в изискваните формати до Секретариата на КТЗВДР и до ЕАОС съгласно Директива 2016/2284/ЕС за намаляване на националните емисии на някои атмосферни замърсители:</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color w:val="000000"/>
          <w:lang w:val="bg-BG"/>
        </w:rPr>
      </w:pPr>
      <w:r w:rsidRPr="007B0AD9">
        <w:rPr>
          <w:rFonts w:ascii="Times New Roman" w:hAnsi="Times New Roman"/>
          <w:color w:val="000000"/>
          <w:sz w:val="24"/>
          <w:szCs w:val="24"/>
          <w:lang w:val="bg-BG" w:eastAsia="bg-BG"/>
        </w:rPr>
        <w:t>Изготвен е Национален годишен доклад на инвентаризацията на емисии на вредни вещества в атмосферния въздуха за 2016 г. Докладът е изпратен в срок до Секретариата на КТЗВДР</w:t>
      </w:r>
      <w:r w:rsidRPr="007B0AD9">
        <w:rPr>
          <w:lang w:val="bg-BG"/>
        </w:rPr>
        <w:t xml:space="preserve"> </w:t>
      </w:r>
      <w:r w:rsidRPr="007B0AD9">
        <w:rPr>
          <w:rFonts w:ascii="Times New Roman" w:hAnsi="Times New Roman"/>
          <w:color w:val="000000"/>
          <w:sz w:val="24"/>
          <w:szCs w:val="24"/>
          <w:lang w:val="bg-BG" w:eastAsia="bg-BG"/>
        </w:rPr>
        <w:t xml:space="preserve">и до ЕАОС съгласно </w:t>
      </w:r>
      <w:r w:rsidRPr="007B0AD9">
        <w:rPr>
          <w:rFonts w:ascii="Times New Roman" w:hAnsi="Times New Roman"/>
          <w:sz w:val="24"/>
          <w:szCs w:val="24"/>
          <w:lang w:val="bg-BG" w:eastAsia="bg-BG"/>
        </w:rPr>
        <w:t>Директива 2016/2284/ЕС за намаляване на националните емисии на някои атмосферни замърсители</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color w:val="0D0D0D"/>
          <w:sz w:val="24"/>
          <w:szCs w:val="24"/>
          <w:lang w:val="bg-BG" w:eastAsia="bg-BG"/>
        </w:rPr>
        <w:t xml:space="preserve">Докладване на данни и цифрови граници за защитените територии до ЕАОС по приоритетен поток – Национални защитени територии и биоразнообразие. (CDDA - 1). </w:t>
      </w:r>
      <w:r w:rsidRPr="007B0AD9">
        <w:rPr>
          <w:rFonts w:ascii="Times New Roman" w:hAnsi="Times New Roman"/>
          <w:sz w:val="24"/>
          <w:szCs w:val="24"/>
          <w:lang w:val="bg-BG" w:eastAsia="bg-BG"/>
        </w:rPr>
        <w:t>Докладването е направено до ЕАОС в съответния срок.</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color w:val="0D0D0D"/>
          <w:sz w:val="24"/>
          <w:szCs w:val="24"/>
          <w:lang w:val="bg-BG" w:eastAsia="bg-BG"/>
        </w:rPr>
        <w:t>Ежечастно</w:t>
      </w:r>
      <w:r w:rsidRPr="007B0AD9">
        <w:rPr>
          <w:rFonts w:ascii="Times New Roman" w:hAnsi="Times New Roman"/>
          <w:sz w:val="24"/>
          <w:szCs w:val="24"/>
          <w:lang w:val="bg-BG" w:eastAsia="bg-BG"/>
        </w:rPr>
        <w:t xml:space="preserve"> докладване на данни от Националната автоматизирана система за непрекъснат контрол на радиационния гама-фон в България към Европейската система за обмен на радиологични данни (EURDEP), както и е осигурен постоянен достъп до информацията от аналогични системи на страните от ЕС  в изпълнение на чл.35 и чл. 36 от Договора ЕВРАТОМ  за дейности в областта на атомната енергия и Препоръка 473/ 2000 на ЕК. </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Segoe UI" w:hAnsi="Segoe UI" w:cs="Segoe UI"/>
          <w:sz w:val="18"/>
          <w:szCs w:val="18"/>
          <w:lang w:val="bg-BG" w:eastAsia="bg-BG"/>
        </w:rPr>
      </w:pPr>
      <w:r w:rsidRPr="007B0AD9">
        <w:rPr>
          <w:rFonts w:ascii="Times New Roman" w:hAnsi="Times New Roman"/>
          <w:color w:val="000000"/>
          <w:sz w:val="24"/>
          <w:szCs w:val="24"/>
          <w:lang w:val="bg-BG" w:eastAsia="bg-BG"/>
        </w:rPr>
        <w:t xml:space="preserve">Извършено е докладване на данните за 2018 г. в online базата данни на Международна Кооперативна Програма “Мониторинг и оценка на въздействията от замърсяването на атмосферния въздух върху горските екосистеми“ – Гори ниво І (широкомащабен горски мониторинг). Програмата се изпълнява под егидата на ИКЕ/ООН, в изпълнение на задължения към Конвенцията за трансгранично замърсяване на въздуха на далечни разстояния (КТЗВДР) и Регламент на ЕС № 1737/2006. Докладването е извършено в пълния обем и срок. </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В процес на извършване е докладване на данните за 2017 г., по съответните модули в online базата данни на Международна Кооперативна Програма “Мониторинг и оценка на въздействията от замърсяването на атмосферния въздух върху горските екосистеми“ – Гори ниво ІІ (интензивен мониторинг). Програмата се изпълнява под егидата на ИКЕ/ООН. Докладването ще бъде извършено в пълния обем и срок (до края на м. февруари 2019 г.). </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Докладване на данни от радиологичния мониторинг за  2017г. в REM - Data Submission за Испра – Италия </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Изготвени и попълнени с данни са формите за докладване по чл.10(4а) от Директива (ЕС)2016/2284 на Европейския парламент и на Съвета от 14 декември 2016 година за намаляване на националните емисии на някои атмосферни замърсители, за изменение на Директива 2003/35/ЕО и за отмяна на Директива 2001/81/ЕО, докладването и извършено в срок от МОСВ – като отговорна институция </w:t>
      </w:r>
    </w:p>
    <w:p w:rsidR="000364CA"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Style w:val="Hyperlink"/>
          <w:i/>
          <w:lang w:val="bg-BG" w:eastAsia="bg-BG"/>
        </w:rPr>
      </w:pPr>
      <w:r w:rsidRPr="007B0AD9">
        <w:rPr>
          <w:rFonts w:ascii="Times New Roman" w:hAnsi="Times New Roman"/>
          <w:sz w:val="24"/>
          <w:szCs w:val="24"/>
          <w:lang w:val="bg-BG"/>
        </w:rPr>
        <w:t>Извършено е докладване на данните за количеството на водите - (WISE SoE - Water Quantity (WISE-3) за 2016-2017 г. Докладването до ЕАОС м</w:t>
      </w:r>
      <w:r w:rsidR="00F90376" w:rsidRPr="007B0AD9">
        <w:rPr>
          <w:rFonts w:ascii="Times New Roman" w:hAnsi="Times New Roman"/>
          <w:sz w:val="24"/>
          <w:szCs w:val="24"/>
          <w:lang w:val="bg-BG"/>
        </w:rPr>
        <w:t>оже да се види на следния линк</w:t>
      </w:r>
    </w:p>
    <w:p w:rsidR="00F90376" w:rsidRPr="007B0AD9" w:rsidRDefault="000364CA" w:rsidP="00CE162D">
      <w:pPr>
        <w:numPr>
          <w:ilvl w:val="0"/>
          <w:numId w:val="12"/>
        </w:numPr>
        <w:tabs>
          <w:tab w:val="clear" w:pos="360"/>
          <w:tab w:val="num" w:pos="0"/>
          <w:tab w:val="left" w:pos="697"/>
        </w:tabs>
        <w:overflowPunct/>
        <w:autoSpaceDE/>
        <w:autoSpaceDN/>
        <w:adjustRightInd/>
        <w:ind w:left="0" w:firstLine="284"/>
        <w:jc w:val="both"/>
        <w:textAlignment w:val="auto"/>
        <w:rPr>
          <w:rFonts w:ascii="Times New Roman" w:hAnsi="Times New Roman"/>
          <w:sz w:val="24"/>
          <w:szCs w:val="24"/>
          <w:lang w:val="bg-BG" w:eastAsia="bg-BG"/>
        </w:rPr>
      </w:pPr>
      <w:r w:rsidRPr="007B0AD9">
        <w:rPr>
          <w:rFonts w:ascii="Times New Roman" w:hAnsi="Times New Roman"/>
          <w:sz w:val="24"/>
          <w:szCs w:val="24"/>
          <w:lang w:val="bg-BG"/>
        </w:rPr>
        <w:t xml:space="preserve">Извършено е докладване на данните за качество на водите - (WISE SoE - Water Quality (WISE-4) за 2016-2017 г. </w:t>
      </w:r>
      <w:r w:rsidRPr="007B0AD9">
        <w:rPr>
          <w:rFonts w:ascii="Times New Roman" w:hAnsi="Times New Roman"/>
          <w:sz w:val="24"/>
          <w:szCs w:val="24"/>
          <w:lang w:val="bg-BG" w:eastAsia="bg-BG"/>
        </w:rPr>
        <w:t xml:space="preserve">Извършено е докладване на данните за емисиите във водите - (WISE SoE – Emission - WISE-1) за  </w:t>
      </w:r>
      <w:r w:rsidRPr="007B0AD9">
        <w:rPr>
          <w:rFonts w:ascii="Times New Roman" w:hAnsi="Times New Roman"/>
          <w:sz w:val="24"/>
          <w:szCs w:val="24"/>
          <w:lang w:val="bg-BG"/>
        </w:rPr>
        <w:t xml:space="preserve">2016-2017 </w:t>
      </w:r>
      <w:r w:rsidRPr="007B0AD9">
        <w:rPr>
          <w:rFonts w:ascii="Times New Roman" w:hAnsi="Times New Roman"/>
          <w:sz w:val="24"/>
          <w:szCs w:val="24"/>
          <w:lang w:val="bg-BG" w:eastAsia="bg-BG"/>
        </w:rPr>
        <w:t xml:space="preserve">г. </w:t>
      </w:r>
    </w:p>
    <w:p w:rsidR="00A173BC"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9D5D16">
        <w:rPr>
          <w:rFonts w:ascii="Times New Roman" w:hAnsi="Times New Roman"/>
          <w:b/>
          <w:color w:val="008000"/>
          <w:sz w:val="24"/>
          <w:szCs w:val="24"/>
          <w:lang w:val="bg-BG" w:eastAsia="pl-PL"/>
        </w:rPr>
        <w:t>в) Отчет за изпълнението на администрираните разходни параграфи, вкл.проектите по програмата</w:t>
      </w:r>
    </w:p>
    <w:p w:rsidR="00A173BC" w:rsidRDefault="00A173BC" w:rsidP="00C523D2">
      <w:pPr>
        <w:overflowPunct/>
        <w:autoSpaceDE/>
        <w:autoSpaceDN/>
        <w:adjustRightInd/>
        <w:spacing w:before="80"/>
        <w:ind w:right="28"/>
        <w:jc w:val="both"/>
        <w:textAlignment w:val="auto"/>
        <w:rPr>
          <w:rFonts w:ascii="Times New Roman" w:hAnsi="Times New Roman"/>
          <w:sz w:val="24"/>
          <w:szCs w:val="24"/>
          <w:lang w:val="bg-BG" w:eastAsia="bg-BG"/>
        </w:rPr>
      </w:pPr>
    </w:p>
    <w:tbl>
      <w:tblPr>
        <w:tblW w:w="10055" w:type="dxa"/>
        <w:tblInd w:w="80" w:type="dxa"/>
        <w:tblCellMar>
          <w:left w:w="70" w:type="dxa"/>
          <w:right w:w="70" w:type="dxa"/>
        </w:tblCellMar>
        <w:tblLook w:val="04A0" w:firstRow="1" w:lastRow="0" w:firstColumn="1" w:lastColumn="0" w:noHBand="0" w:noVBand="1"/>
      </w:tblPr>
      <w:tblGrid>
        <w:gridCol w:w="480"/>
        <w:gridCol w:w="6456"/>
        <w:gridCol w:w="851"/>
        <w:gridCol w:w="992"/>
        <w:gridCol w:w="1276"/>
      </w:tblGrid>
      <w:tr w:rsidR="009D5D16" w:rsidRPr="009D5D16" w:rsidTr="00C05CB0">
        <w:trPr>
          <w:trHeight w:val="690"/>
        </w:trPr>
        <w:tc>
          <w:tcPr>
            <w:tcW w:w="48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9D5D16" w:rsidRPr="009D5D16" w:rsidRDefault="009D5D16" w:rsidP="009D5D16">
            <w:pPr>
              <w:overflowPunct/>
              <w:autoSpaceDE/>
              <w:autoSpaceDN/>
              <w:adjustRightInd/>
              <w:jc w:val="center"/>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w:t>
            </w:r>
          </w:p>
        </w:tc>
        <w:tc>
          <w:tcPr>
            <w:tcW w:w="6456" w:type="dxa"/>
            <w:tcBorders>
              <w:top w:val="single" w:sz="8" w:space="0" w:color="auto"/>
              <w:left w:val="nil"/>
              <w:bottom w:val="nil"/>
              <w:right w:val="single" w:sz="8" w:space="0" w:color="auto"/>
            </w:tcBorders>
            <w:shd w:val="clear" w:color="000000" w:fill="E6E6E6"/>
            <w:vAlign w:val="center"/>
            <w:hideMark/>
          </w:tcPr>
          <w:p w:rsidR="009D5D16" w:rsidRPr="009D5D16" w:rsidRDefault="009D5D16" w:rsidP="009D5D16">
            <w:pPr>
              <w:overflowPunct/>
              <w:autoSpaceDE/>
              <w:autoSpaceDN/>
              <w:adjustRightInd/>
              <w:jc w:val="center"/>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1900.02.01 Бюджетна програма “Национална система за мониторинг на околната среда и информационна обезпеченост”</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D5D16" w:rsidRPr="009D5D16" w:rsidRDefault="009D5D16" w:rsidP="009D5D16">
            <w:pPr>
              <w:overflowPunct/>
              <w:autoSpaceDE/>
              <w:autoSpaceDN/>
              <w:adjustRightInd/>
              <w:jc w:val="center"/>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Закон</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D5D16" w:rsidRPr="009D5D16" w:rsidRDefault="009D5D16" w:rsidP="009D5D16">
            <w:pPr>
              <w:overflowPunct/>
              <w:autoSpaceDE/>
              <w:autoSpaceDN/>
              <w:adjustRightInd/>
              <w:jc w:val="center"/>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Уточнен план</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D5D16" w:rsidRPr="009D5D16" w:rsidRDefault="009D5D16" w:rsidP="009D5D16">
            <w:pPr>
              <w:overflowPunct/>
              <w:autoSpaceDE/>
              <w:autoSpaceDN/>
              <w:adjustRightInd/>
              <w:jc w:val="center"/>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Отчет</w:t>
            </w:r>
          </w:p>
        </w:tc>
      </w:tr>
      <w:tr w:rsidR="009D5D16" w:rsidRPr="009D5D16" w:rsidTr="00C05CB0">
        <w:trPr>
          <w:trHeight w:val="330"/>
        </w:trPr>
        <w:tc>
          <w:tcPr>
            <w:tcW w:w="480" w:type="dxa"/>
            <w:vMerge/>
            <w:tcBorders>
              <w:top w:val="single" w:sz="8" w:space="0" w:color="auto"/>
              <w:left w:val="single" w:sz="8" w:space="0" w:color="auto"/>
              <w:bottom w:val="single" w:sz="8" w:space="0" w:color="000000"/>
              <w:right w:val="single" w:sz="8" w:space="0" w:color="auto"/>
            </w:tcBorders>
            <w:vAlign w:val="center"/>
            <w:hideMark/>
          </w:tcPr>
          <w:p w:rsidR="009D5D16" w:rsidRPr="009D5D16" w:rsidRDefault="009D5D16" w:rsidP="009D5D16">
            <w:pPr>
              <w:overflowPunct/>
              <w:autoSpaceDE/>
              <w:autoSpaceDN/>
              <w:adjustRightInd/>
              <w:textAlignment w:val="auto"/>
              <w:rPr>
                <w:rFonts w:ascii="Times New Roman" w:hAnsi="Times New Roman"/>
                <w:b/>
                <w:bCs/>
                <w:color w:val="000000"/>
                <w:sz w:val="16"/>
                <w:szCs w:val="16"/>
                <w:lang w:val="bg-BG" w:eastAsia="bg-BG"/>
              </w:rPr>
            </w:pPr>
          </w:p>
        </w:tc>
        <w:tc>
          <w:tcPr>
            <w:tcW w:w="645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center"/>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(в лева)</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9D5D16" w:rsidRPr="009D5D16" w:rsidRDefault="009D5D16" w:rsidP="009D5D16">
            <w:pPr>
              <w:overflowPunct/>
              <w:autoSpaceDE/>
              <w:autoSpaceDN/>
              <w:adjustRightInd/>
              <w:textAlignment w:val="auto"/>
              <w:rPr>
                <w:rFonts w:ascii="Times New Roman" w:hAnsi="Times New Roman"/>
                <w:b/>
                <w:bCs/>
                <w:color w:val="000000"/>
                <w:sz w:val="16"/>
                <w:szCs w:val="16"/>
                <w:lang w:val="bg-BG" w:eastAsia="bg-BG"/>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9D5D16" w:rsidRPr="009D5D16" w:rsidRDefault="009D5D16" w:rsidP="009D5D16">
            <w:pPr>
              <w:overflowPunct/>
              <w:autoSpaceDE/>
              <w:autoSpaceDN/>
              <w:adjustRightInd/>
              <w:textAlignment w:val="auto"/>
              <w:rPr>
                <w:rFonts w:ascii="Times New Roman" w:hAnsi="Times New Roman"/>
                <w:b/>
                <w:bCs/>
                <w:color w:val="000000"/>
                <w:sz w:val="16"/>
                <w:szCs w:val="16"/>
                <w:lang w:val="bg-BG" w:eastAsia="bg-BG"/>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9D5D16" w:rsidRPr="009D5D16" w:rsidRDefault="009D5D16" w:rsidP="009D5D16">
            <w:pPr>
              <w:overflowPunct/>
              <w:autoSpaceDE/>
              <w:autoSpaceDN/>
              <w:adjustRightInd/>
              <w:textAlignment w:val="auto"/>
              <w:rPr>
                <w:rFonts w:ascii="Times New Roman" w:hAnsi="Times New Roman"/>
                <w:b/>
                <w:bCs/>
                <w:color w:val="000000"/>
                <w:sz w:val="16"/>
                <w:szCs w:val="16"/>
                <w:lang w:val="bg-BG" w:eastAsia="bg-BG"/>
              </w:rPr>
            </w:pP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both"/>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І.</w:t>
            </w:r>
          </w:p>
        </w:tc>
        <w:tc>
          <w:tcPr>
            <w:tcW w:w="645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Общо ведомствени разходи:</w:t>
            </w:r>
          </w:p>
        </w:tc>
        <w:tc>
          <w:tcPr>
            <w:tcW w:w="851"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9 739 100</w:t>
            </w:r>
          </w:p>
        </w:tc>
        <w:tc>
          <w:tcPr>
            <w:tcW w:w="992"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11 483 102</w:t>
            </w:r>
          </w:p>
        </w:tc>
        <w:tc>
          <w:tcPr>
            <w:tcW w:w="127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11 471 971</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lastRenderedPageBreak/>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xml:space="preserve">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4 767 100</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4 514 610</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4 511 409</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xml:space="preserve">   Издръжка</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4 901 000</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6 728 307</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6 728 058</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xml:space="preserve">   Капиталови разходи</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71 000</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240 185</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232 504</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both"/>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1</w:t>
            </w:r>
          </w:p>
        </w:tc>
        <w:tc>
          <w:tcPr>
            <w:tcW w:w="645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ind w:firstLineChars="300" w:firstLine="482"/>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Ведомствени разходи по бюджета на ПРБ:</w:t>
            </w:r>
          </w:p>
        </w:tc>
        <w:tc>
          <w:tcPr>
            <w:tcW w:w="851"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9 739 100</w:t>
            </w:r>
          </w:p>
        </w:tc>
        <w:tc>
          <w:tcPr>
            <w:tcW w:w="992"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8 870</w:t>
            </w:r>
          </w:p>
        </w:tc>
        <w:tc>
          <w:tcPr>
            <w:tcW w:w="127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11 471 971</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ind w:firstLineChars="300" w:firstLine="480"/>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xml:space="preserve">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4 767 100</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4 514 610</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4 511 409</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ind w:firstLineChars="300" w:firstLine="480"/>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xml:space="preserve">   Издръжка</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4 901 000</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6 728 307</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6 728 058</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ind w:firstLineChars="300" w:firstLine="480"/>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xml:space="preserve">   Капиталови разходи</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71 000</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240 185</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232 504</w:t>
            </w:r>
          </w:p>
        </w:tc>
      </w:tr>
      <w:tr w:rsidR="009D5D16" w:rsidRPr="009D5D16" w:rsidTr="00C05CB0">
        <w:trPr>
          <w:trHeight w:val="435"/>
        </w:trPr>
        <w:tc>
          <w:tcPr>
            <w:tcW w:w="480" w:type="dxa"/>
            <w:tcBorders>
              <w:top w:val="nil"/>
              <w:left w:val="single" w:sz="8" w:space="0" w:color="auto"/>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both"/>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2</w:t>
            </w:r>
          </w:p>
        </w:tc>
        <w:tc>
          <w:tcPr>
            <w:tcW w:w="6456" w:type="dxa"/>
            <w:tcBorders>
              <w:top w:val="nil"/>
              <w:left w:val="nil"/>
              <w:bottom w:val="single" w:sz="8" w:space="0" w:color="auto"/>
              <w:right w:val="single" w:sz="8" w:space="0" w:color="auto"/>
            </w:tcBorders>
            <w:shd w:val="clear" w:color="000000" w:fill="E6E6E6"/>
            <w:vAlign w:val="center"/>
            <w:hideMark/>
          </w:tcPr>
          <w:p w:rsidR="009D5D16" w:rsidRPr="009D5D16" w:rsidRDefault="009D5D16" w:rsidP="009D5D16">
            <w:pPr>
              <w:overflowPunct/>
              <w:autoSpaceDE/>
              <w:autoSpaceDN/>
              <w:adjustRightInd/>
              <w:ind w:firstLineChars="100" w:firstLine="161"/>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 xml:space="preserve">Ведомствени разходи по други бюджети и сметки за средства от ЕС </w:t>
            </w:r>
          </w:p>
        </w:tc>
        <w:tc>
          <w:tcPr>
            <w:tcW w:w="851"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0</w:t>
            </w:r>
          </w:p>
        </w:tc>
        <w:tc>
          <w:tcPr>
            <w:tcW w:w="992"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0</w:t>
            </w:r>
          </w:p>
        </w:tc>
        <w:tc>
          <w:tcPr>
            <w:tcW w:w="127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0</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both"/>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 </w:t>
            </w:r>
          </w:p>
        </w:tc>
        <w:tc>
          <w:tcPr>
            <w:tcW w:w="645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Общо разходи по бюджета (І.1+ІІ.):</w:t>
            </w:r>
          </w:p>
        </w:tc>
        <w:tc>
          <w:tcPr>
            <w:tcW w:w="851"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9 739 100</w:t>
            </w:r>
          </w:p>
        </w:tc>
        <w:tc>
          <w:tcPr>
            <w:tcW w:w="992"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11 483 102</w:t>
            </w:r>
          </w:p>
        </w:tc>
        <w:tc>
          <w:tcPr>
            <w:tcW w:w="127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11 471 971</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both"/>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 </w:t>
            </w:r>
          </w:p>
        </w:tc>
        <w:tc>
          <w:tcPr>
            <w:tcW w:w="645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Общо разходи (І.+ІІ.+ІІІ.):</w:t>
            </w:r>
          </w:p>
        </w:tc>
        <w:tc>
          <w:tcPr>
            <w:tcW w:w="851"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9 739 100</w:t>
            </w:r>
          </w:p>
        </w:tc>
        <w:tc>
          <w:tcPr>
            <w:tcW w:w="992"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11 483 102</w:t>
            </w:r>
          </w:p>
        </w:tc>
        <w:tc>
          <w:tcPr>
            <w:tcW w:w="1276" w:type="dxa"/>
            <w:tcBorders>
              <w:top w:val="nil"/>
              <w:left w:val="nil"/>
              <w:bottom w:val="single" w:sz="8" w:space="0" w:color="auto"/>
              <w:right w:val="single" w:sz="8" w:space="0" w:color="auto"/>
            </w:tcBorders>
            <w:shd w:val="clear" w:color="000000" w:fill="E6E6E6"/>
            <w:noWrap/>
            <w:vAlign w:val="center"/>
            <w:hideMark/>
          </w:tcPr>
          <w:p w:rsidR="009D5D16" w:rsidRPr="009D5D16" w:rsidRDefault="009D5D16" w:rsidP="009D5D16">
            <w:pPr>
              <w:overflowPunct/>
              <w:autoSpaceDE/>
              <w:autoSpaceDN/>
              <w:adjustRightInd/>
              <w:jc w:val="right"/>
              <w:textAlignment w:val="auto"/>
              <w:rPr>
                <w:rFonts w:ascii="Times New Roman" w:hAnsi="Times New Roman"/>
                <w:b/>
                <w:bCs/>
                <w:color w:val="000000"/>
                <w:sz w:val="16"/>
                <w:szCs w:val="16"/>
                <w:lang w:val="bg-BG" w:eastAsia="bg-BG"/>
              </w:rPr>
            </w:pPr>
            <w:r w:rsidRPr="009D5D16">
              <w:rPr>
                <w:rFonts w:ascii="Times New Roman" w:hAnsi="Times New Roman"/>
                <w:b/>
                <w:bCs/>
                <w:color w:val="000000"/>
                <w:sz w:val="16"/>
                <w:szCs w:val="16"/>
                <w:lang w:val="bg-BG" w:eastAsia="bg-BG"/>
              </w:rPr>
              <w:t>11 471 971</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Численост на 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329</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329</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311</w:t>
            </w:r>
          </w:p>
        </w:tc>
      </w:tr>
      <w:tr w:rsidR="009D5D16" w:rsidRPr="009D5D16" w:rsidTr="00C05CB0">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both"/>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 </w:t>
            </w:r>
          </w:p>
        </w:tc>
        <w:tc>
          <w:tcPr>
            <w:tcW w:w="645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Численост на извънщатния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15</w:t>
            </w:r>
          </w:p>
        </w:tc>
        <w:tc>
          <w:tcPr>
            <w:tcW w:w="1276" w:type="dxa"/>
            <w:tcBorders>
              <w:top w:val="nil"/>
              <w:left w:val="nil"/>
              <w:bottom w:val="single" w:sz="8" w:space="0" w:color="auto"/>
              <w:right w:val="single" w:sz="8" w:space="0" w:color="auto"/>
            </w:tcBorders>
            <w:shd w:val="clear" w:color="auto" w:fill="auto"/>
            <w:noWrap/>
            <w:vAlign w:val="center"/>
            <w:hideMark/>
          </w:tcPr>
          <w:p w:rsidR="009D5D16" w:rsidRPr="009D5D16" w:rsidRDefault="009D5D16" w:rsidP="009D5D16">
            <w:pPr>
              <w:overflowPunct/>
              <w:autoSpaceDE/>
              <w:autoSpaceDN/>
              <w:adjustRightInd/>
              <w:jc w:val="right"/>
              <w:textAlignment w:val="auto"/>
              <w:rPr>
                <w:rFonts w:ascii="Times New Roman" w:hAnsi="Times New Roman"/>
                <w:color w:val="000000"/>
                <w:sz w:val="16"/>
                <w:szCs w:val="16"/>
                <w:lang w:val="bg-BG" w:eastAsia="bg-BG"/>
              </w:rPr>
            </w:pPr>
            <w:r w:rsidRPr="009D5D16">
              <w:rPr>
                <w:rFonts w:ascii="Times New Roman" w:hAnsi="Times New Roman"/>
                <w:color w:val="000000"/>
                <w:sz w:val="16"/>
                <w:szCs w:val="16"/>
                <w:lang w:val="bg-BG" w:eastAsia="bg-BG"/>
              </w:rPr>
              <w:t>15</w:t>
            </w:r>
          </w:p>
        </w:tc>
      </w:tr>
    </w:tbl>
    <w:p w:rsidR="003F0668" w:rsidRPr="001E5B77" w:rsidRDefault="003F0668" w:rsidP="00C05CB0">
      <w:pPr>
        <w:spacing w:before="120"/>
        <w:jc w:val="both"/>
        <w:rPr>
          <w:rFonts w:ascii="Times New Roman" w:hAnsi="Times New Roman"/>
          <w:color w:val="0000FF"/>
          <w:sz w:val="24"/>
          <w:szCs w:val="24"/>
          <w:lang w:val="ru-RU" w:eastAsia="bg-BG"/>
        </w:rPr>
      </w:pPr>
      <w:r w:rsidRPr="001E5B77">
        <w:rPr>
          <w:rFonts w:ascii="Times New Roman" w:hAnsi="Times New Roman"/>
          <w:b/>
          <w:color w:val="0000FF"/>
          <w:sz w:val="24"/>
          <w:szCs w:val="24"/>
          <w:lang w:val="ru-RU" w:eastAsia="bg-BG"/>
        </w:rPr>
        <w:t>Постигнати резултати по конкретни проекти за периода 01.01.2018 – 31.12.2018 г.</w:t>
      </w:r>
    </w:p>
    <w:p w:rsidR="003F0668" w:rsidRPr="00C05CB0" w:rsidRDefault="003F0668" w:rsidP="00C05CB0">
      <w:pPr>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А.</w:t>
      </w:r>
    </w:p>
    <w:p w:rsidR="003F0668" w:rsidRPr="00C05CB0" w:rsidRDefault="003F0668" w:rsidP="00C05CB0">
      <w:pPr>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1.Пълно наименование на проекта</w:t>
      </w:r>
    </w:p>
    <w:p w:rsidR="003F0668" w:rsidRPr="00C05CB0" w:rsidRDefault="003F0668" w:rsidP="00C05CB0">
      <w:pPr>
        <w:spacing w:before="80"/>
        <w:jc w:val="both"/>
        <w:rPr>
          <w:rFonts w:ascii="Times New Roman" w:eastAsia="SimSun" w:hAnsi="Times New Roman"/>
          <w:color w:val="000000"/>
          <w:sz w:val="24"/>
          <w:szCs w:val="24"/>
          <w:lang w:val="ru-RU"/>
        </w:rPr>
      </w:pPr>
      <w:r w:rsidRPr="00C05CB0">
        <w:rPr>
          <w:rFonts w:ascii="Times New Roman" w:hAnsi="Times New Roman"/>
          <w:bCs/>
          <w:sz w:val="24"/>
          <w:szCs w:val="24"/>
        </w:rPr>
        <w:t>BG</w:t>
      </w:r>
      <w:r w:rsidRPr="00C05CB0">
        <w:rPr>
          <w:rFonts w:ascii="Times New Roman" w:hAnsi="Times New Roman"/>
          <w:bCs/>
          <w:sz w:val="24"/>
          <w:szCs w:val="24"/>
          <w:lang w:val="ru-RU"/>
        </w:rPr>
        <w:t>16</w:t>
      </w:r>
      <w:r w:rsidRPr="00C05CB0">
        <w:rPr>
          <w:rFonts w:ascii="Times New Roman" w:hAnsi="Times New Roman"/>
          <w:bCs/>
          <w:sz w:val="24"/>
          <w:szCs w:val="24"/>
        </w:rPr>
        <w:t>M</w:t>
      </w:r>
      <w:r w:rsidRPr="00C05CB0">
        <w:rPr>
          <w:rFonts w:ascii="Times New Roman" w:hAnsi="Times New Roman"/>
          <w:bCs/>
          <w:sz w:val="24"/>
          <w:szCs w:val="24"/>
          <w:lang w:val="ru-RU"/>
        </w:rPr>
        <w:t>1</w:t>
      </w:r>
      <w:r w:rsidRPr="00C05CB0">
        <w:rPr>
          <w:rFonts w:ascii="Times New Roman" w:hAnsi="Times New Roman"/>
          <w:bCs/>
          <w:sz w:val="24"/>
          <w:szCs w:val="24"/>
        </w:rPr>
        <w:t>OP</w:t>
      </w:r>
      <w:r w:rsidRPr="00C05CB0">
        <w:rPr>
          <w:rFonts w:ascii="Times New Roman" w:hAnsi="Times New Roman"/>
          <w:bCs/>
          <w:sz w:val="24"/>
          <w:szCs w:val="24"/>
          <w:lang w:val="ru-RU"/>
        </w:rPr>
        <w:t xml:space="preserve">002-3.003.0001 „Анализи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 </w:t>
      </w:r>
    </w:p>
    <w:p w:rsidR="003F0668" w:rsidRPr="00C05CB0" w:rsidRDefault="003F0668" w:rsidP="00C05CB0">
      <w:pPr>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2. Обща стойност на проекта и източници на финансиране</w:t>
      </w:r>
    </w:p>
    <w:p w:rsidR="003F0668" w:rsidRPr="00C05CB0" w:rsidRDefault="003F0668" w:rsidP="00C05CB0">
      <w:pPr>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Обща стойност на проекта: 18 122 412,00 лв.</w:t>
      </w:r>
    </w:p>
    <w:p w:rsidR="003F0668" w:rsidRPr="00C05CB0" w:rsidRDefault="003F0668" w:rsidP="00C05CB0">
      <w:pPr>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Финансиране от Европейски фонд за регионално развитие: 15 404 050,20 лв.</w:t>
      </w:r>
    </w:p>
    <w:p w:rsidR="003F0668" w:rsidRPr="00C05CB0" w:rsidRDefault="003F0668" w:rsidP="00C05CB0">
      <w:pPr>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Национално съфинансиране: 2 718 361,80 лв.</w:t>
      </w:r>
    </w:p>
    <w:p w:rsidR="003F0668" w:rsidRPr="00C05CB0" w:rsidRDefault="003F0668" w:rsidP="00C05CB0">
      <w:pPr>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3.Основни цели на проекта</w:t>
      </w:r>
    </w:p>
    <w:p w:rsidR="003F0668" w:rsidRPr="00C05CB0" w:rsidRDefault="003F0668" w:rsidP="00C05CB0">
      <w:pPr>
        <w:spacing w:before="80"/>
        <w:jc w:val="both"/>
        <w:rPr>
          <w:rFonts w:ascii="Times New Roman" w:hAnsi="Times New Roman"/>
          <w:sz w:val="24"/>
          <w:szCs w:val="24"/>
          <w:lang w:val="ru-RU" w:eastAsia="bg-BG"/>
        </w:rPr>
      </w:pPr>
      <w:r w:rsidRPr="00C05CB0">
        <w:rPr>
          <w:rFonts w:ascii="Times New Roman" w:hAnsi="Times New Roman"/>
          <w:sz w:val="24"/>
          <w:szCs w:val="24"/>
          <w:u w:val="single"/>
          <w:lang w:val="ru-RU" w:eastAsia="bg-BG"/>
        </w:rPr>
        <w:t>Основната цел</w:t>
      </w:r>
      <w:r w:rsidRPr="00C05CB0">
        <w:rPr>
          <w:rFonts w:ascii="Times New Roman" w:hAnsi="Times New Roman"/>
          <w:sz w:val="24"/>
          <w:szCs w:val="24"/>
          <w:lang w:val="ru-RU" w:eastAsia="bg-BG"/>
        </w:rPr>
        <w:t xml:space="preserve"> на проекта е да осигури необходимата информация за докладване съгласно чл. 17 от Директивата за местообитанията и чл. 12 от Директивата за птиците.</w:t>
      </w:r>
    </w:p>
    <w:p w:rsidR="003F0668" w:rsidRPr="00C05CB0" w:rsidRDefault="003F0668" w:rsidP="00C05CB0">
      <w:pPr>
        <w:spacing w:before="80"/>
        <w:jc w:val="both"/>
        <w:rPr>
          <w:rFonts w:ascii="Times New Roman" w:hAnsi="Times New Roman"/>
          <w:sz w:val="24"/>
          <w:szCs w:val="24"/>
          <w:lang w:val="ru-RU" w:eastAsia="bg-BG"/>
        </w:rPr>
      </w:pPr>
      <w:r w:rsidRPr="00C05CB0">
        <w:rPr>
          <w:rFonts w:ascii="Times New Roman" w:hAnsi="Times New Roman"/>
          <w:sz w:val="24"/>
          <w:szCs w:val="24"/>
          <w:u w:val="single"/>
          <w:lang w:val="ru-RU" w:eastAsia="bg-BG"/>
        </w:rPr>
        <w:t>Специфичните цели</w:t>
      </w:r>
      <w:r w:rsidRPr="00C05CB0">
        <w:rPr>
          <w:rFonts w:ascii="Times New Roman" w:hAnsi="Times New Roman"/>
          <w:sz w:val="24"/>
          <w:szCs w:val="24"/>
          <w:lang w:val="ru-RU" w:eastAsia="bg-BG"/>
        </w:rPr>
        <w:t xml:space="preserve"> на проекта са:</w:t>
      </w:r>
    </w:p>
    <w:p w:rsidR="003F0668" w:rsidRPr="00C05CB0" w:rsidRDefault="003F0668" w:rsidP="00C05CB0">
      <w:pPr>
        <w:numPr>
          <w:ilvl w:val="1"/>
          <w:numId w:val="81"/>
        </w:numPr>
        <w:overflowPunct/>
        <w:autoSpaceDE/>
        <w:autoSpaceDN/>
        <w:adjustRightInd/>
        <w:spacing w:before="80"/>
        <w:ind w:left="709"/>
        <w:jc w:val="both"/>
        <w:textAlignment w:val="auto"/>
        <w:rPr>
          <w:rFonts w:ascii="Times New Roman" w:hAnsi="Times New Roman"/>
          <w:sz w:val="24"/>
          <w:szCs w:val="24"/>
          <w:lang w:val="ru-RU" w:eastAsia="bg-BG"/>
        </w:rPr>
      </w:pPr>
      <w:r w:rsidRPr="00C05CB0">
        <w:rPr>
          <w:rFonts w:ascii="Times New Roman" w:hAnsi="Times New Roman"/>
          <w:sz w:val="24"/>
          <w:szCs w:val="24"/>
          <w:lang w:val="ru-RU" w:eastAsia="bg-BG"/>
        </w:rPr>
        <w:t>Да осигури цялостен методологичен подход за извършване на мониторинг и оценка на състоянието на видовете и типовете природни местообитания, предмет на докладване по чл. 17 от Директивата за местообитанията и чл. 12 от Директивата за птиците.</w:t>
      </w:r>
    </w:p>
    <w:p w:rsidR="003F0668" w:rsidRPr="00C05CB0" w:rsidRDefault="003F0668" w:rsidP="00C05CB0">
      <w:pPr>
        <w:numPr>
          <w:ilvl w:val="1"/>
          <w:numId w:val="81"/>
        </w:numPr>
        <w:overflowPunct/>
        <w:autoSpaceDE/>
        <w:autoSpaceDN/>
        <w:adjustRightInd/>
        <w:spacing w:before="80"/>
        <w:ind w:left="709"/>
        <w:jc w:val="both"/>
        <w:textAlignment w:val="auto"/>
        <w:rPr>
          <w:rFonts w:ascii="Times New Roman" w:hAnsi="Times New Roman"/>
          <w:sz w:val="24"/>
          <w:szCs w:val="24"/>
          <w:lang w:val="ru-RU" w:eastAsia="bg-BG"/>
        </w:rPr>
      </w:pPr>
      <w:r w:rsidRPr="00C05CB0">
        <w:rPr>
          <w:rFonts w:ascii="Times New Roman" w:hAnsi="Times New Roman"/>
          <w:sz w:val="24"/>
          <w:szCs w:val="24"/>
          <w:lang w:val="ru-RU" w:eastAsia="bg-BG"/>
        </w:rPr>
        <w:t>Да се съберат необходимите данни и да се изготвят оценки за състоянието на видовете и типовете природни местообитания, предмет на докладване по чл. 17 от Директивата за местообитанията и чл. 12 от Директивата за птиците.</w:t>
      </w:r>
    </w:p>
    <w:p w:rsidR="003F0668" w:rsidRPr="00C05CB0" w:rsidRDefault="003F0668" w:rsidP="00C05CB0">
      <w:pPr>
        <w:numPr>
          <w:ilvl w:val="1"/>
          <w:numId w:val="81"/>
        </w:numPr>
        <w:overflowPunct/>
        <w:autoSpaceDE/>
        <w:autoSpaceDN/>
        <w:adjustRightInd/>
        <w:spacing w:before="80"/>
        <w:ind w:left="709"/>
        <w:jc w:val="both"/>
        <w:textAlignment w:val="auto"/>
        <w:rPr>
          <w:rFonts w:ascii="Times New Roman" w:hAnsi="Times New Roman"/>
          <w:sz w:val="24"/>
          <w:szCs w:val="24"/>
          <w:lang w:val="ru-RU" w:eastAsia="bg-BG"/>
        </w:rPr>
      </w:pPr>
      <w:r w:rsidRPr="00C05CB0">
        <w:rPr>
          <w:rFonts w:ascii="Times New Roman" w:hAnsi="Times New Roman"/>
          <w:sz w:val="24"/>
          <w:szCs w:val="24"/>
          <w:lang w:val="ru-RU" w:eastAsia="bg-BG"/>
        </w:rPr>
        <w:t>Да се попълнят форматите за докладване по чл. 17 от Директивата за местообитанията и чл. 12 от Директивата за птиците за целите на докладването през 2019 г.</w:t>
      </w:r>
    </w:p>
    <w:p w:rsidR="003F0668" w:rsidRPr="00C05CB0" w:rsidRDefault="003F0668" w:rsidP="00C05CB0">
      <w:pPr>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4.Постигнати резултати и конкретни дейности извършени в периода 01.01.2018- 31.12.2018 г.</w:t>
      </w:r>
    </w:p>
    <w:p w:rsidR="003F0668" w:rsidRPr="00C05CB0" w:rsidRDefault="003F0668" w:rsidP="00C05CB0">
      <w:pPr>
        <w:spacing w:before="80"/>
        <w:jc w:val="both"/>
        <w:rPr>
          <w:rFonts w:ascii="Times New Roman" w:hAnsi="Times New Roman"/>
          <w:color w:val="000000"/>
          <w:lang w:val="ru-RU"/>
        </w:rPr>
      </w:pPr>
      <w:r w:rsidRPr="00C05CB0">
        <w:rPr>
          <w:rFonts w:ascii="Times New Roman" w:hAnsi="Times New Roman"/>
          <w:bCs/>
          <w:sz w:val="24"/>
          <w:szCs w:val="24"/>
          <w:lang w:val="ru-RU"/>
        </w:rPr>
        <w:t xml:space="preserve">Дейностите по проекта са започнали с подготовка и обявяване на обществени поръчки за изпълнението им. </w:t>
      </w:r>
    </w:p>
    <w:p w:rsidR="003F0668" w:rsidRPr="00C05CB0" w:rsidRDefault="003F0668" w:rsidP="00C05CB0">
      <w:pPr>
        <w:pStyle w:val="NormalWeb"/>
        <w:spacing w:before="80" w:beforeAutospacing="0" w:after="0" w:afterAutospacing="0"/>
        <w:jc w:val="both"/>
      </w:pPr>
      <w:r w:rsidRPr="00C05CB0">
        <w:t xml:space="preserve">След продължително и няколкократно обжалване  е обявена обществена поръчка с предмет </w:t>
      </w:r>
      <w:r w:rsidRPr="00C05CB0">
        <w:rPr>
          <w:color w:val="000000"/>
        </w:rPr>
        <w:t>: „Избор на изпълнители за извършване на анализи и проучвания на видовете и природните местообитания в България, предмет на докладване съгласно чл. 17 от Директивата за местообитанията и чл. 12 от Директивата за птиците” по три обособени позиции (Решение №20 от 25.08.2017 г.). В обхвата на поръчка са двете основни дейности по проекта. По едната обособена позиция, която е с най-голям обхват е сключен договор за изпълнение, по втора обособена позиция се обжалва Решението за избор на изпълнител, а по третата позиция продължава работата на комисията</w:t>
      </w:r>
      <w:r w:rsidR="00C05CB0">
        <w:rPr>
          <w:color w:val="000000"/>
        </w:rPr>
        <w:t>.</w:t>
      </w:r>
    </w:p>
    <w:p w:rsidR="003F0668" w:rsidRPr="00C05CB0" w:rsidRDefault="003F0668" w:rsidP="00C05CB0">
      <w:pPr>
        <w:pStyle w:val="NormalWeb"/>
        <w:spacing w:before="80" w:beforeAutospacing="0" w:after="0" w:afterAutospacing="0"/>
        <w:jc w:val="both"/>
      </w:pPr>
      <w:r w:rsidRPr="00C05CB0">
        <w:lastRenderedPageBreak/>
        <w:t xml:space="preserve">Стартирали са част от основните дейности по проекта. </w:t>
      </w:r>
    </w:p>
    <w:p w:rsidR="003F0668" w:rsidRPr="00C05CB0" w:rsidRDefault="003F0668" w:rsidP="00C05CB0">
      <w:pPr>
        <w:pStyle w:val="NormalWeb"/>
        <w:spacing w:before="80" w:beforeAutospacing="0" w:after="0" w:afterAutospacing="0"/>
        <w:jc w:val="both"/>
      </w:pPr>
      <w:r w:rsidRPr="00C05CB0">
        <w:t>Изготвят се документи за другите обществени поръчки, планирани по проекта, които са с по-малък финансов ресурс и са за съпътстващи дейности.</w:t>
      </w:r>
    </w:p>
    <w:p w:rsidR="003F0668" w:rsidRPr="00C05CB0" w:rsidRDefault="003F0668" w:rsidP="00C05CB0">
      <w:pPr>
        <w:pStyle w:val="NormalWeb"/>
        <w:spacing w:before="80" w:beforeAutospacing="0" w:after="0" w:afterAutospacing="0"/>
        <w:jc w:val="both"/>
      </w:pPr>
      <w:r w:rsidRPr="00C05CB0">
        <w:t>Изпълнява се текущо Дейност 5 от проекта „Организация и управление на проекта“.</w:t>
      </w:r>
    </w:p>
    <w:p w:rsidR="003F0668" w:rsidRPr="00C05CB0" w:rsidRDefault="003F0668" w:rsidP="00C05CB0">
      <w:pPr>
        <w:pStyle w:val="NormalWeb"/>
        <w:spacing w:before="80" w:beforeAutospacing="0" w:after="0" w:afterAutospacing="0"/>
        <w:jc w:val="both"/>
      </w:pPr>
      <w:r w:rsidRPr="00C05CB0">
        <w:rPr>
          <w:b/>
          <w:color w:val="000000"/>
        </w:rPr>
        <w:t xml:space="preserve">5. Изразходвани средства за </w:t>
      </w:r>
      <w:r w:rsidRPr="00C05CB0">
        <w:rPr>
          <w:b/>
          <w:lang w:eastAsia="bg-BG"/>
        </w:rPr>
        <w:t>периода 01.01.2018</w:t>
      </w:r>
      <w:r w:rsidRPr="00C05CB0">
        <w:rPr>
          <w:b/>
          <w:strike/>
          <w:lang w:eastAsia="bg-BG"/>
        </w:rPr>
        <w:t xml:space="preserve"> </w:t>
      </w:r>
      <w:r w:rsidRPr="00C05CB0">
        <w:rPr>
          <w:b/>
        </w:rPr>
        <w:t xml:space="preserve"> 31.12.2018 г. </w:t>
      </w:r>
      <w:r w:rsidRPr="00C05CB0">
        <w:rPr>
          <w:b/>
          <w:color w:val="000000"/>
        </w:rPr>
        <w:t>(източник)</w:t>
      </w:r>
    </w:p>
    <w:p w:rsidR="003F0668" w:rsidRPr="00C05CB0" w:rsidRDefault="003F0668" w:rsidP="00C05CB0">
      <w:pPr>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Обща стойност на проекта – 0,00 лв.</w:t>
      </w:r>
    </w:p>
    <w:p w:rsidR="003F0668" w:rsidRPr="00C05CB0" w:rsidRDefault="003F0668" w:rsidP="00C05CB0">
      <w:pPr>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 xml:space="preserve">Източници на финансиране: </w:t>
      </w:r>
    </w:p>
    <w:p w:rsidR="003F0668" w:rsidRPr="00C05CB0" w:rsidRDefault="003F0668" w:rsidP="00C05CB0">
      <w:pPr>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ЕФРР (85%):- 0,00 лв.</w:t>
      </w:r>
    </w:p>
    <w:p w:rsidR="003F0668" w:rsidRPr="00C05CB0" w:rsidRDefault="003F0668" w:rsidP="00C05CB0">
      <w:pPr>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ДБ (15%) – 0,00 лв.</w:t>
      </w:r>
    </w:p>
    <w:p w:rsidR="003F0668" w:rsidRPr="00C05CB0" w:rsidRDefault="003F0668" w:rsidP="00C05CB0">
      <w:pPr>
        <w:spacing w:before="80"/>
        <w:jc w:val="both"/>
        <w:rPr>
          <w:rFonts w:ascii="Times New Roman" w:hAnsi="Times New Roman"/>
          <w:color w:val="000000"/>
          <w:sz w:val="24"/>
          <w:szCs w:val="24"/>
          <w:lang w:val="ru-RU"/>
        </w:rPr>
      </w:pPr>
      <w:r w:rsidRPr="00C05CB0">
        <w:rPr>
          <w:rFonts w:ascii="Times New Roman" w:hAnsi="Times New Roman"/>
          <w:color w:val="000000"/>
          <w:sz w:val="24"/>
          <w:szCs w:val="24"/>
          <w:lang w:val="ru-RU"/>
        </w:rPr>
        <w:t>Поради големия период, в който проекта бе със статут „Спряно изпълнение на дейностите“ не са извършвани разплащания през 2018 г.</w:t>
      </w:r>
    </w:p>
    <w:p w:rsidR="003F0668" w:rsidRPr="00C05CB0" w:rsidRDefault="003F0668" w:rsidP="00C05CB0">
      <w:pPr>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Б.Пълно наименование на проекта</w:t>
      </w:r>
    </w:p>
    <w:p w:rsidR="003F0668" w:rsidRPr="00C05CB0" w:rsidRDefault="003F0668" w:rsidP="00C05CB0">
      <w:pPr>
        <w:spacing w:before="80"/>
        <w:jc w:val="both"/>
        <w:rPr>
          <w:rFonts w:ascii="Times New Roman" w:hAnsi="Times New Roman"/>
          <w:color w:val="000000"/>
          <w:sz w:val="24"/>
          <w:szCs w:val="24"/>
          <w:lang w:val="ru-RU"/>
        </w:rPr>
      </w:pPr>
      <w:r w:rsidRPr="00C05CB0">
        <w:rPr>
          <w:rFonts w:ascii="Times New Roman" w:hAnsi="Times New Roman"/>
          <w:b/>
          <w:sz w:val="24"/>
          <w:szCs w:val="24"/>
          <w:lang w:val="ru-RU" w:eastAsia="bg-BG"/>
        </w:rPr>
        <w:t>1.</w:t>
      </w:r>
      <w:r w:rsidRPr="00C05CB0">
        <w:rPr>
          <w:rFonts w:ascii="Times New Roman" w:hAnsi="Times New Roman"/>
          <w:sz w:val="24"/>
          <w:szCs w:val="24"/>
          <w:lang w:val="ru-RU" w:eastAsia="bg-BG"/>
        </w:rPr>
        <w:t xml:space="preserve">Проект </w:t>
      </w:r>
      <w:r w:rsidRPr="00C05CB0">
        <w:rPr>
          <w:rFonts w:ascii="Times New Roman" w:hAnsi="Times New Roman"/>
          <w:sz w:val="24"/>
          <w:szCs w:val="24"/>
          <w:lang w:eastAsia="bg-BG"/>
        </w:rPr>
        <w:t>BG</w:t>
      </w:r>
      <w:r w:rsidRPr="00C05CB0">
        <w:rPr>
          <w:rFonts w:ascii="Times New Roman" w:hAnsi="Times New Roman"/>
          <w:sz w:val="24"/>
          <w:szCs w:val="24"/>
          <w:lang w:val="ru-RU" w:eastAsia="bg-BG"/>
        </w:rPr>
        <w:t>16</w:t>
      </w:r>
      <w:r w:rsidRPr="00C05CB0">
        <w:rPr>
          <w:rFonts w:ascii="Times New Roman" w:hAnsi="Times New Roman"/>
          <w:sz w:val="24"/>
          <w:szCs w:val="24"/>
          <w:lang w:eastAsia="bg-BG"/>
        </w:rPr>
        <w:t>M</w:t>
      </w:r>
      <w:r w:rsidRPr="00C05CB0">
        <w:rPr>
          <w:rFonts w:ascii="Times New Roman" w:hAnsi="Times New Roman"/>
          <w:sz w:val="24"/>
          <w:szCs w:val="24"/>
          <w:lang w:val="ru-RU" w:eastAsia="bg-BG"/>
        </w:rPr>
        <w:t>1</w:t>
      </w:r>
      <w:r w:rsidRPr="00C05CB0">
        <w:rPr>
          <w:rFonts w:ascii="Times New Roman" w:hAnsi="Times New Roman"/>
          <w:sz w:val="24"/>
          <w:szCs w:val="24"/>
          <w:lang w:eastAsia="bg-BG"/>
        </w:rPr>
        <w:t>OP</w:t>
      </w:r>
      <w:r w:rsidRPr="00C05CB0">
        <w:rPr>
          <w:rFonts w:ascii="Times New Roman" w:hAnsi="Times New Roman"/>
          <w:sz w:val="24"/>
          <w:szCs w:val="24"/>
          <w:lang w:val="ru-RU" w:eastAsia="bg-BG"/>
        </w:rPr>
        <w:t>002-5.001-0001 „Създаване на информационна система за докладване на данни за качеството на атмосферния въздух като част от Националната система за мониторинг на КАВ в реално време“ по оперативна програма “Околна среда 2014-2020 с бенефициент  ИАОС – Проектът е изпълнен.</w:t>
      </w:r>
      <w:r w:rsidRPr="00C05CB0">
        <w:rPr>
          <w:rFonts w:ascii="Times New Roman" w:hAnsi="Times New Roman"/>
          <w:bCs/>
          <w:color w:val="000000"/>
          <w:sz w:val="24"/>
          <w:szCs w:val="24"/>
          <w:lang w:val="ru-RU"/>
        </w:rPr>
        <w:t xml:space="preserve"> Изразходвани средства за периода 699 997.70 лв.</w:t>
      </w:r>
    </w:p>
    <w:p w:rsidR="003F0668" w:rsidRPr="00C05CB0" w:rsidRDefault="003F0668" w:rsidP="00C05CB0">
      <w:pPr>
        <w:spacing w:before="80"/>
        <w:jc w:val="both"/>
        <w:rPr>
          <w:rFonts w:ascii="Times New Roman" w:hAnsi="Times New Roman"/>
          <w:b/>
          <w:color w:val="000000"/>
          <w:sz w:val="24"/>
          <w:szCs w:val="24"/>
          <w:lang w:val="ru-RU" w:eastAsia="bg-BG"/>
        </w:rPr>
      </w:pPr>
      <w:r w:rsidRPr="00C05CB0">
        <w:rPr>
          <w:rFonts w:ascii="Times New Roman" w:hAnsi="Times New Roman"/>
          <w:b/>
          <w:color w:val="000000"/>
          <w:sz w:val="24"/>
          <w:szCs w:val="24"/>
          <w:lang w:val="ru-RU" w:eastAsia="bg-BG"/>
        </w:rPr>
        <w:t>В.</w:t>
      </w:r>
    </w:p>
    <w:p w:rsidR="003F0668" w:rsidRPr="00C05CB0" w:rsidRDefault="003F0668" w:rsidP="00C05CB0">
      <w:pPr>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1.Пълно наименование на проекта</w:t>
      </w:r>
    </w:p>
    <w:p w:rsidR="003F0668" w:rsidRPr="00C05CB0" w:rsidRDefault="003F0668" w:rsidP="00C05CB0">
      <w:pPr>
        <w:shd w:val="clear" w:color="auto" w:fill="FFFFFF"/>
        <w:spacing w:before="80"/>
        <w:jc w:val="both"/>
        <w:rPr>
          <w:rFonts w:ascii="Times New Roman" w:hAnsi="Times New Roman"/>
          <w:color w:val="000000"/>
          <w:sz w:val="24"/>
          <w:szCs w:val="24"/>
          <w:lang w:val="ru-RU"/>
        </w:rPr>
      </w:pPr>
      <w:r w:rsidRPr="00C05CB0">
        <w:rPr>
          <w:rFonts w:ascii="Times New Roman" w:hAnsi="Times New Roman"/>
          <w:sz w:val="24"/>
          <w:szCs w:val="24"/>
          <w:lang w:val="ru-RU" w:eastAsia="bg-BG"/>
        </w:rPr>
        <w:t>Проект</w:t>
      </w:r>
      <w:r w:rsidRPr="00C05CB0">
        <w:rPr>
          <w:rFonts w:ascii="Times New Roman" w:hAnsi="Times New Roman"/>
          <w:sz w:val="24"/>
          <w:szCs w:val="24"/>
          <w:lang w:val="ru-RU"/>
        </w:rPr>
        <w:t xml:space="preserve"> </w:t>
      </w:r>
      <w:r w:rsidRPr="00C05CB0">
        <w:rPr>
          <w:rFonts w:ascii="Times New Roman" w:hAnsi="Times New Roman"/>
          <w:sz w:val="24"/>
          <w:szCs w:val="24"/>
        </w:rPr>
        <w:t>BG</w:t>
      </w:r>
      <w:r w:rsidRPr="00C05CB0">
        <w:rPr>
          <w:rFonts w:ascii="Times New Roman" w:hAnsi="Times New Roman"/>
          <w:sz w:val="24"/>
          <w:szCs w:val="24"/>
          <w:lang w:val="ru-RU"/>
        </w:rPr>
        <w:t>16</w:t>
      </w:r>
      <w:r w:rsidRPr="00C05CB0">
        <w:rPr>
          <w:rFonts w:ascii="Times New Roman" w:hAnsi="Times New Roman"/>
          <w:sz w:val="24"/>
          <w:szCs w:val="24"/>
        </w:rPr>
        <w:t>M</w:t>
      </w:r>
      <w:r w:rsidRPr="00C05CB0">
        <w:rPr>
          <w:rFonts w:ascii="Times New Roman" w:hAnsi="Times New Roman"/>
          <w:sz w:val="24"/>
          <w:szCs w:val="24"/>
          <w:lang w:val="ru-RU"/>
        </w:rPr>
        <w:t>1</w:t>
      </w:r>
      <w:r w:rsidRPr="00C05CB0">
        <w:rPr>
          <w:rFonts w:ascii="Times New Roman" w:hAnsi="Times New Roman"/>
          <w:sz w:val="24"/>
          <w:szCs w:val="24"/>
        </w:rPr>
        <w:t>OP</w:t>
      </w:r>
      <w:r w:rsidRPr="00C05CB0">
        <w:rPr>
          <w:rFonts w:ascii="Times New Roman" w:hAnsi="Times New Roman"/>
          <w:sz w:val="24"/>
          <w:szCs w:val="24"/>
          <w:lang w:val="ru-RU"/>
        </w:rPr>
        <w:t>002-1.004-0001 “Разработване и въвеждане на методи за анализ на води, седименти и биота и дооборудване на лаборатории на Изпълнителната агенция по околна среда”, по приоритетна ос 1 „Води“ на оперативна програма „Околна среда 2014-2020 г.“ – Проектът е изпълнен.</w:t>
      </w:r>
      <w:r w:rsidRPr="00C05CB0">
        <w:rPr>
          <w:rFonts w:ascii="Times New Roman" w:hAnsi="Times New Roman"/>
          <w:bCs/>
          <w:color w:val="000000"/>
          <w:sz w:val="24"/>
          <w:szCs w:val="24"/>
          <w:lang w:val="ru-RU"/>
        </w:rPr>
        <w:t xml:space="preserve"> Изразходвани средства за периода </w:t>
      </w:r>
      <w:r w:rsidRPr="00C05CB0">
        <w:rPr>
          <w:rFonts w:ascii="Times New Roman" w:hAnsi="Times New Roman"/>
          <w:sz w:val="24"/>
          <w:szCs w:val="24"/>
          <w:lang w:val="ru-RU"/>
        </w:rPr>
        <w:t>4 331 428</w:t>
      </w:r>
      <w:r w:rsidRPr="00C05CB0">
        <w:rPr>
          <w:rFonts w:ascii="Times New Roman" w:hAnsi="Times New Roman"/>
          <w:color w:val="222222"/>
          <w:sz w:val="18"/>
          <w:szCs w:val="18"/>
          <w:lang w:val="ru-RU"/>
        </w:rPr>
        <w:t xml:space="preserve"> </w:t>
      </w:r>
      <w:r w:rsidRPr="00C05CB0">
        <w:rPr>
          <w:rFonts w:ascii="Times New Roman" w:hAnsi="Times New Roman"/>
          <w:bCs/>
          <w:color w:val="000000"/>
          <w:sz w:val="24"/>
          <w:szCs w:val="24"/>
          <w:lang w:val="ru-RU"/>
        </w:rPr>
        <w:t>лв.</w:t>
      </w:r>
    </w:p>
    <w:p w:rsidR="003F0668" w:rsidRPr="00C05CB0" w:rsidRDefault="003F0668" w:rsidP="00C05CB0">
      <w:pPr>
        <w:spacing w:before="80"/>
        <w:jc w:val="both"/>
        <w:rPr>
          <w:rFonts w:ascii="Times New Roman" w:hAnsi="Times New Roman"/>
          <w:sz w:val="24"/>
          <w:szCs w:val="24"/>
          <w:lang w:val="ru-RU" w:eastAsia="bg-BG"/>
        </w:rPr>
      </w:pPr>
    </w:p>
    <w:p w:rsidR="003F0668" w:rsidRPr="00C05CB0" w:rsidRDefault="003F0668" w:rsidP="00C05CB0">
      <w:pPr>
        <w:shd w:val="clear" w:color="auto" w:fill="FFFFFF"/>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w:t>
      </w:r>
    </w:p>
    <w:p w:rsidR="003F0668" w:rsidRPr="00C05CB0" w:rsidRDefault="003F0668" w:rsidP="00C05CB0">
      <w:pPr>
        <w:shd w:val="clear" w:color="auto" w:fill="FFFFFF"/>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1. Пълно наименование на проекта</w:t>
      </w:r>
    </w:p>
    <w:p w:rsidR="003F0668" w:rsidRPr="00C05CB0" w:rsidRDefault="003F0668" w:rsidP="00C05CB0">
      <w:pPr>
        <w:shd w:val="clear" w:color="auto" w:fill="FFFFFF"/>
        <w:spacing w:before="80"/>
        <w:jc w:val="both"/>
        <w:rPr>
          <w:rFonts w:ascii="Times New Roman" w:hAnsi="Times New Roman"/>
          <w:sz w:val="24"/>
          <w:szCs w:val="24"/>
          <w:lang w:val="ru-RU" w:eastAsia="bg-BG"/>
        </w:rPr>
      </w:pPr>
      <w:r w:rsidRPr="00C05CB0">
        <w:rPr>
          <w:rFonts w:ascii="Times New Roman" w:hAnsi="Times New Roman"/>
          <w:sz w:val="24"/>
          <w:szCs w:val="24"/>
          <w:lang w:val="ru-RU"/>
        </w:rPr>
        <w:t xml:space="preserve">„КОРИНЕ Земно покритие 2018“по програма „Коперник“ СПЕЦИФИЧЕН ДОГОВОР № 3436 / </w:t>
      </w:r>
      <w:r w:rsidRPr="00C05CB0">
        <w:rPr>
          <w:rFonts w:ascii="Times New Roman" w:hAnsi="Times New Roman"/>
          <w:sz w:val="24"/>
          <w:szCs w:val="24"/>
        </w:rPr>
        <w:t>RO</w:t>
      </w:r>
      <w:r w:rsidRPr="00C05CB0">
        <w:rPr>
          <w:rFonts w:ascii="Times New Roman" w:hAnsi="Times New Roman"/>
          <w:sz w:val="24"/>
          <w:szCs w:val="24"/>
          <w:lang w:val="ru-RU"/>
        </w:rPr>
        <w:t>-</w:t>
      </w:r>
      <w:r w:rsidRPr="00C05CB0">
        <w:rPr>
          <w:rFonts w:ascii="Times New Roman" w:hAnsi="Times New Roman"/>
          <w:sz w:val="24"/>
          <w:szCs w:val="24"/>
        </w:rPr>
        <w:t>COPERNICUS</w:t>
      </w:r>
      <w:r w:rsidRPr="00C05CB0">
        <w:rPr>
          <w:rFonts w:ascii="Times New Roman" w:hAnsi="Times New Roman"/>
          <w:sz w:val="24"/>
          <w:szCs w:val="24"/>
          <w:lang w:val="ru-RU"/>
        </w:rPr>
        <w:t xml:space="preserve"> / ЕИП 56955 и Рамков договор за изпълнение № ЕИП / </w:t>
      </w:r>
      <w:r w:rsidRPr="00C05CB0">
        <w:rPr>
          <w:rFonts w:ascii="Times New Roman" w:hAnsi="Times New Roman"/>
          <w:sz w:val="24"/>
          <w:szCs w:val="24"/>
        </w:rPr>
        <w:t>IDM</w:t>
      </w:r>
      <w:r w:rsidRPr="00C05CB0">
        <w:rPr>
          <w:rFonts w:ascii="Times New Roman" w:hAnsi="Times New Roman"/>
          <w:sz w:val="24"/>
          <w:szCs w:val="24"/>
          <w:lang w:val="ru-RU"/>
        </w:rPr>
        <w:t xml:space="preserve"> / </w:t>
      </w:r>
      <w:r w:rsidRPr="00C05CB0">
        <w:rPr>
          <w:rFonts w:ascii="Times New Roman" w:hAnsi="Times New Roman"/>
          <w:sz w:val="24"/>
          <w:szCs w:val="24"/>
        </w:rPr>
        <w:t>R</w:t>
      </w:r>
      <w:r w:rsidRPr="00C05CB0">
        <w:rPr>
          <w:rFonts w:ascii="Times New Roman" w:hAnsi="Times New Roman"/>
          <w:sz w:val="24"/>
          <w:szCs w:val="24"/>
          <w:lang w:val="ru-RU"/>
        </w:rPr>
        <w:t>0 / 16/009 / България</w:t>
      </w:r>
    </w:p>
    <w:p w:rsidR="003F0668" w:rsidRPr="00C05CB0" w:rsidRDefault="003F0668" w:rsidP="00C05CB0">
      <w:pPr>
        <w:shd w:val="clear" w:color="auto" w:fill="FFFFFF"/>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2. Обща стойност на проекта и източници на финансиране</w:t>
      </w:r>
    </w:p>
    <w:p w:rsidR="003F0668" w:rsidRPr="00C05CB0" w:rsidRDefault="003F0668" w:rsidP="00C05CB0">
      <w:pPr>
        <w:shd w:val="clear" w:color="auto" w:fill="FFFFFF"/>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 xml:space="preserve">Обща стойност на проекта – </w:t>
      </w:r>
      <w:r w:rsidRPr="00C05CB0">
        <w:rPr>
          <w:rFonts w:ascii="Times New Roman" w:hAnsi="Times New Roman"/>
          <w:sz w:val="24"/>
          <w:szCs w:val="24"/>
          <w:lang w:val="ru-RU"/>
        </w:rPr>
        <w:t>185 485 евро</w:t>
      </w:r>
    </w:p>
    <w:p w:rsidR="003F0668" w:rsidRPr="00C05CB0" w:rsidRDefault="003F0668" w:rsidP="00C05CB0">
      <w:pPr>
        <w:shd w:val="clear" w:color="auto" w:fill="FFFFFF"/>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 xml:space="preserve">Източници на финансиране: </w:t>
      </w:r>
    </w:p>
    <w:p w:rsidR="003F0668" w:rsidRPr="00C05CB0" w:rsidRDefault="003F0668" w:rsidP="00C05CB0">
      <w:pPr>
        <w:shd w:val="clear" w:color="auto" w:fill="FFFFFF"/>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Европейска агенция по околна среда</w:t>
      </w:r>
    </w:p>
    <w:p w:rsidR="003F0668" w:rsidRPr="00C05CB0" w:rsidRDefault="003F0668" w:rsidP="00C05CB0">
      <w:pPr>
        <w:shd w:val="clear" w:color="auto" w:fill="FFFFFF"/>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3. Основни цели на проекта</w:t>
      </w:r>
    </w:p>
    <w:p w:rsidR="003F0668" w:rsidRPr="00C05CB0" w:rsidRDefault="003F0668" w:rsidP="00C05CB0">
      <w:pPr>
        <w:shd w:val="clear" w:color="auto" w:fill="FFFFFF"/>
        <w:spacing w:before="80"/>
        <w:jc w:val="both"/>
        <w:rPr>
          <w:rFonts w:ascii="Times New Roman" w:hAnsi="Times New Roman"/>
          <w:sz w:val="24"/>
          <w:szCs w:val="24"/>
          <w:lang w:val="ru-RU" w:eastAsia="bg-BG"/>
        </w:rPr>
      </w:pPr>
      <w:r w:rsidRPr="00C05CB0">
        <w:rPr>
          <w:rFonts w:ascii="Times New Roman" w:hAnsi="Times New Roman"/>
          <w:b/>
          <w:bCs/>
          <w:sz w:val="24"/>
          <w:szCs w:val="24"/>
          <w:lang w:val="ru-RU" w:eastAsia="bg-BG"/>
        </w:rPr>
        <w:t>Главна цел:</w:t>
      </w:r>
    </w:p>
    <w:p w:rsidR="003F0668" w:rsidRPr="00C05CB0" w:rsidRDefault="003F0668" w:rsidP="00C05CB0">
      <w:pPr>
        <w:shd w:val="clear" w:color="auto" w:fill="FFFFFF"/>
        <w:spacing w:before="80"/>
        <w:jc w:val="both"/>
        <w:rPr>
          <w:rFonts w:ascii="Times New Roman" w:hAnsi="Times New Roman"/>
          <w:sz w:val="24"/>
          <w:szCs w:val="24"/>
          <w:lang w:val="ru-RU" w:eastAsia="bg-BG"/>
        </w:rPr>
      </w:pPr>
      <w:r w:rsidRPr="00C05CB0">
        <w:rPr>
          <w:rFonts w:ascii="Times New Roman" w:hAnsi="Times New Roman"/>
          <w:sz w:val="24"/>
          <w:szCs w:val="24"/>
          <w:lang w:val="ru-RU"/>
        </w:rPr>
        <w:t>Обновяване на националната база данни „КОРИНЕ земно покритие 2018“</w:t>
      </w:r>
      <w:r w:rsidRPr="00C05CB0">
        <w:rPr>
          <w:rFonts w:ascii="Times New Roman" w:hAnsi="Times New Roman"/>
          <w:sz w:val="24"/>
          <w:szCs w:val="24"/>
          <w:lang w:val="ru-RU" w:eastAsia="bg-BG"/>
        </w:rPr>
        <w:t>.</w:t>
      </w:r>
    </w:p>
    <w:p w:rsidR="003F0668" w:rsidRPr="00C05CB0" w:rsidRDefault="003F0668" w:rsidP="00C05CB0">
      <w:pPr>
        <w:shd w:val="clear" w:color="auto" w:fill="FFFFFF"/>
        <w:spacing w:before="80"/>
        <w:jc w:val="both"/>
        <w:rPr>
          <w:rFonts w:ascii="Times New Roman" w:hAnsi="Times New Roman"/>
          <w:sz w:val="24"/>
          <w:szCs w:val="24"/>
          <w:lang w:eastAsia="bg-BG"/>
        </w:rPr>
      </w:pPr>
      <w:r w:rsidRPr="00C05CB0">
        <w:rPr>
          <w:rFonts w:ascii="Times New Roman" w:hAnsi="Times New Roman"/>
          <w:b/>
          <w:bCs/>
          <w:sz w:val="24"/>
          <w:szCs w:val="24"/>
          <w:lang w:eastAsia="bg-BG"/>
        </w:rPr>
        <w:t>Специфични цели:</w:t>
      </w:r>
    </w:p>
    <w:p w:rsidR="003F0668" w:rsidRPr="00C05CB0" w:rsidRDefault="003F0668" w:rsidP="00C05CB0">
      <w:pPr>
        <w:numPr>
          <w:ilvl w:val="1"/>
          <w:numId w:val="10"/>
        </w:numPr>
        <w:shd w:val="clear" w:color="auto" w:fill="FFFFFF"/>
        <w:tabs>
          <w:tab w:val="clear" w:pos="1440"/>
          <w:tab w:val="num" w:pos="0"/>
        </w:tabs>
        <w:overflowPunct/>
        <w:autoSpaceDE/>
        <w:autoSpaceDN/>
        <w:adjustRightInd/>
        <w:spacing w:before="80"/>
        <w:ind w:left="284" w:hanging="284"/>
        <w:jc w:val="both"/>
        <w:textAlignment w:val="auto"/>
        <w:rPr>
          <w:rFonts w:ascii="Times New Roman" w:hAnsi="Times New Roman"/>
          <w:sz w:val="24"/>
          <w:szCs w:val="24"/>
          <w:lang w:val="ru-RU"/>
        </w:rPr>
      </w:pPr>
      <w:r w:rsidRPr="00C05CB0">
        <w:rPr>
          <w:rFonts w:ascii="Times New Roman" w:hAnsi="Times New Roman"/>
          <w:sz w:val="24"/>
          <w:szCs w:val="24"/>
          <w:lang w:val="ru-RU"/>
        </w:rPr>
        <w:t>Верифициране на продукти от локалния компонент за 2012г., в това число:</w:t>
      </w:r>
    </w:p>
    <w:p w:rsidR="003F0668" w:rsidRPr="00C05CB0" w:rsidRDefault="003F0668" w:rsidP="00C05CB0">
      <w:pPr>
        <w:shd w:val="clear" w:color="auto" w:fill="FFFFFF"/>
        <w:spacing w:before="80"/>
        <w:ind w:left="1440" w:hanging="1014"/>
        <w:jc w:val="both"/>
        <w:rPr>
          <w:rFonts w:ascii="Times New Roman" w:hAnsi="Times New Roman"/>
          <w:sz w:val="24"/>
          <w:szCs w:val="24"/>
          <w:lang w:val="ru-RU" w:eastAsia="bg-BG"/>
        </w:rPr>
      </w:pPr>
      <w:r w:rsidRPr="00C05CB0">
        <w:rPr>
          <w:rFonts w:ascii="Times New Roman" w:hAnsi="Times New Roman"/>
          <w:sz w:val="24"/>
          <w:szCs w:val="24"/>
          <w:lang w:val="ru-RU" w:eastAsia="bg-BG"/>
        </w:rPr>
        <w:t>-слой на урбанизирания атлас за 2012г.;</w:t>
      </w:r>
    </w:p>
    <w:p w:rsidR="003F0668" w:rsidRPr="00C05CB0" w:rsidRDefault="003F0668" w:rsidP="00C05CB0">
      <w:pPr>
        <w:shd w:val="clear" w:color="auto" w:fill="FFFFFF"/>
        <w:spacing w:before="80"/>
        <w:ind w:left="1440" w:hanging="1014"/>
        <w:jc w:val="both"/>
        <w:rPr>
          <w:rFonts w:ascii="Times New Roman" w:hAnsi="Times New Roman"/>
          <w:sz w:val="24"/>
          <w:szCs w:val="24"/>
          <w:lang w:val="ru-RU" w:eastAsia="bg-BG"/>
        </w:rPr>
      </w:pPr>
      <w:r w:rsidRPr="00C05CB0">
        <w:rPr>
          <w:rFonts w:ascii="Times New Roman" w:hAnsi="Times New Roman"/>
          <w:sz w:val="24"/>
          <w:szCs w:val="24"/>
          <w:lang w:val="ru-RU" w:eastAsia="bg-BG"/>
        </w:rPr>
        <w:t>-„улични дървета“ на урбанизирания атлас за 2012г.;</w:t>
      </w:r>
    </w:p>
    <w:p w:rsidR="003F0668" w:rsidRPr="00C05CB0" w:rsidRDefault="003F0668" w:rsidP="00C05CB0">
      <w:pPr>
        <w:shd w:val="clear" w:color="auto" w:fill="FFFFFF"/>
        <w:spacing w:before="80"/>
        <w:ind w:left="1440" w:hanging="1014"/>
        <w:jc w:val="both"/>
        <w:rPr>
          <w:rFonts w:ascii="Times New Roman" w:hAnsi="Times New Roman"/>
          <w:sz w:val="24"/>
          <w:szCs w:val="24"/>
          <w:lang w:val="ru-RU" w:eastAsia="bg-BG"/>
        </w:rPr>
      </w:pPr>
      <w:r w:rsidRPr="00C05CB0">
        <w:rPr>
          <w:rFonts w:ascii="Times New Roman" w:hAnsi="Times New Roman"/>
          <w:sz w:val="24"/>
          <w:szCs w:val="24"/>
          <w:lang w:val="ru-RU" w:eastAsia="bg-BG"/>
        </w:rPr>
        <w:t>- слой зелени линейни елементи от слоя крайречни зони;</w:t>
      </w:r>
    </w:p>
    <w:p w:rsidR="003F0668" w:rsidRPr="00C05CB0" w:rsidRDefault="003F0668" w:rsidP="00C05CB0">
      <w:pPr>
        <w:shd w:val="clear" w:color="auto" w:fill="FFFFFF"/>
        <w:spacing w:before="80"/>
        <w:ind w:left="567" w:hanging="141"/>
        <w:jc w:val="both"/>
        <w:rPr>
          <w:rFonts w:ascii="Times New Roman" w:hAnsi="Times New Roman"/>
          <w:sz w:val="24"/>
          <w:szCs w:val="24"/>
          <w:lang w:val="ru-RU" w:eastAsia="bg-BG"/>
        </w:rPr>
      </w:pPr>
      <w:r w:rsidRPr="00C05CB0">
        <w:rPr>
          <w:rFonts w:ascii="Times New Roman" w:hAnsi="Times New Roman"/>
          <w:sz w:val="24"/>
          <w:szCs w:val="24"/>
          <w:lang w:val="ru-RU" w:eastAsia="bg-BG"/>
        </w:rPr>
        <w:t>-Крайречни зони от „Корине земно покритие 2012“- Земно покритие/ Земеползване;</w:t>
      </w:r>
    </w:p>
    <w:p w:rsidR="003F0668" w:rsidRPr="00C05CB0" w:rsidRDefault="003F0668" w:rsidP="00C05CB0">
      <w:pPr>
        <w:shd w:val="clear" w:color="auto" w:fill="FFFFFF"/>
        <w:spacing w:before="80"/>
        <w:ind w:left="567" w:hanging="141"/>
        <w:jc w:val="both"/>
        <w:rPr>
          <w:rFonts w:ascii="Times New Roman" w:hAnsi="Times New Roman"/>
          <w:sz w:val="24"/>
          <w:szCs w:val="24"/>
          <w:lang w:val="ru-RU" w:eastAsia="bg-BG"/>
        </w:rPr>
      </w:pPr>
      <w:r w:rsidRPr="00C05CB0">
        <w:rPr>
          <w:rFonts w:ascii="Times New Roman" w:hAnsi="Times New Roman"/>
          <w:sz w:val="24"/>
          <w:szCs w:val="24"/>
          <w:lang w:val="ru-RU" w:eastAsia="bg-BG"/>
        </w:rPr>
        <w:t>-тревни площи по „Натура 2000“ от „Корине земно покритие 2012“- Земно покритие/ Земеползване.</w:t>
      </w:r>
    </w:p>
    <w:p w:rsidR="003F0668" w:rsidRPr="00C05CB0" w:rsidRDefault="003F0668" w:rsidP="00C05CB0">
      <w:pPr>
        <w:shd w:val="clear" w:color="auto" w:fill="FFFFFF"/>
        <w:spacing w:before="80"/>
        <w:jc w:val="both"/>
        <w:rPr>
          <w:rFonts w:ascii="Times New Roman" w:hAnsi="Times New Roman"/>
          <w:sz w:val="24"/>
          <w:szCs w:val="24"/>
          <w:lang w:val="ru-RU"/>
        </w:rPr>
      </w:pPr>
      <w:r w:rsidRPr="00C05CB0">
        <w:rPr>
          <w:rFonts w:ascii="Times New Roman" w:hAnsi="Times New Roman"/>
          <w:sz w:val="24"/>
          <w:szCs w:val="24"/>
          <w:lang w:val="ru-RU" w:eastAsia="bg-BG"/>
        </w:rPr>
        <w:t xml:space="preserve">2. Създаване на </w:t>
      </w:r>
      <w:r w:rsidRPr="00C05CB0">
        <w:rPr>
          <w:rFonts w:ascii="Times New Roman" w:hAnsi="Times New Roman"/>
          <w:sz w:val="24"/>
          <w:szCs w:val="24"/>
          <w:lang w:val="ru-RU"/>
        </w:rPr>
        <w:t>„Корине земно покритие 2018“, включващо:</w:t>
      </w:r>
    </w:p>
    <w:p w:rsidR="003F0668" w:rsidRPr="00C05CB0" w:rsidRDefault="003F0668" w:rsidP="00C05CB0">
      <w:pPr>
        <w:widowControl w:val="0"/>
        <w:spacing w:before="80"/>
        <w:ind w:firstLine="426"/>
        <w:jc w:val="both"/>
        <w:rPr>
          <w:rFonts w:ascii="Times New Roman" w:hAnsi="Times New Roman"/>
          <w:sz w:val="24"/>
          <w:szCs w:val="24"/>
          <w:lang w:val="ru-RU"/>
        </w:rPr>
      </w:pPr>
      <w:r w:rsidRPr="00C05CB0">
        <w:rPr>
          <w:rFonts w:ascii="Times New Roman" w:hAnsi="Times New Roman"/>
          <w:sz w:val="24"/>
          <w:szCs w:val="24"/>
          <w:lang w:val="ru-RU"/>
        </w:rPr>
        <w:t>- ревизия и корекция на база данни  „Корине земно покритие 2012“;</w:t>
      </w:r>
    </w:p>
    <w:p w:rsidR="003F0668" w:rsidRPr="00C05CB0" w:rsidRDefault="003F0668" w:rsidP="00C05CB0">
      <w:pPr>
        <w:widowControl w:val="0"/>
        <w:spacing w:before="80"/>
        <w:ind w:firstLine="426"/>
        <w:jc w:val="both"/>
        <w:rPr>
          <w:rFonts w:ascii="Times New Roman" w:hAnsi="Times New Roman"/>
          <w:sz w:val="24"/>
          <w:szCs w:val="24"/>
          <w:lang w:val="ru-RU"/>
        </w:rPr>
      </w:pPr>
      <w:r w:rsidRPr="00C05CB0">
        <w:rPr>
          <w:rFonts w:ascii="Times New Roman" w:hAnsi="Times New Roman"/>
          <w:sz w:val="24"/>
          <w:szCs w:val="24"/>
          <w:lang w:val="ru-RU"/>
        </w:rPr>
        <w:lastRenderedPageBreak/>
        <w:t>- промени в земното покритие за периода 2012-2018;</w:t>
      </w:r>
    </w:p>
    <w:p w:rsidR="003F0668" w:rsidRPr="00C05CB0" w:rsidRDefault="003F0668" w:rsidP="00C05CB0">
      <w:pPr>
        <w:widowControl w:val="0"/>
        <w:spacing w:before="80"/>
        <w:ind w:firstLine="426"/>
        <w:jc w:val="both"/>
        <w:rPr>
          <w:rFonts w:ascii="Times New Roman" w:hAnsi="Times New Roman"/>
          <w:sz w:val="24"/>
          <w:szCs w:val="24"/>
          <w:lang w:val="ru-RU"/>
        </w:rPr>
      </w:pPr>
      <w:r w:rsidRPr="00C05CB0">
        <w:rPr>
          <w:rFonts w:ascii="Times New Roman" w:hAnsi="Times New Roman"/>
          <w:sz w:val="24"/>
          <w:szCs w:val="24"/>
          <w:lang w:val="ru-RU"/>
        </w:rPr>
        <w:t>- интегриране на база данни за „Корине земно покритие 2018“;</w:t>
      </w:r>
    </w:p>
    <w:p w:rsidR="003F0668" w:rsidRPr="00C05CB0" w:rsidRDefault="003F0668" w:rsidP="00C05CB0">
      <w:pPr>
        <w:widowControl w:val="0"/>
        <w:spacing w:before="80"/>
        <w:ind w:firstLine="426"/>
        <w:jc w:val="both"/>
        <w:rPr>
          <w:rFonts w:ascii="Times New Roman" w:hAnsi="Times New Roman"/>
          <w:sz w:val="24"/>
          <w:szCs w:val="24"/>
          <w:lang w:val="ru-RU"/>
        </w:rPr>
      </w:pPr>
      <w:r w:rsidRPr="00C05CB0">
        <w:rPr>
          <w:rFonts w:ascii="Times New Roman" w:hAnsi="Times New Roman"/>
          <w:sz w:val="24"/>
          <w:szCs w:val="24"/>
          <w:lang w:val="ru-RU"/>
        </w:rPr>
        <w:t>- техническа валидация на база данни „Корине земно покритие 2018“;</w:t>
      </w:r>
    </w:p>
    <w:p w:rsidR="003F0668" w:rsidRPr="00C05CB0" w:rsidRDefault="003F0668" w:rsidP="00C05CB0">
      <w:pPr>
        <w:shd w:val="clear" w:color="auto" w:fill="FFFFFF"/>
        <w:spacing w:before="80"/>
        <w:ind w:firstLine="426"/>
        <w:jc w:val="both"/>
        <w:rPr>
          <w:rFonts w:ascii="Times New Roman" w:hAnsi="Times New Roman"/>
          <w:sz w:val="24"/>
          <w:szCs w:val="24"/>
          <w:lang w:val="ru-RU"/>
        </w:rPr>
      </w:pPr>
      <w:r w:rsidRPr="00C05CB0">
        <w:rPr>
          <w:rFonts w:ascii="Times New Roman" w:hAnsi="Times New Roman"/>
          <w:sz w:val="24"/>
          <w:szCs w:val="24"/>
          <w:lang w:val="ru-RU"/>
        </w:rPr>
        <w:t>- създаване на база данни „Корине земно покритие 2018“.;</w:t>
      </w:r>
    </w:p>
    <w:p w:rsidR="003F0668" w:rsidRPr="00C05CB0" w:rsidRDefault="003F0668" w:rsidP="00C05CB0">
      <w:pPr>
        <w:shd w:val="clear" w:color="auto" w:fill="FFFFFF"/>
        <w:spacing w:before="80"/>
        <w:ind w:left="284" w:hanging="284"/>
        <w:jc w:val="both"/>
        <w:rPr>
          <w:rFonts w:ascii="Times New Roman" w:hAnsi="Times New Roman"/>
          <w:sz w:val="24"/>
          <w:szCs w:val="24"/>
          <w:lang w:val="ru-RU"/>
        </w:rPr>
      </w:pPr>
      <w:r w:rsidRPr="00C05CB0">
        <w:rPr>
          <w:rFonts w:ascii="Times New Roman" w:hAnsi="Times New Roman"/>
          <w:b/>
          <w:bCs/>
          <w:sz w:val="24"/>
          <w:szCs w:val="24"/>
          <w:lang w:val="ru-RU" w:eastAsia="bg-BG"/>
        </w:rPr>
        <w:t xml:space="preserve">3. </w:t>
      </w:r>
      <w:r w:rsidR="00D5080A">
        <w:rPr>
          <w:rFonts w:ascii="Times New Roman" w:hAnsi="Times New Roman"/>
          <w:sz w:val="24"/>
          <w:szCs w:val="24"/>
          <w:lang w:val="ru-RU"/>
        </w:rPr>
        <w:t xml:space="preserve">Пост- производство - </w:t>
      </w:r>
      <w:r w:rsidRPr="00C05CB0">
        <w:rPr>
          <w:rFonts w:ascii="Times New Roman" w:hAnsi="Times New Roman"/>
          <w:sz w:val="24"/>
          <w:szCs w:val="24"/>
          <w:lang w:val="ru-RU"/>
        </w:rPr>
        <w:t>проверка на слоевете с  висока резолюция за референтната година за 2015 г.</w:t>
      </w:r>
    </w:p>
    <w:p w:rsidR="003F0668" w:rsidRPr="00C05CB0" w:rsidRDefault="003F0668" w:rsidP="00C05CB0">
      <w:pPr>
        <w:shd w:val="clear" w:color="auto" w:fill="FFFFFF"/>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4. Постигнати резултати до момента и конкретни дейности извършени за периода 01.01.2018 – 31.12.2018 г.</w:t>
      </w:r>
    </w:p>
    <w:p w:rsidR="003F0668" w:rsidRPr="00C05CB0" w:rsidRDefault="003F0668" w:rsidP="00C05CB0">
      <w:pPr>
        <w:shd w:val="clear" w:color="auto" w:fill="FFFFFF"/>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Изпълнение на подписания договор с подизпълнител – Институт за космически изследвания и технологии та БАН. Дейностите се изпълняват съгласно графика на проекта.</w:t>
      </w:r>
    </w:p>
    <w:p w:rsidR="003F0668" w:rsidRPr="00C05CB0" w:rsidRDefault="003F0668" w:rsidP="00C05CB0">
      <w:pPr>
        <w:shd w:val="clear" w:color="auto" w:fill="FFFFFF"/>
        <w:spacing w:before="80"/>
        <w:jc w:val="both"/>
        <w:rPr>
          <w:rFonts w:ascii="Times New Roman" w:hAnsi="Times New Roman"/>
          <w:sz w:val="24"/>
          <w:szCs w:val="24"/>
          <w:lang w:val="ru-RU" w:eastAsia="bg-BG"/>
        </w:rPr>
      </w:pPr>
      <w:r w:rsidRPr="00C05CB0">
        <w:rPr>
          <w:rFonts w:ascii="Times New Roman" w:hAnsi="Times New Roman"/>
          <w:sz w:val="24"/>
          <w:szCs w:val="24"/>
          <w:lang w:val="ru-RU" w:eastAsia="bg-BG"/>
        </w:rPr>
        <w:t xml:space="preserve">Изпълнение са всички планирани дейности по проекта. </w:t>
      </w:r>
      <w:r w:rsidRPr="00C05CB0">
        <w:rPr>
          <w:rFonts w:ascii="Times New Roman" w:hAnsi="Times New Roman"/>
          <w:bCs/>
          <w:iCs/>
          <w:sz w:val="24"/>
          <w:szCs w:val="24"/>
          <w:lang w:val="ru-RU"/>
        </w:rPr>
        <w:t xml:space="preserve">Изпълнени са дейностите по разпространение на информацията – на интернет страницата на ИАОС е публикувана информация за дейностите по проекта. През месец декември е проведена информационна среща за представяне напредъка и разработените продукти. Изпратен е финален отчет към </w:t>
      </w:r>
      <w:r w:rsidRPr="00C05CB0">
        <w:rPr>
          <w:rFonts w:ascii="Times New Roman" w:hAnsi="Times New Roman"/>
          <w:sz w:val="24"/>
          <w:szCs w:val="24"/>
          <w:lang w:val="ru-RU" w:eastAsia="bg-BG"/>
        </w:rPr>
        <w:t>Европейската агенция по околна среда</w:t>
      </w:r>
      <w:r w:rsidRPr="00C05CB0">
        <w:rPr>
          <w:rFonts w:ascii="Times New Roman" w:hAnsi="Times New Roman"/>
          <w:bCs/>
          <w:iCs/>
          <w:sz w:val="24"/>
          <w:szCs w:val="24"/>
          <w:lang w:val="ru-RU"/>
        </w:rPr>
        <w:t xml:space="preserve"> и са изпратени всички обработени данни и създадени продукти, очаква се одобрението му</w:t>
      </w:r>
      <w:r w:rsidRPr="00C05CB0">
        <w:rPr>
          <w:rFonts w:ascii="Times New Roman" w:hAnsi="Times New Roman"/>
          <w:sz w:val="24"/>
          <w:szCs w:val="24"/>
          <w:lang w:val="ru-RU" w:eastAsia="bg-BG"/>
        </w:rPr>
        <w:t xml:space="preserve"> и верификация на резултатите</w:t>
      </w:r>
      <w:r w:rsidRPr="00C05CB0">
        <w:rPr>
          <w:rFonts w:ascii="Times New Roman" w:hAnsi="Times New Roman"/>
          <w:bCs/>
          <w:iCs/>
          <w:sz w:val="24"/>
          <w:szCs w:val="24"/>
          <w:lang w:val="ru-RU"/>
        </w:rPr>
        <w:t>.</w:t>
      </w:r>
      <w:r w:rsidRPr="00C05CB0">
        <w:rPr>
          <w:rFonts w:ascii="Times New Roman" w:hAnsi="Times New Roman"/>
          <w:sz w:val="24"/>
          <w:szCs w:val="24"/>
          <w:lang w:val="ru-RU" w:eastAsia="bg-BG"/>
        </w:rPr>
        <w:t xml:space="preserve">  </w:t>
      </w:r>
    </w:p>
    <w:p w:rsidR="003F0668" w:rsidRPr="00C05CB0" w:rsidRDefault="003F0668" w:rsidP="00C05CB0">
      <w:pPr>
        <w:shd w:val="clear" w:color="auto" w:fill="FFFFFF"/>
        <w:spacing w:before="80"/>
        <w:jc w:val="both"/>
        <w:rPr>
          <w:rFonts w:ascii="Times New Roman" w:hAnsi="Times New Roman"/>
          <w:b/>
          <w:sz w:val="24"/>
          <w:szCs w:val="24"/>
          <w:lang w:val="ru-RU" w:eastAsia="bg-BG"/>
        </w:rPr>
      </w:pPr>
      <w:r w:rsidRPr="00C05CB0">
        <w:rPr>
          <w:rFonts w:ascii="Times New Roman" w:hAnsi="Times New Roman"/>
          <w:b/>
          <w:sz w:val="24"/>
          <w:szCs w:val="24"/>
          <w:lang w:val="ru-RU" w:eastAsia="bg-BG"/>
        </w:rPr>
        <w:t xml:space="preserve">5. Изразходвани средства за периода 01.01.2018 – 31.12.2018 г. </w:t>
      </w:r>
    </w:p>
    <w:p w:rsidR="003F0668" w:rsidRPr="00C05CB0" w:rsidRDefault="003F0668" w:rsidP="00C05CB0">
      <w:pPr>
        <w:shd w:val="clear" w:color="auto" w:fill="FFFFFF"/>
        <w:spacing w:before="80"/>
        <w:jc w:val="both"/>
        <w:rPr>
          <w:rFonts w:ascii="Times New Roman" w:hAnsi="Times New Roman"/>
          <w:b/>
          <w:sz w:val="24"/>
          <w:szCs w:val="24"/>
          <w:lang w:val="ru-RU" w:eastAsia="bg-BG"/>
        </w:rPr>
      </w:pPr>
      <w:r w:rsidRPr="00C05CB0">
        <w:rPr>
          <w:rFonts w:ascii="Times New Roman" w:hAnsi="Times New Roman"/>
          <w:sz w:val="24"/>
          <w:szCs w:val="24"/>
          <w:lang w:val="ru-RU" w:eastAsia="bg-BG"/>
        </w:rPr>
        <w:t>Изразходвани средства за периода са на обща стойност  104</w:t>
      </w:r>
      <w:r w:rsidRPr="00C05CB0">
        <w:rPr>
          <w:rFonts w:ascii="Times New Roman" w:hAnsi="Times New Roman"/>
          <w:sz w:val="24"/>
          <w:szCs w:val="24"/>
          <w:lang w:eastAsia="bg-BG"/>
        </w:rPr>
        <w:t> </w:t>
      </w:r>
      <w:r w:rsidRPr="00C05CB0">
        <w:rPr>
          <w:rFonts w:ascii="Times New Roman" w:hAnsi="Times New Roman"/>
          <w:sz w:val="24"/>
          <w:szCs w:val="24"/>
          <w:lang w:val="ru-RU" w:eastAsia="bg-BG"/>
        </w:rPr>
        <w:t>709,81 лв.</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 xml:space="preserve">г) Отчет на показателите за изпълнение на програмата </w:t>
      </w:r>
    </w:p>
    <w:p w:rsidR="00BD33B3" w:rsidRPr="007B0AD9" w:rsidRDefault="00BD33B3"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В изпълнение на предоставяните услуги отчетените показатели са както следва:</w:t>
      </w:r>
    </w:p>
    <w:p w:rsidR="008D5B7A" w:rsidRPr="007B0AD9" w:rsidRDefault="00A173BC" w:rsidP="00C523D2">
      <w:pPr>
        <w:overflowPunct/>
        <w:autoSpaceDE/>
        <w:autoSpaceDN/>
        <w:adjustRightInd/>
        <w:spacing w:before="80" w:after="80"/>
        <w:ind w:right="28"/>
        <w:jc w:val="both"/>
        <w:textAlignment w:val="auto"/>
        <w:rPr>
          <w:rFonts w:ascii="Times New Roman" w:hAnsi="Times New Roman"/>
          <w:b/>
          <w:i/>
          <w:sz w:val="24"/>
          <w:szCs w:val="24"/>
          <w:lang w:val="bg-BG" w:eastAsia="bg-BG"/>
        </w:rPr>
      </w:pPr>
      <w:r w:rsidRPr="007B0AD9">
        <w:rPr>
          <w:rFonts w:ascii="Times New Roman" w:hAnsi="Times New Roman"/>
          <w:b/>
          <w:i/>
          <w:sz w:val="24"/>
          <w:szCs w:val="24"/>
          <w:lang w:val="bg-BG" w:eastAsia="bg-BG"/>
        </w:rPr>
        <w:t xml:space="preserve">Приложение № 5 - </w:t>
      </w:r>
      <w:r w:rsidR="008D5B7A" w:rsidRPr="007B0AD9">
        <w:rPr>
          <w:rFonts w:ascii="Times New Roman" w:hAnsi="Times New Roman"/>
          <w:b/>
          <w:i/>
          <w:sz w:val="24"/>
          <w:szCs w:val="24"/>
          <w:lang w:val="bg-BG" w:eastAsia="bg-BG"/>
        </w:rPr>
        <w:t>Отчет на показателите за изпълнение на бюджетната програма</w:t>
      </w:r>
    </w:p>
    <w:tbl>
      <w:tblPr>
        <w:tblW w:w="10080" w:type="dxa"/>
        <w:tblInd w:w="55" w:type="dxa"/>
        <w:tblLayout w:type="fixed"/>
        <w:tblCellMar>
          <w:left w:w="70" w:type="dxa"/>
          <w:right w:w="70" w:type="dxa"/>
        </w:tblCellMar>
        <w:tblLook w:val="04A0" w:firstRow="1" w:lastRow="0" w:firstColumn="1" w:lastColumn="0" w:noHBand="0" w:noVBand="1"/>
      </w:tblPr>
      <w:tblGrid>
        <w:gridCol w:w="6111"/>
        <w:gridCol w:w="1417"/>
        <w:gridCol w:w="1418"/>
        <w:gridCol w:w="1134"/>
      </w:tblGrid>
      <w:tr w:rsidR="001413AF" w:rsidRPr="007B0AD9" w:rsidTr="00113AA4">
        <w:trPr>
          <w:trHeight w:val="674"/>
        </w:trPr>
        <w:tc>
          <w:tcPr>
            <w:tcW w:w="6111" w:type="dxa"/>
            <w:tcBorders>
              <w:top w:val="single" w:sz="4" w:space="0" w:color="auto"/>
              <w:left w:val="single" w:sz="4" w:space="0" w:color="auto"/>
              <w:bottom w:val="single" w:sz="4" w:space="0" w:color="auto"/>
              <w:right w:val="single" w:sz="4" w:space="0" w:color="auto"/>
            </w:tcBorders>
            <w:shd w:val="clear" w:color="000000" w:fill="FCD5B4"/>
            <w:hideMark/>
          </w:tcPr>
          <w:p w:rsidR="001413AF" w:rsidRPr="007B0AD9" w:rsidRDefault="001413AF"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1900.02.01 Бюджетна програма „Национална система за мониторинг на околната среда и информационна обезпеченост ”       </w:t>
            </w:r>
          </w:p>
          <w:p w:rsidR="001413AF" w:rsidRPr="007B0AD9" w:rsidRDefault="001413AF" w:rsidP="00C523D2">
            <w:pPr>
              <w:overflowPunct/>
              <w:autoSpaceDE/>
              <w:autoSpaceDN/>
              <w:adjustRightInd/>
              <w:spacing w:before="120"/>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Показатели за изпълнение</w:t>
            </w:r>
          </w:p>
        </w:tc>
        <w:tc>
          <w:tcPr>
            <w:tcW w:w="1417" w:type="dxa"/>
            <w:tcBorders>
              <w:top w:val="single" w:sz="4" w:space="0" w:color="auto"/>
              <w:left w:val="nil"/>
              <w:bottom w:val="single" w:sz="4" w:space="0" w:color="auto"/>
              <w:right w:val="single" w:sz="4" w:space="0" w:color="auto"/>
            </w:tcBorders>
            <w:shd w:val="clear" w:color="000000" w:fill="FCD5B4"/>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Мерна единица</w:t>
            </w:r>
          </w:p>
        </w:tc>
        <w:tc>
          <w:tcPr>
            <w:tcW w:w="1418" w:type="dxa"/>
            <w:tcBorders>
              <w:top w:val="single" w:sz="4" w:space="0" w:color="auto"/>
              <w:left w:val="nil"/>
              <w:bottom w:val="single" w:sz="4" w:space="0" w:color="auto"/>
              <w:right w:val="single" w:sz="4" w:space="0" w:color="auto"/>
            </w:tcBorders>
            <w:shd w:val="clear" w:color="000000" w:fill="FCD5B4"/>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Целева стойност </w:t>
            </w:r>
            <w:r w:rsidRPr="007B0AD9">
              <w:rPr>
                <w:rFonts w:ascii="Times New Roman" w:hAnsi="Times New Roman"/>
                <w:b/>
                <w:bCs/>
                <w:sz w:val="18"/>
                <w:szCs w:val="18"/>
                <w:lang w:val="bg-BG" w:eastAsia="bg-BG"/>
              </w:rPr>
              <w:br/>
              <w:t>2018 г.</w:t>
            </w:r>
          </w:p>
        </w:tc>
        <w:tc>
          <w:tcPr>
            <w:tcW w:w="1134" w:type="dxa"/>
            <w:tcBorders>
              <w:top w:val="single" w:sz="4" w:space="0" w:color="auto"/>
              <w:left w:val="nil"/>
              <w:bottom w:val="single" w:sz="4" w:space="0" w:color="auto"/>
              <w:right w:val="single" w:sz="4" w:space="0" w:color="auto"/>
            </w:tcBorders>
            <w:shd w:val="clear" w:color="000000" w:fill="FCD5B4"/>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Отчет </w:t>
            </w:r>
            <w:r w:rsidRPr="007B0AD9">
              <w:rPr>
                <w:rFonts w:ascii="Times New Roman" w:hAnsi="Times New Roman"/>
                <w:b/>
                <w:bCs/>
                <w:sz w:val="18"/>
                <w:szCs w:val="18"/>
                <w:lang w:val="bg-BG" w:eastAsia="bg-BG"/>
              </w:rPr>
              <w:br/>
              <w:t xml:space="preserve"> 2018 г.</w:t>
            </w:r>
          </w:p>
        </w:tc>
      </w:tr>
      <w:tr w:rsidR="001413AF" w:rsidRPr="007B0AD9" w:rsidTr="00113AA4">
        <w:trPr>
          <w:trHeight w:val="233"/>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1.Мониторинг на околната среда</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w:t>
            </w:r>
          </w:p>
        </w:tc>
      </w:tr>
      <w:tr w:rsidR="001413AF" w:rsidRPr="007B0AD9" w:rsidTr="00113AA4">
        <w:trPr>
          <w:trHeight w:val="137"/>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Мониторинг на водите</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w:t>
            </w:r>
          </w:p>
        </w:tc>
      </w:tr>
      <w:tr w:rsidR="001413AF" w:rsidRPr="007B0AD9" w:rsidTr="00113AA4">
        <w:trPr>
          <w:trHeight w:val="198"/>
        </w:trPr>
        <w:tc>
          <w:tcPr>
            <w:tcW w:w="6111" w:type="dxa"/>
            <w:tcBorders>
              <w:top w:val="nil"/>
              <w:left w:val="single" w:sz="4" w:space="0" w:color="auto"/>
              <w:bottom w:val="single" w:sz="4" w:space="0" w:color="auto"/>
              <w:right w:val="nil"/>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Мониторинг повърхностни води</w:t>
            </w:r>
          </w:p>
        </w:tc>
        <w:tc>
          <w:tcPr>
            <w:tcW w:w="1417"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2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4927F2" w:rsidP="00C523D2">
            <w:pPr>
              <w:overflowPunct/>
              <w:autoSpaceDE/>
              <w:autoSpaceDN/>
              <w:adjustRightInd/>
              <w:jc w:val="both"/>
              <w:textAlignment w:val="auto"/>
              <w:rPr>
                <w:rFonts w:ascii="Times New Roman" w:hAnsi="Times New Roman"/>
                <w:i/>
                <w:sz w:val="18"/>
                <w:szCs w:val="18"/>
                <w:lang w:val="bg-BG" w:eastAsia="bg-BG"/>
              </w:rPr>
            </w:pPr>
            <w:r w:rsidRPr="007B0AD9">
              <w:rPr>
                <w:rFonts w:ascii="Times New Roman" w:hAnsi="Times New Roman"/>
                <w:i/>
                <w:sz w:val="18"/>
                <w:szCs w:val="18"/>
                <w:lang w:val="bg-BG" w:eastAsia="bg-BG"/>
              </w:rPr>
              <w:t xml:space="preserve">          </w:t>
            </w:r>
            <w:r w:rsidR="001413AF" w:rsidRPr="007B0AD9">
              <w:rPr>
                <w:rFonts w:ascii="Times New Roman" w:hAnsi="Times New Roman"/>
                <w:i/>
                <w:sz w:val="18"/>
                <w:szCs w:val="18"/>
                <w:lang w:val="bg-BG" w:eastAsia="bg-BG"/>
              </w:rPr>
              <w:t>Физикохимичен мониторинг</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пунктове</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636</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753</w:t>
            </w:r>
          </w:p>
        </w:tc>
      </w:tr>
      <w:tr w:rsidR="001413AF" w:rsidRPr="007B0AD9" w:rsidTr="00113AA4">
        <w:trPr>
          <w:trHeight w:val="18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4927F2" w:rsidP="00C523D2">
            <w:pPr>
              <w:overflowPunct/>
              <w:autoSpaceDE/>
              <w:autoSpaceDN/>
              <w:adjustRightInd/>
              <w:jc w:val="both"/>
              <w:textAlignment w:val="auto"/>
              <w:rPr>
                <w:rFonts w:ascii="Times New Roman" w:hAnsi="Times New Roman"/>
                <w:i/>
                <w:sz w:val="18"/>
                <w:szCs w:val="18"/>
                <w:lang w:val="bg-BG" w:eastAsia="bg-BG"/>
              </w:rPr>
            </w:pPr>
            <w:r w:rsidRPr="007B0AD9">
              <w:rPr>
                <w:rFonts w:ascii="Times New Roman" w:hAnsi="Times New Roman"/>
                <w:i/>
                <w:sz w:val="18"/>
                <w:szCs w:val="18"/>
                <w:lang w:val="bg-BG" w:eastAsia="bg-BG"/>
              </w:rPr>
              <w:t xml:space="preserve">         </w:t>
            </w:r>
            <w:r w:rsidR="001413AF" w:rsidRPr="007B0AD9">
              <w:rPr>
                <w:rFonts w:ascii="Times New Roman" w:hAnsi="Times New Roman"/>
                <w:i/>
                <w:sz w:val="18"/>
                <w:szCs w:val="18"/>
                <w:lang w:val="bg-BG" w:eastAsia="bg-BG"/>
              </w:rPr>
              <w:t>Хидробиологичен мониторинг</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пунктове</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692</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610</w:t>
            </w:r>
          </w:p>
        </w:tc>
      </w:tr>
      <w:tr w:rsidR="001413AF" w:rsidRPr="007B0AD9" w:rsidTr="00113AA4">
        <w:trPr>
          <w:trHeight w:val="107"/>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Мониторинг подземни води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пунктове</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522</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538</w:t>
            </w:r>
          </w:p>
        </w:tc>
      </w:tr>
      <w:tr w:rsidR="001413AF" w:rsidRPr="007B0AD9" w:rsidTr="00113AA4">
        <w:trPr>
          <w:trHeight w:val="181"/>
        </w:trPr>
        <w:tc>
          <w:tcPr>
            <w:tcW w:w="6111" w:type="dxa"/>
            <w:tcBorders>
              <w:top w:val="nil"/>
              <w:left w:val="single" w:sz="4" w:space="0" w:color="auto"/>
              <w:bottom w:val="single" w:sz="4" w:space="0" w:color="auto"/>
              <w:right w:val="nil"/>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i/>
                <w:iCs/>
                <w:sz w:val="18"/>
                <w:szCs w:val="18"/>
                <w:lang w:val="bg-BG" w:eastAsia="bg-BG"/>
              </w:rPr>
            </w:pPr>
            <w:r w:rsidRPr="007B0AD9">
              <w:rPr>
                <w:rFonts w:ascii="Times New Roman" w:hAnsi="Times New Roman"/>
                <w:b/>
                <w:bCs/>
                <w:i/>
                <w:iCs/>
                <w:sz w:val="18"/>
                <w:szCs w:val="18"/>
                <w:lang w:val="bg-BG" w:eastAsia="bg-BG"/>
              </w:rPr>
              <w:t>Мониторинг на отпадъчни води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обекти</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500-600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545</w:t>
            </w:r>
          </w:p>
        </w:tc>
      </w:tr>
      <w:tr w:rsidR="001413AF" w:rsidRPr="007B0AD9" w:rsidTr="00113AA4">
        <w:trPr>
          <w:trHeight w:val="99"/>
        </w:trPr>
        <w:tc>
          <w:tcPr>
            <w:tcW w:w="6111" w:type="dxa"/>
            <w:tcBorders>
              <w:top w:val="nil"/>
              <w:left w:val="single" w:sz="4" w:space="0" w:color="auto"/>
              <w:bottom w:val="single" w:sz="4" w:space="0" w:color="auto"/>
              <w:right w:val="nil"/>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i/>
                <w:iCs/>
                <w:sz w:val="18"/>
                <w:szCs w:val="18"/>
                <w:lang w:val="bg-BG" w:eastAsia="bg-BG"/>
              </w:rPr>
            </w:pPr>
            <w:r w:rsidRPr="007B0AD9">
              <w:rPr>
                <w:rFonts w:ascii="Times New Roman" w:hAnsi="Times New Roman"/>
                <w:b/>
                <w:bCs/>
                <w:i/>
                <w:iCs/>
                <w:sz w:val="18"/>
                <w:szCs w:val="18"/>
                <w:lang w:val="bg-BG" w:eastAsia="bg-BG"/>
              </w:rPr>
              <w:t>Национални паркове</w:t>
            </w:r>
          </w:p>
        </w:tc>
        <w:tc>
          <w:tcPr>
            <w:tcW w:w="1417"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пунктове</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44</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37</w:t>
            </w:r>
          </w:p>
        </w:tc>
      </w:tr>
      <w:tr w:rsidR="001413AF" w:rsidRPr="001E5B77" w:rsidTr="00113AA4">
        <w:trPr>
          <w:trHeight w:val="173"/>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Мониторинг качеството на атмосферния въздух</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227"/>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i/>
                <w:iCs/>
                <w:sz w:val="18"/>
                <w:szCs w:val="18"/>
                <w:lang w:val="bg-BG" w:eastAsia="bg-BG"/>
              </w:rPr>
            </w:pPr>
            <w:r w:rsidRPr="007B0AD9">
              <w:rPr>
                <w:rFonts w:ascii="Times New Roman" w:hAnsi="Times New Roman"/>
                <w:b/>
                <w:bCs/>
                <w:i/>
                <w:iCs/>
                <w:sz w:val="18"/>
                <w:szCs w:val="18"/>
                <w:lang w:val="bg-BG" w:eastAsia="bg-BG"/>
              </w:rPr>
              <w:t>Стационарни пунктове</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6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изпитване при ръчни пунктове</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10</w:t>
            </w:r>
          </w:p>
        </w:tc>
      </w:tr>
      <w:tr w:rsidR="001413AF" w:rsidRPr="007B0AD9" w:rsidTr="00113AA4">
        <w:trPr>
          <w:trHeight w:val="203"/>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изпитване при АИС</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37</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37</w:t>
            </w:r>
          </w:p>
        </w:tc>
      </w:tr>
      <w:tr w:rsidR="001413AF" w:rsidRPr="007B0AD9" w:rsidTr="00113AA4">
        <w:trPr>
          <w:trHeight w:val="121"/>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i/>
                <w:iCs/>
                <w:sz w:val="18"/>
                <w:szCs w:val="18"/>
                <w:lang w:val="bg-BG" w:eastAsia="bg-BG"/>
              </w:rPr>
            </w:pPr>
            <w:r w:rsidRPr="007B0AD9">
              <w:rPr>
                <w:rFonts w:ascii="Times New Roman" w:hAnsi="Times New Roman"/>
                <w:b/>
                <w:bCs/>
                <w:i/>
                <w:iCs/>
                <w:sz w:val="18"/>
                <w:szCs w:val="18"/>
                <w:lang w:val="bg-BG" w:eastAsia="bg-BG"/>
              </w:rPr>
              <w:t>Мобилни автоматични станции</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13"/>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изпитване (основни и допълнителни)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15</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15</w:t>
            </w:r>
          </w:p>
        </w:tc>
      </w:tr>
      <w:tr w:rsidR="001413AF" w:rsidRPr="001E5B77" w:rsidTr="00113AA4">
        <w:trPr>
          <w:trHeight w:val="143"/>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Мониторинг емисии на вредни вещества</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95"/>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изпитване</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10</w:t>
            </w:r>
          </w:p>
        </w:tc>
      </w:tr>
      <w:tr w:rsidR="001413AF" w:rsidRPr="007B0AD9" w:rsidTr="00113AA4">
        <w:trPr>
          <w:trHeight w:val="113"/>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обработени регистрационни карти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4927F2"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62</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56</w:t>
            </w:r>
          </w:p>
        </w:tc>
      </w:tr>
      <w:tr w:rsidR="001413AF" w:rsidRPr="001E5B77" w:rsidTr="00113AA4">
        <w:trPr>
          <w:trHeight w:val="187"/>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Мониторинг на земи и почви</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05"/>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i/>
                <w:iCs/>
                <w:sz w:val="18"/>
                <w:szCs w:val="18"/>
                <w:lang w:val="bg-BG" w:eastAsia="bg-BG"/>
              </w:rPr>
            </w:pPr>
            <w:r w:rsidRPr="007B0AD9">
              <w:rPr>
                <w:rFonts w:ascii="Times New Roman" w:hAnsi="Times New Roman"/>
                <w:b/>
                <w:bCs/>
                <w:i/>
                <w:iCs/>
                <w:sz w:val="18"/>
                <w:szCs w:val="18"/>
                <w:lang w:val="bg-BG" w:eastAsia="bg-BG"/>
              </w:rPr>
              <w:t>Почви</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34"/>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взети проби почви (І-во ниво)</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4927F2"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600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642</w:t>
            </w:r>
          </w:p>
        </w:tc>
      </w:tr>
      <w:tr w:rsidR="001413AF" w:rsidRPr="007B0AD9" w:rsidTr="00113AA4">
        <w:trPr>
          <w:trHeight w:val="134"/>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показатели за изпитване (І-во ниво)</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64</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64</w:t>
            </w:r>
          </w:p>
        </w:tc>
      </w:tr>
      <w:tr w:rsidR="001413AF" w:rsidRPr="007B0AD9" w:rsidTr="00113AA4">
        <w:trPr>
          <w:trHeight w:val="208"/>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взети почвени проби при вкисляване  (ІІ-ро ниво)</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464</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464</w:t>
            </w:r>
          </w:p>
        </w:tc>
      </w:tr>
      <w:tr w:rsidR="001413AF" w:rsidRPr="007B0AD9" w:rsidTr="00113AA4">
        <w:trPr>
          <w:trHeight w:val="140"/>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взети почвени проби при засоляване  (ІІ-ро ниво)</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288</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288</w:t>
            </w:r>
          </w:p>
        </w:tc>
      </w:tr>
      <w:tr w:rsidR="001413AF" w:rsidRPr="007B0AD9" w:rsidTr="00113AA4">
        <w:trPr>
          <w:trHeight w:val="200"/>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водни проби от засолени почви  (ІІ-ро ниво)</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24</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24</w:t>
            </w:r>
          </w:p>
        </w:tc>
      </w:tr>
      <w:tr w:rsidR="001413AF" w:rsidRPr="007B0AD9" w:rsidTr="00113AA4">
        <w:trPr>
          <w:trHeight w:val="118"/>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изпитване при засоляване  (ІІ-ро ниво)</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8</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8</w:t>
            </w:r>
          </w:p>
        </w:tc>
      </w:tr>
      <w:tr w:rsidR="001413AF" w:rsidRPr="007B0AD9" w:rsidTr="00113AA4">
        <w:trPr>
          <w:trHeight w:val="333"/>
        </w:trPr>
        <w:tc>
          <w:tcPr>
            <w:tcW w:w="6111" w:type="dxa"/>
            <w:tcBorders>
              <w:top w:val="nil"/>
              <w:left w:val="nil"/>
              <w:bottom w:val="nil"/>
              <w:right w:val="nil"/>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мониторингови пунктове на почви/ взети проби/ показатели за изпитване в Национални паркове</w:t>
            </w:r>
          </w:p>
        </w:tc>
        <w:tc>
          <w:tcPr>
            <w:tcW w:w="1417"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0</w:t>
            </w:r>
          </w:p>
        </w:tc>
      </w:tr>
      <w:tr w:rsidR="001413AF" w:rsidRPr="007B0AD9" w:rsidTr="00113AA4">
        <w:trPr>
          <w:trHeight w:val="198"/>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Препарати за растителна защита</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39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показатели за състоянието на складовете/ площадките и съхраняваните в тях препарати за растителна защита</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10</w:t>
            </w:r>
          </w:p>
        </w:tc>
      </w:tr>
      <w:tr w:rsidR="001413AF" w:rsidRPr="007B0AD9" w:rsidTr="00113AA4">
        <w:trPr>
          <w:trHeight w:val="122"/>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Ерозия</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95"/>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изпитване по водоплощна ерозия</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предстои</w:t>
            </w:r>
          </w:p>
        </w:tc>
      </w:tr>
      <w:tr w:rsidR="001413AF" w:rsidRPr="007B0AD9" w:rsidTr="00113AA4">
        <w:trPr>
          <w:trHeight w:val="113"/>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изпитване по ветрова ерозия</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предстои</w:t>
            </w:r>
          </w:p>
        </w:tc>
      </w:tr>
      <w:tr w:rsidR="001413AF" w:rsidRPr="007B0AD9" w:rsidTr="00113AA4">
        <w:trPr>
          <w:trHeight w:val="173"/>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Мониторинг гори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1E5B77" w:rsidTr="00113AA4">
        <w:trPr>
          <w:trHeight w:val="105"/>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lastRenderedPageBreak/>
              <w:t>Широкомащабен мониторинг (Гори I-во ниво )</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65"/>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пробни площи - гори І-во ниво</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4927F2"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159</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160</w:t>
            </w:r>
          </w:p>
        </w:tc>
      </w:tr>
      <w:tr w:rsidR="001413AF" w:rsidRPr="007B0AD9" w:rsidTr="00113AA4">
        <w:trPr>
          <w:trHeight w:val="113"/>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Оценка състоянието на короната на моделни дървета</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5560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5569</w:t>
            </w:r>
          </w:p>
        </w:tc>
      </w:tr>
      <w:tr w:rsidR="001413AF" w:rsidRPr="007B0AD9" w:rsidTr="00113AA4">
        <w:trPr>
          <w:trHeight w:val="398"/>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на пробни площи (ПП) с изследване на флористичен състав и качество на почвите</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000000" w:fill="FFFFFF"/>
            <w:hideMark/>
          </w:tcPr>
          <w:p w:rsidR="001413AF" w:rsidRPr="007B0AD9" w:rsidRDefault="004927F2"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32</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предстои</w:t>
            </w:r>
          </w:p>
        </w:tc>
      </w:tr>
      <w:tr w:rsidR="001413AF" w:rsidRPr="001E5B77" w:rsidTr="00113AA4">
        <w:trPr>
          <w:trHeight w:val="121"/>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Интензивен мониторинг на горски екосистеми (Гори ІІ-ро ниво)</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05"/>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взети проби за химичен анализ на дървесен опад</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45</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45</w:t>
            </w:r>
          </w:p>
        </w:tc>
      </w:tr>
      <w:tr w:rsidR="001413AF" w:rsidRPr="007B0AD9" w:rsidTr="00113AA4">
        <w:trPr>
          <w:trHeight w:val="165"/>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анализ на проби от дървесен опад</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17</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предстои</w:t>
            </w:r>
          </w:p>
        </w:tc>
      </w:tr>
      <w:tr w:rsidR="001413AF" w:rsidRPr="007B0AD9" w:rsidTr="00113AA4">
        <w:trPr>
          <w:trHeight w:val="380"/>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взети проби за химичен анализ на атмосферни отлагания /стъблен отток /лизиметрични води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до: 408/72/16</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186/4/16</w:t>
            </w:r>
          </w:p>
        </w:tc>
      </w:tr>
      <w:tr w:rsidR="001413AF" w:rsidRPr="007B0AD9" w:rsidTr="00113AA4">
        <w:trPr>
          <w:trHeight w:val="387"/>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анализ/изпитване на проби от атм. отлагания, ст. отток и лизиметрични води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4927F2"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24</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23</w:t>
            </w:r>
          </w:p>
        </w:tc>
      </w:tr>
      <w:tr w:rsidR="001413AF" w:rsidRPr="007B0AD9" w:rsidTr="00113AA4">
        <w:trPr>
          <w:trHeight w:val="10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взети растителни проби за химичен анализ</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4927F2"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38</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58</w:t>
            </w:r>
          </w:p>
        </w:tc>
      </w:tr>
      <w:tr w:rsidR="001413AF" w:rsidRPr="007B0AD9" w:rsidTr="00113AA4">
        <w:trPr>
          <w:trHeight w:val="16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параметри за изпитване на растителните проби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17</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предстои</w:t>
            </w:r>
          </w:p>
        </w:tc>
      </w:tr>
      <w:tr w:rsidR="001413AF" w:rsidRPr="001E5B77" w:rsidTr="00113AA4">
        <w:trPr>
          <w:trHeight w:val="87"/>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Оценка състоянието на короната на моделни дървета</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61"/>
        </w:trPr>
        <w:tc>
          <w:tcPr>
            <w:tcW w:w="6111" w:type="dxa"/>
            <w:tcBorders>
              <w:top w:val="nil"/>
              <w:left w:val="single" w:sz="4" w:space="0" w:color="auto"/>
              <w:bottom w:val="single" w:sz="4" w:space="0" w:color="auto"/>
              <w:right w:val="nil"/>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пробни дървета</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135</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135</w:t>
            </w:r>
          </w:p>
        </w:tc>
      </w:tr>
      <w:tr w:rsidR="001413AF" w:rsidRPr="007B0AD9" w:rsidTr="00113AA4">
        <w:trPr>
          <w:trHeight w:val="7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показатели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13</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13</w:t>
            </w:r>
          </w:p>
        </w:tc>
      </w:tr>
      <w:tr w:rsidR="001413AF" w:rsidRPr="007B0AD9" w:rsidTr="00113AA4">
        <w:trPr>
          <w:trHeight w:val="323"/>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обекти за наблюдения и оценка на Фитоценотични изследвания</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w:t>
            </w:r>
          </w:p>
        </w:tc>
      </w:tr>
      <w:tr w:rsidR="001413AF" w:rsidRPr="007B0AD9" w:rsidTr="00113AA4">
        <w:trPr>
          <w:trHeight w:val="15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показатели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w:t>
            </w:r>
          </w:p>
        </w:tc>
      </w:tr>
      <w:tr w:rsidR="001413AF" w:rsidRPr="001E5B77" w:rsidTr="00113AA4">
        <w:trPr>
          <w:trHeight w:val="404"/>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Мониторинг на биологичното разнообразие - </w:t>
            </w:r>
            <w:r w:rsidRPr="007B0AD9">
              <w:rPr>
                <w:rFonts w:ascii="Times New Roman" w:hAnsi="Times New Roman"/>
                <w:sz w:val="18"/>
                <w:szCs w:val="18"/>
                <w:lang w:val="bg-BG" w:eastAsia="bg-BG"/>
              </w:rPr>
              <w:t>Национална система за мониторинг на състоянието на биологичното разнобразие</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1E5B77" w:rsidTr="00113AA4">
        <w:trPr>
          <w:trHeight w:val="1051"/>
        </w:trPr>
        <w:tc>
          <w:tcPr>
            <w:tcW w:w="6111" w:type="dxa"/>
            <w:tcBorders>
              <w:top w:val="nil"/>
              <w:left w:val="single" w:sz="4" w:space="0" w:color="auto"/>
              <w:bottom w:val="nil"/>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Обекти за наблюдение  от НСМСБР в обхвата на  Директивата за местообитанията и Директивата за птиците:</w:t>
            </w:r>
            <w:r w:rsidRPr="007B0AD9">
              <w:rPr>
                <w:rFonts w:ascii="Times New Roman" w:hAnsi="Times New Roman"/>
                <w:sz w:val="18"/>
                <w:szCs w:val="18"/>
                <w:lang w:val="bg-BG" w:eastAsia="bg-BG"/>
              </w:rPr>
              <w:br/>
              <w:t>- видове без птици;</w:t>
            </w:r>
            <w:r w:rsidRPr="007B0AD9">
              <w:rPr>
                <w:rFonts w:ascii="Times New Roman" w:hAnsi="Times New Roman"/>
                <w:sz w:val="18"/>
                <w:szCs w:val="18"/>
                <w:lang w:val="bg-BG" w:eastAsia="bg-BG"/>
              </w:rPr>
              <w:br/>
              <w:t>- птици;</w:t>
            </w:r>
            <w:r w:rsidRPr="007B0AD9">
              <w:rPr>
                <w:rFonts w:ascii="Times New Roman" w:hAnsi="Times New Roman"/>
                <w:sz w:val="18"/>
                <w:szCs w:val="18"/>
                <w:lang w:val="bg-BG" w:eastAsia="bg-BG"/>
              </w:rPr>
              <w:br/>
              <w:t>- местообитания</w:t>
            </w:r>
          </w:p>
        </w:tc>
        <w:tc>
          <w:tcPr>
            <w:tcW w:w="1417" w:type="dxa"/>
            <w:tcBorders>
              <w:top w:val="nil"/>
              <w:left w:val="nil"/>
              <w:bottom w:val="nil"/>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nil"/>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br/>
            </w:r>
            <w:r w:rsidRPr="007B0AD9">
              <w:rPr>
                <w:rFonts w:ascii="Times New Roman" w:hAnsi="Times New Roman"/>
                <w:sz w:val="18"/>
                <w:szCs w:val="18"/>
                <w:lang w:val="bg-BG" w:eastAsia="bg-BG"/>
              </w:rPr>
              <w:br/>
              <w:t>225</w:t>
            </w:r>
            <w:r w:rsidRPr="007B0AD9">
              <w:rPr>
                <w:rFonts w:ascii="Times New Roman" w:hAnsi="Times New Roman"/>
                <w:sz w:val="18"/>
                <w:szCs w:val="18"/>
                <w:lang w:val="bg-BG" w:eastAsia="bg-BG"/>
              </w:rPr>
              <w:br/>
              <w:t>312</w:t>
            </w:r>
            <w:r w:rsidRPr="007B0AD9">
              <w:rPr>
                <w:rFonts w:ascii="Times New Roman" w:hAnsi="Times New Roman"/>
                <w:sz w:val="18"/>
                <w:szCs w:val="18"/>
                <w:lang w:val="bg-BG" w:eastAsia="bg-BG"/>
              </w:rPr>
              <w:br/>
              <w:t>93</w:t>
            </w:r>
          </w:p>
        </w:tc>
        <w:tc>
          <w:tcPr>
            <w:tcW w:w="1134" w:type="dxa"/>
            <w:tcBorders>
              <w:top w:val="nil"/>
              <w:left w:val="nil"/>
              <w:bottom w:val="nil"/>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Не е изпълнено, поради обжалване на обществени поръчки за избор на изпълнител</w:t>
            </w:r>
          </w:p>
        </w:tc>
      </w:tr>
      <w:tr w:rsidR="001413AF" w:rsidRPr="001E5B77" w:rsidTr="00113AA4">
        <w:trPr>
          <w:trHeight w:val="908"/>
        </w:trPr>
        <w:tc>
          <w:tcPr>
            <w:tcW w:w="6111" w:type="dxa"/>
            <w:tcBorders>
              <w:top w:val="single" w:sz="4" w:space="0" w:color="auto"/>
              <w:left w:val="single" w:sz="4" w:space="0" w:color="auto"/>
              <w:bottom w:val="nil"/>
              <w:right w:val="nil"/>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Обекти за наблюдение от НСМСБР от национално значение:</w:t>
            </w:r>
            <w:r w:rsidRPr="007B0AD9">
              <w:rPr>
                <w:rFonts w:ascii="Times New Roman" w:hAnsi="Times New Roman"/>
                <w:sz w:val="18"/>
                <w:szCs w:val="18"/>
                <w:lang w:val="bg-BG" w:eastAsia="bg-BG"/>
              </w:rPr>
              <w:br/>
              <w:t>- видове без птици;</w:t>
            </w:r>
            <w:r w:rsidRPr="007B0AD9">
              <w:rPr>
                <w:rFonts w:ascii="Times New Roman" w:hAnsi="Times New Roman"/>
                <w:sz w:val="18"/>
                <w:szCs w:val="18"/>
                <w:lang w:val="bg-BG" w:eastAsia="bg-BG"/>
              </w:rPr>
              <w:br/>
              <w:t>- птици;</w:t>
            </w:r>
            <w:r w:rsidRPr="007B0AD9">
              <w:rPr>
                <w:rFonts w:ascii="Times New Roman" w:hAnsi="Times New Roman"/>
                <w:sz w:val="18"/>
                <w:szCs w:val="18"/>
                <w:lang w:val="bg-BG" w:eastAsia="bg-BG"/>
              </w:rPr>
              <w:br/>
              <w:t>- местообитания</w:t>
            </w:r>
          </w:p>
        </w:tc>
        <w:tc>
          <w:tcPr>
            <w:tcW w:w="1417" w:type="dxa"/>
            <w:tcBorders>
              <w:top w:val="single" w:sz="4" w:space="0" w:color="auto"/>
              <w:left w:val="single" w:sz="4" w:space="0" w:color="auto"/>
              <w:bottom w:val="nil"/>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single" w:sz="4" w:space="0" w:color="auto"/>
              <w:left w:val="nil"/>
              <w:bottom w:val="nil"/>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br/>
              <w:t>110</w:t>
            </w:r>
            <w:r w:rsidRPr="007B0AD9">
              <w:rPr>
                <w:rFonts w:ascii="Times New Roman" w:hAnsi="Times New Roman"/>
                <w:sz w:val="18"/>
                <w:szCs w:val="18"/>
                <w:lang w:val="bg-BG" w:eastAsia="bg-BG"/>
              </w:rPr>
              <w:br/>
              <w:t>100</w:t>
            </w:r>
          </w:p>
          <w:p w:rsidR="0003063E" w:rsidRPr="007B0AD9" w:rsidRDefault="0003063E"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22</w:t>
            </w:r>
          </w:p>
        </w:tc>
        <w:tc>
          <w:tcPr>
            <w:tcW w:w="1134" w:type="dxa"/>
            <w:tcBorders>
              <w:top w:val="single" w:sz="4" w:space="0" w:color="auto"/>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Не е изпълнено, поради забавяне в провеждането на обществени поръчки за избор на изпълнител</w:t>
            </w:r>
          </w:p>
        </w:tc>
      </w:tr>
      <w:tr w:rsidR="001413AF" w:rsidRPr="007B0AD9" w:rsidTr="00113AA4">
        <w:trPr>
          <w:trHeight w:val="143"/>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Радиологичен мониторинг</w:t>
            </w:r>
          </w:p>
        </w:tc>
        <w:tc>
          <w:tcPr>
            <w:tcW w:w="1418" w:type="dxa"/>
            <w:tcBorders>
              <w:top w:val="single" w:sz="4" w:space="0" w:color="auto"/>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21"/>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03063E"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w:t>
            </w:r>
            <w:r w:rsidR="001413AF" w:rsidRPr="007B0AD9">
              <w:rPr>
                <w:rFonts w:ascii="Times New Roman" w:hAnsi="Times New Roman"/>
                <w:sz w:val="18"/>
                <w:szCs w:val="18"/>
                <w:lang w:val="bg-BG" w:eastAsia="bg-BG"/>
              </w:rPr>
              <w:t>о</w:t>
            </w:r>
            <w:r w:rsidRPr="007B0AD9">
              <w:rPr>
                <w:rFonts w:ascii="Times New Roman" w:hAnsi="Times New Roman"/>
                <w:sz w:val="18"/>
                <w:szCs w:val="18"/>
                <w:lang w:val="bg-BG" w:eastAsia="bg-BG"/>
              </w:rPr>
              <w:t>й</w:t>
            </w:r>
            <w:r w:rsidR="001413AF" w:rsidRPr="007B0AD9">
              <w:rPr>
                <w:rFonts w:ascii="Times New Roman" w:hAnsi="Times New Roman"/>
                <w:sz w:val="18"/>
                <w:szCs w:val="18"/>
                <w:lang w:val="bg-BG" w:eastAsia="bg-BG"/>
              </w:rPr>
              <w:t xml:space="preserve">  проби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03063E"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1130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1226</w:t>
            </w:r>
          </w:p>
        </w:tc>
      </w:tr>
      <w:tr w:rsidR="001413AF" w:rsidRPr="007B0AD9" w:rsidTr="00113AA4">
        <w:trPr>
          <w:trHeight w:val="2381"/>
        </w:trPr>
        <w:tc>
          <w:tcPr>
            <w:tcW w:w="6111" w:type="dxa"/>
            <w:tcBorders>
              <w:top w:val="nil"/>
              <w:left w:val="single" w:sz="4" w:space="0" w:color="auto"/>
              <w:bottom w:val="nil"/>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Общо извършени анализи за радиологичен мониторинг</w:t>
            </w:r>
          </w:p>
        </w:tc>
        <w:tc>
          <w:tcPr>
            <w:tcW w:w="1417" w:type="dxa"/>
            <w:tcBorders>
              <w:top w:val="nil"/>
              <w:left w:val="nil"/>
              <w:bottom w:val="nil"/>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03063E" w:rsidRPr="007B0AD9" w:rsidRDefault="0003063E"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1.Атм.въздух   -  144 бр. (1152 пок.) 2.Почви и седименти -736 бр.</w:t>
            </w:r>
          </w:p>
          <w:p w:rsidR="001413AF" w:rsidRPr="007B0AD9" w:rsidRDefault="0003063E"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(5152 пок.) 3.Води - 232 бр.(1392пок. 4.Отп.продукти и суровини-18 бр (126 пок.)</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 Атм.въздух-150 проби/1050 анализа  2. Почви и седименти 651 проби/4557 анализа 3.Води-172 проби/1204 анализа 4. Отпадъчни продукти и суровини 25 проби/175 анализа</w:t>
            </w:r>
          </w:p>
        </w:tc>
      </w:tr>
      <w:tr w:rsidR="001413AF" w:rsidRPr="007B0AD9" w:rsidTr="00113AA4">
        <w:trPr>
          <w:trHeight w:val="64"/>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Общо анализирани показатели</w:t>
            </w:r>
          </w:p>
        </w:tc>
        <w:tc>
          <w:tcPr>
            <w:tcW w:w="1417" w:type="dxa"/>
            <w:tcBorders>
              <w:top w:val="single" w:sz="4" w:space="0" w:color="auto"/>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8B71FC"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8000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6986</w:t>
            </w:r>
          </w:p>
        </w:tc>
      </w:tr>
      <w:tr w:rsidR="001413AF" w:rsidRPr="001E5B77" w:rsidTr="00113AA4">
        <w:trPr>
          <w:trHeight w:val="398"/>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Национална автоматизирана система за непрекъснат контрол на радиационния гама-фон (НАСНКРГФ)</w:t>
            </w:r>
          </w:p>
        </w:tc>
        <w:tc>
          <w:tcPr>
            <w:tcW w:w="1418" w:type="dxa"/>
            <w:tcBorders>
              <w:top w:val="nil"/>
              <w:left w:val="nil"/>
              <w:bottom w:val="nil"/>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21"/>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станции на НАСНКРГФ</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single" w:sz="4" w:space="0" w:color="auto"/>
              <w:left w:val="nil"/>
              <w:bottom w:val="single" w:sz="4" w:space="0" w:color="auto"/>
              <w:right w:val="single" w:sz="4" w:space="0" w:color="auto"/>
            </w:tcBorders>
            <w:shd w:val="clear" w:color="auto" w:fill="auto"/>
            <w:hideMark/>
          </w:tcPr>
          <w:p w:rsidR="001413AF" w:rsidRPr="007B0AD9" w:rsidRDefault="008B71FC"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26</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337"/>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Ефективност на дейността на Локалните мониторингови станции  от НАСНКРГФ</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над 80 %</w:t>
            </w:r>
          </w:p>
        </w:tc>
        <w:tc>
          <w:tcPr>
            <w:tcW w:w="1134" w:type="dxa"/>
            <w:tcBorders>
              <w:top w:val="nil"/>
              <w:left w:val="nil"/>
              <w:bottom w:val="single" w:sz="4" w:space="0" w:color="auto"/>
              <w:right w:val="single" w:sz="4" w:space="0" w:color="auto"/>
            </w:tcBorders>
            <w:shd w:val="clear" w:color="auto" w:fill="auto"/>
            <w:noWrap/>
            <w:vAlign w:val="bottom"/>
            <w:hideMark/>
          </w:tcPr>
          <w:p w:rsidR="001413AF" w:rsidRPr="007B0AD9" w:rsidRDefault="008B71FC"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xml:space="preserve">91 </w:t>
            </w:r>
            <w:r w:rsidR="001413AF" w:rsidRPr="007B0AD9">
              <w:rPr>
                <w:rFonts w:ascii="Times New Roman" w:hAnsi="Times New Roman"/>
                <w:sz w:val="18"/>
                <w:szCs w:val="18"/>
                <w:lang w:val="bg-BG" w:eastAsia="bg-BG"/>
              </w:rPr>
              <w:t>%</w:t>
            </w:r>
          </w:p>
        </w:tc>
      </w:tr>
      <w:tr w:rsidR="001413AF" w:rsidRPr="001E5B77" w:rsidTr="00113AA4">
        <w:trPr>
          <w:trHeight w:val="201"/>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Мониторинг на шум от промишлени инсталации и съоръжения</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20"/>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промишлените обекти, източници на шум</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8B71FC"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210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114</w:t>
            </w:r>
          </w:p>
        </w:tc>
      </w:tr>
      <w:tr w:rsidR="001413AF" w:rsidRPr="007B0AD9" w:rsidTr="00113AA4">
        <w:trPr>
          <w:trHeight w:val="193"/>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Информационна система за отпадъци </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11"/>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депа в регистъра на депата и старите замърсявания с отпадъци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532</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633</w:t>
            </w:r>
          </w:p>
        </w:tc>
      </w:tr>
      <w:tr w:rsidR="001413AF" w:rsidRPr="007B0AD9" w:rsidTr="00113AA4">
        <w:trPr>
          <w:trHeight w:val="313"/>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xml:space="preserve">Брой депа в публичния регистър на депата и старите замърсявания с </w:t>
            </w:r>
            <w:r w:rsidRPr="007B0AD9">
              <w:rPr>
                <w:rFonts w:ascii="Times New Roman" w:hAnsi="Times New Roman"/>
                <w:sz w:val="18"/>
                <w:szCs w:val="18"/>
                <w:lang w:val="bg-BG" w:eastAsia="bg-BG"/>
              </w:rPr>
              <w:lastRenderedPageBreak/>
              <w:t>отпадъци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lastRenderedPageBreak/>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88</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78</w:t>
            </w:r>
          </w:p>
        </w:tc>
      </w:tr>
      <w:tr w:rsidR="001413AF" w:rsidRPr="007B0AD9" w:rsidTr="00113AA4">
        <w:trPr>
          <w:trHeight w:val="31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lastRenderedPageBreak/>
              <w:t>Брой инсталации и съоръжения в регистъра на инсталациите и съоръженията за третиране на отпадъци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550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562</w:t>
            </w:r>
          </w:p>
        </w:tc>
      </w:tr>
      <w:tr w:rsidR="001413AF" w:rsidRPr="007B0AD9" w:rsidTr="00113AA4">
        <w:trPr>
          <w:trHeight w:val="324"/>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инсталации и съоръжения в публичния регистър на инсталациите и съоръженията за третиране на отпадъци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550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562</w:t>
            </w:r>
          </w:p>
        </w:tc>
      </w:tr>
      <w:tr w:rsidR="001413AF" w:rsidRPr="007B0AD9" w:rsidTr="00113AA4">
        <w:trPr>
          <w:trHeight w:val="317"/>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регистрирани лица в публичния регистър на лицата, притежаващи разрешение за дейности с отпадъци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4400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6700</w:t>
            </w:r>
          </w:p>
        </w:tc>
      </w:tr>
      <w:tr w:rsidR="001413AF" w:rsidRPr="007B0AD9" w:rsidTr="00113AA4">
        <w:trPr>
          <w:trHeight w:val="607"/>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xml:space="preserve">Брой регистрирани лица в публичния регистър на лицата, пускащи на пазара продукти след употребата на които се образуват масово </w:t>
            </w:r>
            <w:r w:rsidR="00216866" w:rsidRPr="007B0AD9">
              <w:rPr>
                <w:rFonts w:ascii="Times New Roman" w:hAnsi="Times New Roman"/>
                <w:sz w:val="18"/>
                <w:szCs w:val="18"/>
                <w:lang w:val="bg-BG" w:eastAsia="bg-BG"/>
              </w:rPr>
              <w:t>разпространени</w:t>
            </w:r>
            <w:r w:rsidRPr="007B0AD9">
              <w:rPr>
                <w:rFonts w:ascii="Times New Roman" w:hAnsi="Times New Roman"/>
                <w:sz w:val="18"/>
                <w:szCs w:val="18"/>
                <w:lang w:val="bg-BG" w:eastAsia="bg-BG"/>
              </w:rPr>
              <w:t xml:space="preserve"> отпадъци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2000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3256</w:t>
            </w:r>
          </w:p>
        </w:tc>
      </w:tr>
      <w:tr w:rsidR="001413AF" w:rsidRPr="007B0AD9" w:rsidTr="00113AA4">
        <w:trPr>
          <w:trHeight w:val="119"/>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xml:space="preserve">Брой обработени годишни отчети за  отпадъци </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30 000</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36000</w:t>
            </w:r>
          </w:p>
        </w:tc>
      </w:tr>
      <w:tr w:rsidR="001413AF" w:rsidRPr="007B0AD9" w:rsidTr="00113AA4">
        <w:trPr>
          <w:trHeight w:val="618"/>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справки за пуснато на пазара електронно и електрическо оборудване, батерии и акумулатори, моторни превозни средства и гуми, предоставени на обществен достъп</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4</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12</w:t>
            </w:r>
          </w:p>
        </w:tc>
      </w:tr>
      <w:tr w:rsidR="001413AF" w:rsidRPr="007B0AD9" w:rsidTr="00113AA4">
        <w:trPr>
          <w:trHeight w:val="542"/>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изготвени доклади във връзка с изпълнение на Наредби регламентиращи изискванията към продуктите след употребата, на които се получават масово разпространени отпадъци</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7</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w:t>
            </w:r>
            <w:r w:rsidRPr="007B0AD9">
              <w:rPr>
                <w:rFonts w:ascii="Times New Roman" w:hAnsi="Times New Roman"/>
                <w:sz w:val="18"/>
                <w:szCs w:val="18"/>
                <w:lang w:val="bg-BG" w:eastAsia="bg-BG"/>
              </w:rPr>
              <w:br/>
              <w:t>2 се изготвят в момента</w:t>
            </w:r>
          </w:p>
        </w:tc>
      </w:tr>
      <w:tr w:rsidR="00F27A0B" w:rsidRPr="007B0AD9" w:rsidTr="00113AA4">
        <w:trPr>
          <w:trHeight w:val="261"/>
        </w:trPr>
        <w:tc>
          <w:tcPr>
            <w:tcW w:w="6111" w:type="dxa"/>
            <w:tcBorders>
              <w:top w:val="nil"/>
              <w:left w:val="single" w:sz="4" w:space="0" w:color="auto"/>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депа в регистъра на депата и старите замърсявания с отпадъци</w:t>
            </w:r>
          </w:p>
        </w:tc>
        <w:tc>
          <w:tcPr>
            <w:tcW w:w="1417" w:type="dxa"/>
            <w:tcBorders>
              <w:top w:val="nil"/>
              <w:left w:val="nil"/>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532</w:t>
            </w:r>
          </w:p>
        </w:tc>
        <w:tc>
          <w:tcPr>
            <w:tcW w:w="1134" w:type="dxa"/>
            <w:tcBorders>
              <w:top w:val="nil"/>
              <w:left w:val="nil"/>
              <w:bottom w:val="single" w:sz="4" w:space="0" w:color="auto"/>
              <w:right w:val="single" w:sz="4" w:space="0" w:color="auto"/>
            </w:tcBorders>
            <w:shd w:val="clear" w:color="auto" w:fill="auto"/>
          </w:tcPr>
          <w:p w:rsidR="00F27A0B" w:rsidRPr="007B0AD9" w:rsidRDefault="00F27A0B" w:rsidP="007B0AD9">
            <w:pPr>
              <w:overflowPunct/>
              <w:autoSpaceDE/>
              <w:autoSpaceDN/>
              <w:adjustRightInd/>
              <w:jc w:val="center"/>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658</w:t>
            </w:r>
          </w:p>
        </w:tc>
      </w:tr>
      <w:tr w:rsidR="00F27A0B" w:rsidRPr="007B0AD9" w:rsidTr="00113AA4">
        <w:trPr>
          <w:trHeight w:val="261"/>
        </w:trPr>
        <w:tc>
          <w:tcPr>
            <w:tcW w:w="6111" w:type="dxa"/>
            <w:tcBorders>
              <w:top w:val="nil"/>
              <w:left w:val="single" w:sz="4" w:space="0" w:color="auto"/>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депа в публичния регистъра на депата и старите замърсявания с отпадъци</w:t>
            </w:r>
          </w:p>
        </w:tc>
        <w:tc>
          <w:tcPr>
            <w:tcW w:w="1417" w:type="dxa"/>
            <w:tcBorders>
              <w:top w:val="nil"/>
              <w:left w:val="nil"/>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88</w:t>
            </w:r>
          </w:p>
        </w:tc>
        <w:tc>
          <w:tcPr>
            <w:tcW w:w="1134" w:type="dxa"/>
            <w:tcBorders>
              <w:top w:val="nil"/>
              <w:left w:val="nil"/>
              <w:bottom w:val="single" w:sz="4" w:space="0" w:color="auto"/>
              <w:right w:val="single" w:sz="4" w:space="0" w:color="auto"/>
            </w:tcBorders>
            <w:shd w:val="clear" w:color="auto" w:fill="auto"/>
          </w:tcPr>
          <w:p w:rsidR="00F27A0B" w:rsidRPr="007B0AD9" w:rsidRDefault="00F27A0B" w:rsidP="007B0AD9">
            <w:pPr>
              <w:overflowPunct/>
              <w:autoSpaceDE/>
              <w:autoSpaceDN/>
              <w:adjustRightInd/>
              <w:jc w:val="center"/>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92</w:t>
            </w:r>
          </w:p>
        </w:tc>
      </w:tr>
      <w:tr w:rsidR="00F27A0B" w:rsidRPr="007B0AD9" w:rsidTr="00113AA4">
        <w:trPr>
          <w:trHeight w:val="261"/>
        </w:trPr>
        <w:tc>
          <w:tcPr>
            <w:tcW w:w="6111" w:type="dxa"/>
            <w:tcBorders>
              <w:top w:val="nil"/>
              <w:left w:val="single" w:sz="4" w:space="0" w:color="auto"/>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инсталации и съоръжения в регистъра на инсталациите и съоръженията за третиране на отпадъци</w:t>
            </w:r>
          </w:p>
        </w:tc>
        <w:tc>
          <w:tcPr>
            <w:tcW w:w="1417" w:type="dxa"/>
            <w:tcBorders>
              <w:top w:val="nil"/>
              <w:left w:val="nil"/>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550</w:t>
            </w:r>
          </w:p>
        </w:tc>
        <w:tc>
          <w:tcPr>
            <w:tcW w:w="1134" w:type="dxa"/>
            <w:tcBorders>
              <w:top w:val="nil"/>
              <w:left w:val="nil"/>
              <w:bottom w:val="single" w:sz="4" w:space="0" w:color="auto"/>
              <w:right w:val="single" w:sz="4" w:space="0" w:color="auto"/>
            </w:tcBorders>
            <w:shd w:val="clear" w:color="auto" w:fill="auto"/>
          </w:tcPr>
          <w:p w:rsidR="00F27A0B" w:rsidRPr="007B0AD9" w:rsidRDefault="00F27A0B" w:rsidP="007B0AD9">
            <w:pPr>
              <w:overflowPunct/>
              <w:autoSpaceDE/>
              <w:autoSpaceDN/>
              <w:adjustRightInd/>
              <w:jc w:val="center"/>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566</w:t>
            </w:r>
          </w:p>
        </w:tc>
      </w:tr>
      <w:tr w:rsidR="00F27A0B" w:rsidRPr="007B0AD9" w:rsidTr="00113AA4">
        <w:trPr>
          <w:trHeight w:val="261"/>
        </w:trPr>
        <w:tc>
          <w:tcPr>
            <w:tcW w:w="6111" w:type="dxa"/>
            <w:tcBorders>
              <w:top w:val="nil"/>
              <w:left w:val="single" w:sz="4" w:space="0" w:color="auto"/>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 инсталации и съоръжения в публичния регистъра на инсталациите и съоръженията за третиране на отпадъци</w:t>
            </w:r>
            <w:r w:rsidRPr="007B0AD9">
              <w:rPr>
                <w:rFonts w:ascii="Times New Roman" w:hAnsi="Times New Roman"/>
                <w:sz w:val="18"/>
                <w:szCs w:val="18"/>
                <w:lang w:val="bg-BG" w:eastAsia="bg-BG"/>
              </w:rPr>
              <w:tab/>
            </w:r>
          </w:p>
        </w:tc>
        <w:tc>
          <w:tcPr>
            <w:tcW w:w="1417" w:type="dxa"/>
            <w:tcBorders>
              <w:top w:val="nil"/>
              <w:left w:val="nil"/>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tcPr>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550</w:t>
            </w:r>
          </w:p>
        </w:tc>
        <w:tc>
          <w:tcPr>
            <w:tcW w:w="1134" w:type="dxa"/>
            <w:tcBorders>
              <w:top w:val="nil"/>
              <w:left w:val="nil"/>
              <w:bottom w:val="single" w:sz="4" w:space="0" w:color="auto"/>
              <w:right w:val="single" w:sz="4" w:space="0" w:color="auto"/>
            </w:tcBorders>
            <w:shd w:val="clear" w:color="auto" w:fill="auto"/>
          </w:tcPr>
          <w:p w:rsidR="00F27A0B" w:rsidRPr="007B0AD9" w:rsidRDefault="00F27A0B" w:rsidP="007B0AD9">
            <w:pPr>
              <w:overflowPunct/>
              <w:autoSpaceDE/>
              <w:autoSpaceDN/>
              <w:adjustRightInd/>
              <w:jc w:val="center"/>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566</w:t>
            </w:r>
          </w:p>
        </w:tc>
      </w:tr>
      <w:tr w:rsidR="001413AF" w:rsidRPr="001E5B77" w:rsidTr="00113AA4">
        <w:trPr>
          <w:trHeight w:val="481"/>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2. Осигуряване на национално представителна информация за политиките, свързани с опазване на околната среда</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13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Поддържани информационни системи за подсистемите на НСМОС</w:t>
            </w:r>
          </w:p>
        </w:tc>
        <w:tc>
          <w:tcPr>
            <w:tcW w:w="1417" w:type="dxa"/>
            <w:tcBorders>
              <w:top w:val="nil"/>
              <w:left w:val="nil"/>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16</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16</w:t>
            </w:r>
          </w:p>
        </w:tc>
      </w:tr>
      <w:tr w:rsidR="001413AF" w:rsidRPr="007B0AD9" w:rsidTr="00113AA4">
        <w:trPr>
          <w:trHeight w:val="34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Актуализирани и нови информационни системи за подсистемите на НСМОС</w:t>
            </w:r>
          </w:p>
        </w:tc>
        <w:tc>
          <w:tcPr>
            <w:tcW w:w="1417" w:type="dxa"/>
            <w:tcBorders>
              <w:top w:val="nil"/>
              <w:left w:val="nil"/>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3</w:t>
            </w:r>
          </w:p>
        </w:tc>
      </w:tr>
      <w:tr w:rsidR="001413AF" w:rsidRPr="007B0AD9" w:rsidTr="00113AA4">
        <w:trPr>
          <w:trHeight w:val="21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Поддържани публични регистри</w:t>
            </w:r>
          </w:p>
        </w:tc>
        <w:tc>
          <w:tcPr>
            <w:tcW w:w="1417" w:type="dxa"/>
            <w:tcBorders>
              <w:top w:val="nil"/>
              <w:left w:val="nil"/>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18</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18</w:t>
            </w:r>
          </w:p>
        </w:tc>
      </w:tr>
      <w:tr w:rsidR="001413AF" w:rsidRPr="007B0AD9" w:rsidTr="00113AA4">
        <w:trPr>
          <w:trHeight w:val="25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Актуализирани и нови публични регистри</w:t>
            </w:r>
          </w:p>
        </w:tc>
        <w:tc>
          <w:tcPr>
            <w:tcW w:w="1417" w:type="dxa"/>
            <w:tcBorders>
              <w:top w:val="nil"/>
              <w:left w:val="nil"/>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2</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w:t>
            </w:r>
          </w:p>
        </w:tc>
      </w:tr>
      <w:tr w:rsidR="001413AF" w:rsidRPr="001E5B77" w:rsidTr="00113AA4">
        <w:trPr>
          <w:trHeight w:val="418"/>
        </w:trPr>
        <w:tc>
          <w:tcPr>
            <w:tcW w:w="6111" w:type="dxa"/>
            <w:tcBorders>
              <w:top w:val="nil"/>
              <w:left w:val="nil"/>
              <w:bottom w:val="nil"/>
              <w:right w:val="nil"/>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b/>
                <w:bCs/>
                <w:sz w:val="18"/>
                <w:szCs w:val="18"/>
                <w:lang w:val="bg-BG" w:eastAsia="bg-BG"/>
              </w:rPr>
            </w:pPr>
            <w:r w:rsidRPr="007B0AD9">
              <w:rPr>
                <w:rFonts w:ascii="Times New Roman" w:hAnsi="Times New Roman"/>
                <w:b/>
                <w:bCs/>
                <w:sz w:val="18"/>
                <w:szCs w:val="18"/>
                <w:lang w:val="bg-BG" w:eastAsia="bg-BG"/>
              </w:rPr>
              <w:t>3.Изпълнение на националните ангажименти за докладване в международните институции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r>
      <w:tr w:rsidR="001413AF" w:rsidRPr="007B0AD9" w:rsidTr="00113AA4">
        <w:trPr>
          <w:trHeight w:val="276"/>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Докладвания по приоритетни потоци към ЕАОС</w:t>
            </w:r>
          </w:p>
        </w:tc>
        <w:tc>
          <w:tcPr>
            <w:tcW w:w="1417" w:type="dxa"/>
            <w:tcBorders>
              <w:top w:val="nil"/>
              <w:left w:val="nil"/>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D744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12</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19</w:t>
            </w:r>
          </w:p>
        </w:tc>
      </w:tr>
      <w:tr w:rsidR="001413AF" w:rsidRPr="007B0AD9" w:rsidTr="00113AA4">
        <w:trPr>
          <w:trHeight w:val="25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Процентно увеличение спрямо предходната година (в “Доклад за напредъка ”, изготвен от Управителния съвет на  ЕАОС)</w:t>
            </w:r>
          </w:p>
        </w:tc>
        <w:tc>
          <w:tcPr>
            <w:tcW w:w="1417" w:type="dxa"/>
            <w:tcBorders>
              <w:top w:val="nil"/>
              <w:left w:val="nil"/>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над 80 %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413AF" w:rsidRPr="007B0AD9" w:rsidRDefault="001D744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xml:space="preserve">91 </w:t>
            </w:r>
            <w:r w:rsidR="001413AF" w:rsidRPr="007B0AD9">
              <w:rPr>
                <w:rFonts w:ascii="Times New Roman" w:hAnsi="Times New Roman"/>
                <w:sz w:val="18"/>
                <w:szCs w:val="18"/>
                <w:lang w:val="bg-BG" w:eastAsia="bg-BG"/>
              </w:rPr>
              <w:t>%</w:t>
            </w:r>
          </w:p>
        </w:tc>
      </w:tr>
      <w:tr w:rsidR="001413AF" w:rsidRPr="007B0AD9" w:rsidTr="00113AA4">
        <w:trPr>
          <w:trHeight w:val="815"/>
        </w:trPr>
        <w:tc>
          <w:tcPr>
            <w:tcW w:w="6111" w:type="dxa"/>
            <w:tcBorders>
              <w:top w:val="nil"/>
              <w:left w:val="single" w:sz="4" w:space="0" w:color="auto"/>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Предоставяне на информация във връзка с изготвянето на докладите за прилагането на европейското право в областта на околната среда  във връзка със Заповед № РД 377/8.06.2007 г. на министъра на околната среда и водите</w:t>
            </w:r>
          </w:p>
        </w:tc>
        <w:tc>
          <w:tcPr>
            <w:tcW w:w="1417"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xml:space="preserve">Брой докладвания </w:t>
            </w:r>
          </w:p>
        </w:tc>
        <w:tc>
          <w:tcPr>
            <w:tcW w:w="1418" w:type="dxa"/>
            <w:tcBorders>
              <w:top w:val="single" w:sz="4" w:space="0" w:color="auto"/>
              <w:left w:val="nil"/>
              <w:bottom w:val="single" w:sz="4" w:space="0" w:color="auto"/>
              <w:right w:val="single" w:sz="4" w:space="0" w:color="auto"/>
            </w:tcBorders>
            <w:shd w:val="clear" w:color="auto" w:fill="auto"/>
            <w:hideMark/>
          </w:tcPr>
          <w:p w:rsidR="001413AF" w:rsidRPr="007B0AD9" w:rsidRDefault="001D744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Климат – 8</w:t>
            </w:r>
            <w:r w:rsidRPr="007B0AD9">
              <w:rPr>
                <w:rFonts w:ascii="Times New Roman" w:hAnsi="Times New Roman"/>
                <w:sz w:val="18"/>
                <w:szCs w:val="18"/>
                <w:lang w:val="bg-BG" w:eastAsia="bg-BG"/>
              </w:rPr>
              <w:br/>
              <w:t>Въздух - 3</w:t>
            </w:r>
            <w:r w:rsidRPr="007B0AD9">
              <w:rPr>
                <w:rFonts w:ascii="Times New Roman" w:hAnsi="Times New Roman"/>
                <w:sz w:val="18"/>
                <w:szCs w:val="18"/>
                <w:lang w:val="bg-BG" w:eastAsia="bg-BG"/>
              </w:rPr>
              <w:br/>
              <w:t>Отпадъци - 4</w:t>
            </w:r>
            <w:r w:rsidR="001413AF" w:rsidRPr="007B0AD9">
              <w:rPr>
                <w:rFonts w:ascii="Times New Roman" w:hAnsi="Times New Roman"/>
                <w:sz w:val="18"/>
                <w:szCs w:val="18"/>
                <w:lang w:val="bg-BG" w:eastAsia="bg-BG"/>
              </w:rPr>
              <w:br/>
              <w:t>Води - 6</w:t>
            </w:r>
            <w:r w:rsidR="001413AF" w:rsidRPr="007B0AD9">
              <w:rPr>
                <w:rFonts w:ascii="Times New Roman" w:hAnsi="Times New Roman"/>
                <w:sz w:val="18"/>
                <w:szCs w:val="18"/>
                <w:lang w:val="bg-BG" w:eastAsia="bg-BG"/>
              </w:rPr>
              <w:br/>
              <w:t>Биоразнообразие - 1</w:t>
            </w:r>
            <w:r w:rsidR="001413AF" w:rsidRPr="007B0AD9">
              <w:rPr>
                <w:rFonts w:ascii="Times New Roman" w:hAnsi="Times New Roman"/>
                <w:sz w:val="18"/>
                <w:szCs w:val="18"/>
                <w:lang w:val="bg-BG" w:eastAsia="bg-BG"/>
              </w:rPr>
              <w:br/>
              <w:t xml:space="preserve">ЕРИПЗ </w:t>
            </w:r>
            <w:r w:rsidRPr="007B0AD9">
              <w:rPr>
                <w:rFonts w:ascii="Times New Roman" w:hAnsi="Times New Roman"/>
                <w:sz w:val="18"/>
                <w:szCs w:val="18"/>
                <w:lang w:val="bg-BG" w:eastAsia="bg-BG"/>
              </w:rPr>
              <w:t>–</w:t>
            </w:r>
            <w:r w:rsidR="001413AF" w:rsidRPr="007B0AD9">
              <w:rPr>
                <w:rFonts w:ascii="Times New Roman" w:hAnsi="Times New Roman"/>
                <w:sz w:val="18"/>
                <w:szCs w:val="18"/>
                <w:lang w:val="bg-BG" w:eastAsia="bg-BG"/>
              </w:rPr>
              <w:t xml:space="preserve"> 1</w:t>
            </w:r>
          </w:p>
          <w:p w:rsidR="001D744F" w:rsidRPr="007B0AD9" w:rsidRDefault="001D744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Шум-1</w:t>
            </w:r>
          </w:p>
        </w:tc>
        <w:tc>
          <w:tcPr>
            <w:tcW w:w="1134" w:type="dxa"/>
            <w:tcBorders>
              <w:top w:val="single" w:sz="4" w:space="0" w:color="auto"/>
              <w:left w:val="nil"/>
              <w:bottom w:val="single" w:sz="4" w:space="0" w:color="auto"/>
              <w:right w:val="single" w:sz="4" w:space="0" w:color="auto"/>
            </w:tcBorders>
            <w:shd w:val="clear" w:color="auto" w:fill="auto"/>
            <w:hideMark/>
          </w:tcPr>
          <w:p w:rsidR="00F27A0B"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Климат – 8</w:t>
            </w:r>
            <w:r w:rsidRPr="007B0AD9">
              <w:rPr>
                <w:rFonts w:ascii="Times New Roman" w:hAnsi="Times New Roman"/>
                <w:sz w:val="18"/>
                <w:szCs w:val="18"/>
                <w:lang w:val="bg-BG" w:eastAsia="bg-BG"/>
              </w:rPr>
              <w:br/>
              <w:t>Въздух - 7</w:t>
            </w:r>
            <w:r w:rsidRPr="007B0AD9">
              <w:rPr>
                <w:rFonts w:ascii="Times New Roman" w:hAnsi="Times New Roman"/>
                <w:sz w:val="18"/>
                <w:szCs w:val="18"/>
                <w:lang w:val="bg-BG" w:eastAsia="bg-BG"/>
              </w:rPr>
              <w:br/>
              <w:t>Отпадъци - 7</w:t>
            </w:r>
            <w:r w:rsidRPr="007B0AD9">
              <w:rPr>
                <w:rFonts w:ascii="Times New Roman" w:hAnsi="Times New Roman"/>
                <w:sz w:val="18"/>
                <w:szCs w:val="18"/>
                <w:lang w:val="bg-BG" w:eastAsia="bg-BG"/>
              </w:rPr>
              <w:br/>
              <w:t>Води - 5</w:t>
            </w:r>
            <w:r w:rsidRPr="007B0AD9">
              <w:rPr>
                <w:rFonts w:ascii="Times New Roman" w:hAnsi="Times New Roman"/>
                <w:sz w:val="18"/>
                <w:szCs w:val="18"/>
                <w:lang w:val="bg-BG" w:eastAsia="bg-BG"/>
              </w:rPr>
              <w:br/>
              <w:t>Биоразнообразие - 1</w:t>
            </w:r>
            <w:r w:rsidRPr="007B0AD9">
              <w:rPr>
                <w:rFonts w:ascii="Times New Roman" w:hAnsi="Times New Roman"/>
                <w:sz w:val="18"/>
                <w:szCs w:val="18"/>
                <w:lang w:val="bg-BG" w:eastAsia="bg-BG"/>
              </w:rPr>
              <w:br/>
            </w:r>
          </w:p>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xml:space="preserve">ЕРИПЗ </w:t>
            </w:r>
            <w:r w:rsidR="00F27A0B" w:rsidRPr="007B0AD9">
              <w:rPr>
                <w:rFonts w:ascii="Times New Roman" w:hAnsi="Times New Roman"/>
                <w:sz w:val="18"/>
                <w:szCs w:val="18"/>
                <w:lang w:val="bg-BG" w:eastAsia="bg-BG"/>
              </w:rPr>
              <w:t>–</w:t>
            </w:r>
            <w:r w:rsidRPr="007B0AD9">
              <w:rPr>
                <w:rFonts w:ascii="Times New Roman" w:hAnsi="Times New Roman"/>
                <w:sz w:val="18"/>
                <w:szCs w:val="18"/>
                <w:lang w:val="bg-BG" w:eastAsia="bg-BG"/>
              </w:rPr>
              <w:t xml:space="preserve"> 1</w:t>
            </w:r>
          </w:p>
          <w:p w:rsidR="00F27A0B" w:rsidRPr="007B0AD9" w:rsidRDefault="00F27A0B"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Шум-1</w:t>
            </w:r>
          </w:p>
        </w:tc>
      </w:tr>
      <w:tr w:rsidR="001413AF" w:rsidRPr="007B0AD9" w:rsidTr="00113AA4">
        <w:trPr>
          <w:trHeight w:val="34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Общоевропейска база данни за радиологичен мониторинг към Европейската комисия (REM)</w:t>
            </w:r>
          </w:p>
        </w:tc>
        <w:tc>
          <w:tcPr>
            <w:tcW w:w="1417" w:type="dxa"/>
            <w:tcBorders>
              <w:top w:val="nil"/>
              <w:left w:val="nil"/>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Брой</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1</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w:t>
            </w:r>
          </w:p>
        </w:tc>
      </w:tr>
      <w:tr w:rsidR="001413AF" w:rsidRPr="007B0AD9" w:rsidTr="00113AA4">
        <w:trPr>
          <w:trHeight w:val="35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Европейска система за обмен на радиологични данни  към Европейската комисия (EURDEP)</w:t>
            </w:r>
          </w:p>
        </w:tc>
        <w:tc>
          <w:tcPr>
            <w:tcW w:w="1417" w:type="dxa"/>
            <w:tcBorders>
              <w:top w:val="nil"/>
              <w:left w:val="nil"/>
              <w:bottom w:val="single" w:sz="4" w:space="0" w:color="auto"/>
              <w:right w:val="single" w:sz="4" w:space="0" w:color="auto"/>
            </w:tcBorders>
            <w:shd w:val="clear" w:color="auto" w:fill="auto"/>
            <w:vAlign w:val="center"/>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418"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ежечасно</w:t>
            </w:r>
          </w:p>
        </w:tc>
        <w:tc>
          <w:tcPr>
            <w:tcW w:w="1134" w:type="dxa"/>
            <w:tcBorders>
              <w:top w:val="nil"/>
              <w:left w:val="nil"/>
              <w:bottom w:val="single" w:sz="4" w:space="0" w:color="auto"/>
              <w:right w:val="single" w:sz="4" w:space="0" w:color="auto"/>
            </w:tcBorders>
            <w:shd w:val="clear" w:color="auto" w:fill="auto"/>
            <w:hideMark/>
          </w:tcPr>
          <w:p w:rsidR="001413AF" w:rsidRPr="007B0AD9" w:rsidRDefault="001413AF" w:rsidP="00C523D2">
            <w:pPr>
              <w:overflowPunct/>
              <w:autoSpaceDE/>
              <w:autoSpaceDN/>
              <w:adjustRightInd/>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ежечасно</w:t>
            </w:r>
          </w:p>
        </w:tc>
      </w:tr>
    </w:tbl>
    <w:p w:rsidR="009F5135" w:rsidRPr="007B0AD9" w:rsidRDefault="009F5135" w:rsidP="00C523D2">
      <w:pPr>
        <w:jc w:val="both"/>
        <w:rPr>
          <w:rFonts w:ascii="Times New Roman" w:hAnsi="Times New Roman"/>
          <w:lang w:val="bg-BG"/>
        </w:rPr>
      </w:pPr>
      <w:r w:rsidRPr="007B0AD9">
        <w:rPr>
          <w:rFonts w:ascii="Times New Roman" w:hAnsi="Times New Roman"/>
          <w:lang w:val="bg-BG"/>
        </w:rPr>
        <w:t>*Вследствие на пожар и извеждане на АИС Витиня от експлоатационен режим на 22.05.2018 г., е реализирана загуба на 5916 часа с данни за атмосферни замърсители и основен набор метеорологични показатели.</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 xml:space="preserve">Кратко описание на показателите за изпълнение </w:t>
      </w:r>
    </w:p>
    <w:p w:rsidR="00B008EB" w:rsidRPr="007B0AD9" w:rsidRDefault="00B008EB"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Показателите са количествени и измерват дейностите, извършвани по обработване, анализиране на данни и изготвяне на информация в определени формати за докладване пред международни институции.</w:t>
      </w:r>
    </w:p>
    <w:p w:rsidR="00BD33B3" w:rsidRPr="007B0AD9" w:rsidRDefault="00BD33B3" w:rsidP="00CE162D">
      <w:pPr>
        <w:widowControl w:val="0"/>
        <w:numPr>
          <w:ilvl w:val="0"/>
          <w:numId w:val="41"/>
        </w:numPr>
        <w:tabs>
          <w:tab w:val="clear" w:pos="720"/>
          <w:tab w:val="num" w:pos="0"/>
        </w:tabs>
        <w:overflowPunct/>
        <w:autoSpaceDE/>
        <w:autoSpaceDN/>
        <w:adjustRightInd/>
        <w:spacing w:before="80"/>
        <w:ind w:right="28" w:hanging="720"/>
        <w:jc w:val="both"/>
        <w:textAlignment w:val="auto"/>
        <w:rPr>
          <w:rFonts w:ascii="Times New Roman" w:hAnsi="Times New Roman"/>
          <w:b/>
          <w:sz w:val="24"/>
          <w:szCs w:val="24"/>
          <w:lang w:val="bg-BG" w:eastAsia="bg-BG"/>
        </w:rPr>
      </w:pPr>
      <w:r w:rsidRPr="007B0AD9">
        <w:rPr>
          <w:rFonts w:ascii="Times New Roman" w:hAnsi="Times New Roman"/>
          <w:b/>
          <w:sz w:val="24"/>
          <w:szCs w:val="24"/>
          <w:lang w:val="bg-BG" w:eastAsia="bg-BG"/>
        </w:rPr>
        <w:t xml:space="preserve">Източници на информация за данните по показателите за изпълнение  </w:t>
      </w:r>
    </w:p>
    <w:p w:rsidR="009F5135" w:rsidRPr="007B0AD9" w:rsidRDefault="00B008EB" w:rsidP="00C523D2">
      <w:pPr>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Информацията за показателите се намира предимно в  ИАОС в качеството й на национален референтен център за България в ЕАОС. Конкретно за идентифицираните показатели информацията се намира в: ИАОС, ЕАОС – за  първия и втория показател; </w:t>
      </w:r>
      <w:r w:rsidRPr="007B0AD9">
        <w:rPr>
          <w:rFonts w:ascii="Times New Roman" w:hAnsi="Times New Roman"/>
          <w:bCs/>
          <w:sz w:val="24"/>
          <w:szCs w:val="24"/>
          <w:lang w:val="bg-BG" w:eastAsia="bg-BG"/>
        </w:rPr>
        <w:t>ИАОС и МОСВ – за третия показател; ИАОС, JRC – ISPRA – за четвъртия и петия показател</w:t>
      </w:r>
      <w:r w:rsidR="009F5135" w:rsidRPr="007B0AD9">
        <w:rPr>
          <w:rFonts w:ascii="Times New Roman" w:hAnsi="Times New Roman"/>
          <w:sz w:val="24"/>
          <w:szCs w:val="24"/>
          <w:lang w:val="bg-BG" w:eastAsia="bg-BG"/>
        </w:rPr>
        <w:t>.</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 xml:space="preserve">д) Описание на факторите и причините, оказали въздействие върху непостигането на планираните/заявените целеви стойности </w:t>
      </w:r>
    </w:p>
    <w:p w:rsidR="002C4C11" w:rsidRPr="007B0AD9" w:rsidRDefault="002C4C11" w:rsidP="00C523D2">
      <w:pPr>
        <w:spacing w:before="80"/>
        <w:jc w:val="both"/>
        <w:rPr>
          <w:rFonts w:ascii="Times New Roman" w:hAnsi="Times New Roman"/>
          <w:i/>
          <w:sz w:val="24"/>
          <w:szCs w:val="24"/>
          <w:lang w:val="bg-BG" w:eastAsia="bg-BG"/>
        </w:rPr>
      </w:pPr>
      <w:r w:rsidRPr="007B0AD9">
        <w:rPr>
          <w:rFonts w:ascii="Times New Roman" w:hAnsi="Times New Roman"/>
          <w:i/>
          <w:sz w:val="24"/>
          <w:szCs w:val="24"/>
          <w:lang w:val="bg-BG" w:eastAsia="bg-BG"/>
        </w:rPr>
        <w:lastRenderedPageBreak/>
        <w:t>Изпълнение на програмата за контрол качеството на атмосферния въздух с мобилни автоматични станции (МАС)</w:t>
      </w:r>
    </w:p>
    <w:p w:rsidR="002C4C11" w:rsidRPr="007B0AD9" w:rsidRDefault="002C4C11" w:rsidP="00C523D2">
      <w:pPr>
        <w:spacing w:after="80"/>
        <w:jc w:val="both"/>
        <w:rPr>
          <w:rFonts w:ascii="Times New Roman" w:hAnsi="Times New Roman"/>
          <w:sz w:val="24"/>
          <w:szCs w:val="24"/>
          <w:lang w:val="bg-BG" w:eastAsia="bg-BG"/>
        </w:rPr>
      </w:pPr>
      <w:r w:rsidRPr="007B0AD9">
        <w:rPr>
          <w:rFonts w:ascii="Times New Roman" w:hAnsi="Times New Roman"/>
          <w:sz w:val="24"/>
          <w:szCs w:val="24"/>
          <w:lang w:val="bg-BG" w:eastAsia="bg-BG"/>
        </w:rPr>
        <w:t>Програмата е изпълнена съгласно зададения график:</w:t>
      </w:r>
    </w:p>
    <w:tbl>
      <w:tblPr>
        <w:tblW w:w="9962" w:type="dxa"/>
        <w:jc w:val="center"/>
        <w:tblCellMar>
          <w:left w:w="70" w:type="dxa"/>
          <w:right w:w="70" w:type="dxa"/>
        </w:tblCellMar>
        <w:tblLook w:val="04A0" w:firstRow="1" w:lastRow="0" w:firstColumn="1" w:lastColumn="0" w:noHBand="0" w:noVBand="1"/>
      </w:tblPr>
      <w:tblGrid>
        <w:gridCol w:w="644"/>
        <w:gridCol w:w="1985"/>
        <w:gridCol w:w="2835"/>
        <w:gridCol w:w="4498"/>
      </w:tblGrid>
      <w:tr w:rsidR="002C4C11" w:rsidRPr="007B0AD9" w:rsidTr="00113AA4">
        <w:trPr>
          <w:trHeight w:val="191"/>
          <w:jc w:val="center"/>
        </w:trPr>
        <w:tc>
          <w:tcPr>
            <w:tcW w:w="6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РИОСВ</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Нас. място</w:t>
            </w:r>
          </w:p>
        </w:tc>
        <w:tc>
          <w:tcPr>
            <w:tcW w:w="4498" w:type="dxa"/>
            <w:tcBorders>
              <w:top w:val="single" w:sz="8" w:space="0" w:color="auto"/>
              <w:left w:val="nil"/>
              <w:bottom w:val="single" w:sz="4" w:space="0" w:color="auto"/>
              <w:right w:val="single" w:sz="8" w:space="0" w:color="auto"/>
            </w:tcBorders>
            <w:shd w:val="clear" w:color="auto" w:fill="auto"/>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ЕМ</w:t>
            </w:r>
            <w:r w:rsidRPr="007B0AD9">
              <w:rPr>
                <w:rFonts w:ascii="Times New Roman" w:hAnsi="Times New Roman"/>
                <w:sz w:val="18"/>
                <w:szCs w:val="18"/>
                <w:vertAlign w:val="superscript"/>
                <w:lang w:val="bg-BG" w:eastAsia="bg-BG"/>
              </w:rPr>
              <w:t>1</w:t>
            </w:r>
            <w:r w:rsidRPr="007B0AD9">
              <w:rPr>
                <w:rFonts w:ascii="Times New Roman" w:hAnsi="Times New Roman"/>
                <w:sz w:val="18"/>
                <w:szCs w:val="18"/>
                <w:lang w:val="bg-BG" w:eastAsia="bg-BG"/>
              </w:rPr>
              <w:t xml:space="preserve"> по график</w:t>
            </w:r>
          </w:p>
        </w:tc>
      </w:tr>
      <w:tr w:rsidR="002C4C11" w:rsidRPr="007B0AD9" w:rsidTr="00113AA4">
        <w:trPr>
          <w:trHeight w:val="211"/>
          <w:jc w:val="center"/>
        </w:trPr>
        <w:tc>
          <w:tcPr>
            <w:tcW w:w="644" w:type="dxa"/>
            <w:tcBorders>
              <w:top w:val="nil"/>
              <w:left w:val="single" w:sz="8" w:space="0" w:color="auto"/>
              <w:bottom w:val="nil"/>
              <w:right w:val="single" w:sz="8" w:space="0" w:color="auto"/>
            </w:tcBorders>
            <w:shd w:val="clear" w:color="auto" w:fill="auto"/>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985" w:type="dxa"/>
            <w:tcBorders>
              <w:top w:val="nil"/>
              <w:left w:val="nil"/>
              <w:bottom w:val="nil"/>
              <w:right w:val="single" w:sz="8" w:space="0" w:color="auto"/>
            </w:tcBorders>
            <w:shd w:val="clear" w:color="auto" w:fill="auto"/>
            <w:vAlign w:val="center"/>
            <w:hideMark/>
          </w:tcPr>
          <w:p w:rsidR="002C4C11" w:rsidRPr="007B0AD9" w:rsidRDefault="002C4C11" w:rsidP="00C523D2">
            <w:pPr>
              <w:jc w:val="both"/>
              <w:rPr>
                <w:rFonts w:ascii="Times New Roman" w:hAnsi="Times New Roman"/>
                <w:b/>
                <w:bCs/>
                <w:sz w:val="18"/>
                <w:szCs w:val="18"/>
                <w:lang w:val="bg-BG" w:eastAsia="bg-BG"/>
              </w:rPr>
            </w:pPr>
            <w:r w:rsidRPr="007B0AD9">
              <w:rPr>
                <w:rFonts w:ascii="Times New Roman" w:hAnsi="Times New Roman"/>
                <w:b/>
                <w:bCs/>
                <w:sz w:val="18"/>
                <w:szCs w:val="18"/>
                <w:lang w:val="bg-BG" w:eastAsia="bg-BG"/>
              </w:rPr>
              <w:t>Варна</w:t>
            </w:r>
          </w:p>
        </w:tc>
        <w:tc>
          <w:tcPr>
            <w:tcW w:w="2835" w:type="dxa"/>
            <w:tcBorders>
              <w:top w:val="nil"/>
              <w:left w:val="nil"/>
              <w:bottom w:val="nil"/>
              <w:right w:val="single" w:sz="4" w:space="0" w:color="auto"/>
            </w:tcBorders>
            <w:shd w:val="clear" w:color="auto" w:fill="auto"/>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общ. Aксаково</w:t>
            </w:r>
          </w:p>
        </w:tc>
        <w:tc>
          <w:tcPr>
            <w:tcW w:w="4498" w:type="dxa"/>
            <w:tcBorders>
              <w:top w:val="single" w:sz="4" w:space="0" w:color="auto"/>
              <w:left w:val="single" w:sz="4" w:space="0" w:color="auto"/>
              <w:bottom w:val="nil"/>
              <w:right w:val="single" w:sz="4" w:space="0" w:color="auto"/>
            </w:tcBorders>
            <w:shd w:val="clear" w:color="auto" w:fill="auto"/>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149"/>
          <w:jc w:val="center"/>
        </w:trPr>
        <w:tc>
          <w:tcPr>
            <w:tcW w:w="644" w:type="dxa"/>
            <w:tcBorders>
              <w:top w:val="nil"/>
              <w:left w:val="single" w:sz="8" w:space="0" w:color="auto"/>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1</w:t>
            </w:r>
          </w:p>
        </w:tc>
        <w:tc>
          <w:tcPr>
            <w:tcW w:w="198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Шумен</w:t>
            </w:r>
          </w:p>
        </w:tc>
        <w:tc>
          <w:tcPr>
            <w:tcW w:w="2835" w:type="dxa"/>
            <w:tcBorders>
              <w:top w:val="nil"/>
              <w:left w:val="nil"/>
              <w:bottom w:val="nil"/>
              <w:right w:val="single" w:sz="4"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гр. Нови пазар</w:t>
            </w:r>
          </w:p>
        </w:tc>
        <w:tc>
          <w:tcPr>
            <w:tcW w:w="4498" w:type="dxa"/>
            <w:tcBorders>
              <w:top w:val="nil"/>
              <w:left w:val="single" w:sz="4" w:space="0" w:color="auto"/>
              <w:bottom w:val="nil"/>
              <w:right w:val="single" w:sz="4" w:space="0" w:color="auto"/>
            </w:tcBorders>
            <w:shd w:val="clear" w:color="auto" w:fill="auto"/>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163"/>
          <w:jc w:val="center"/>
        </w:trPr>
        <w:tc>
          <w:tcPr>
            <w:tcW w:w="644" w:type="dxa"/>
            <w:tcBorders>
              <w:top w:val="nil"/>
              <w:left w:val="single" w:sz="8" w:space="0" w:color="auto"/>
              <w:bottom w:val="single" w:sz="8" w:space="0" w:color="auto"/>
              <w:right w:val="single" w:sz="8" w:space="0" w:color="auto"/>
            </w:tcBorders>
            <w:shd w:val="clear" w:color="auto" w:fill="auto"/>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xml:space="preserve">    </w:t>
            </w:r>
          </w:p>
        </w:tc>
        <w:tc>
          <w:tcPr>
            <w:tcW w:w="1985" w:type="dxa"/>
            <w:tcBorders>
              <w:top w:val="nil"/>
              <w:left w:val="nil"/>
              <w:bottom w:val="single" w:sz="8" w:space="0" w:color="auto"/>
              <w:right w:val="single" w:sz="8" w:space="0" w:color="auto"/>
            </w:tcBorders>
            <w:shd w:val="clear" w:color="auto" w:fill="auto"/>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2835" w:type="dxa"/>
            <w:tcBorders>
              <w:top w:val="nil"/>
              <w:left w:val="nil"/>
              <w:bottom w:val="single" w:sz="8" w:space="0" w:color="auto"/>
              <w:right w:val="single" w:sz="4" w:space="0" w:color="auto"/>
            </w:tcBorders>
            <w:shd w:val="clear" w:color="auto" w:fill="auto"/>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гр. Смядово</w:t>
            </w:r>
          </w:p>
        </w:tc>
        <w:tc>
          <w:tcPr>
            <w:tcW w:w="4498" w:type="dxa"/>
            <w:tcBorders>
              <w:top w:val="nil"/>
              <w:left w:val="single" w:sz="4" w:space="0" w:color="auto"/>
              <w:bottom w:val="single" w:sz="4" w:space="0" w:color="auto"/>
              <w:right w:val="single" w:sz="4" w:space="0" w:color="auto"/>
            </w:tcBorders>
            <w:shd w:val="clear" w:color="auto" w:fill="auto"/>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103"/>
          <w:jc w:val="center"/>
        </w:trPr>
        <w:tc>
          <w:tcPr>
            <w:tcW w:w="644" w:type="dxa"/>
            <w:tcBorders>
              <w:top w:val="nil"/>
              <w:left w:val="single" w:sz="8" w:space="0" w:color="auto"/>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98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b/>
                <w:bCs/>
                <w:sz w:val="18"/>
                <w:szCs w:val="18"/>
                <w:lang w:val="bg-BG" w:eastAsia="bg-BG"/>
              </w:rPr>
            </w:pPr>
            <w:r w:rsidRPr="007B0AD9">
              <w:rPr>
                <w:rFonts w:ascii="Times New Roman" w:hAnsi="Times New Roman"/>
                <w:b/>
                <w:bCs/>
                <w:sz w:val="18"/>
                <w:szCs w:val="18"/>
                <w:lang w:val="bg-BG" w:eastAsia="bg-BG"/>
              </w:rPr>
              <w:t>Плевен</w:t>
            </w:r>
          </w:p>
        </w:tc>
        <w:tc>
          <w:tcPr>
            <w:tcW w:w="283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гр. Червен бряг</w:t>
            </w:r>
          </w:p>
        </w:tc>
        <w:tc>
          <w:tcPr>
            <w:tcW w:w="4498" w:type="dxa"/>
            <w:tcBorders>
              <w:top w:val="single" w:sz="4" w:space="0" w:color="auto"/>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211"/>
          <w:jc w:val="center"/>
        </w:trPr>
        <w:tc>
          <w:tcPr>
            <w:tcW w:w="644" w:type="dxa"/>
            <w:tcBorders>
              <w:top w:val="nil"/>
              <w:left w:val="single" w:sz="8" w:space="0" w:color="auto"/>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2</w:t>
            </w:r>
          </w:p>
        </w:tc>
        <w:tc>
          <w:tcPr>
            <w:tcW w:w="198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Враца</w:t>
            </w:r>
          </w:p>
        </w:tc>
        <w:tc>
          <w:tcPr>
            <w:tcW w:w="283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гр. Мездра</w:t>
            </w:r>
          </w:p>
        </w:tc>
        <w:tc>
          <w:tcPr>
            <w:tcW w:w="4498"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129"/>
          <w:jc w:val="center"/>
        </w:trPr>
        <w:tc>
          <w:tcPr>
            <w:tcW w:w="644" w:type="dxa"/>
            <w:tcBorders>
              <w:top w:val="nil"/>
              <w:left w:val="single" w:sz="8" w:space="0" w:color="auto"/>
              <w:bottom w:val="single" w:sz="8" w:space="0" w:color="auto"/>
              <w:right w:val="single" w:sz="8" w:space="0" w:color="auto"/>
            </w:tcBorders>
            <w:shd w:val="clear" w:color="auto" w:fill="auto"/>
            <w:noWrap/>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985" w:type="dxa"/>
            <w:tcBorders>
              <w:top w:val="nil"/>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Монтана</w:t>
            </w:r>
          </w:p>
        </w:tc>
        <w:tc>
          <w:tcPr>
            <w:tcW w:w="2835" w:type="dxa"/>
            <w:tcBorders>
              <w:top w:val="nil"/>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гр. Белоградчик</w:t>
            </w:r>
          </w:p>
        </w:tc>
        <w:tc>
          <w:tcPr>
            <w:tcW w:w="4498" w:type="dxa"/>
            <w:tcBorders>
              <w:top w:val="nil"/>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211"/>
          <w:jc w:val="center"/>
        </w:trPr>
        <w:tc>
          <w:tcPr>
            <w:tcW w:w="644" w:type="dxa"/>
            <w:tcBorders>
              <w:top w:val="nil"/>
              <w:left w:val="single" w:sz="8" w:space="0" w:color="auto"/>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98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b/>
                <w:bCs/>
                <w:sz w:val="18"/>
                <w:szCs w:val="18"/>
                <w:lang w:val="bg-BG" w:eastAsia="bg-BG"/>
              </w:rPr>
            </w:pPr>
            <w:r w:rsidRPr="007B0AD9">
              <w:rPr>
                <w:rFonts w:ascii="Times New Roman" w:hAnsi="Times New Roman"/>
                <w:b/>
                <w:bCs/>
                <w:sz w:val="18"/>
                <w:szCs w:val="18"/>
                <w:lang w:val="bg-BG" w:eastAsia="bg-BG"/>
              </w:rPr>
              <w:t>Пловдив</w:t>
            </w:r>
          </w:p>
        </w:tc>
        <w:tc>
          <w:tcPr>
            <w:tcW w:w="283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гр. Пловдив</w:t>
            </w:r>
          </w:p>
        </w:tc>
        <w:tc>
          <w:tcPr>
            <w:tcW w:w="4498"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149"/>
          <w:jc w:val="center"/>
        </w:trPr>
        <w:tc>
          <w:tcPr>
            <w:tcW w:w="644" w:type="dxa"/>
            <w:tcBorders>
              <w:top w:val="nil"/>
              <w:left w:val="single" w:sz="8" w:space="0" w:color="auto"/>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3</w:t>
            </w:r>
          </w:p>
        </w:tc>
        <w:tc>
          <w:tcPr>
            <w:tcW w:w="198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Пазарджик</w:t>
            </w:r>
          </w:p>
        </w:tc>
        <w:tc>
          <w:tcPr>
            <w:tcW w:w="283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гр. Велинград</w:t>
            </w:r>
          </w:p>
        </w:tc>
        <w:tc>
          <w:tcPr>
            <w:tcW w:w="4498"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237"/>
          <w:jc w:val="center"/>
        </w:trPr>
        <w:tc>
          <w:tcPr>
            <w:tcW w:w="644" w:type="dxa"/>
            <w:tcBorders>
              <w:top w:val="nil"/>
              <w:left w:val="single" w:sz="8" w:space="0" w:color="auto"/>
              <w:bottom w:val="single" w:sz="8" w:space="0" w:color="auto"/>
              <w:right w:val="single" w:sz="8" w:space="0" w:color="auto"/>
            </w:tcBorders>
            <w:shd w:val="clear" w:color="auto" w:fill="auto"/>
            <w:noWrap/>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985" w:type="dxa"/>
            <w:tcBorders>
              <w:top w:val="nil"/>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Смолян</w:t>
            </w:r>
          </w:p>
        </w:tc>
        <w:tc>
          <w:tcPr>
            <w:tcW w:w="2835" w:type="dxa"/>
            <w:tcBorders>
              <w:top w:val="nil"/>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гр. Раковски</w:t>
            </w:r>
          </w:p>
        </w:tc>
        <w:tc>
          <w:tcPr>
            <w:tcW w:w="4498" w:type="dxa"/>
            <w:tcBorders>
              <w:top w:val="nil"/>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135"/>
          <w:jc w:val="center"/>
        </w:trPr>
        <w:tc>
          <w:tcPr>
            <w:tcW w:w="644" w:type="dxa"/>
            <w:tcBorders>
              <w:top w:val="nil"/>
              <w:left w:val="single" w:sz="8" w:space="0" w:color="auto"/>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98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b/>
                <w:bCs/>
                <w:sz w:val="18"/>
                <w:szCs w:val="18"/>
                <w:lang w:val="bg-BG" w:eastAsia="bg-BG"/>
              </w:rPr>
            </w:pPr>
            <w:r w:rsidRPr="007B0AD9">
              <w:rPr>
                <w:rFonts w:ascii="Times New Roman" w:hAnsi="Times New Roman"/>
                <w:b/>
                <w:bCs/>
                <w:sz w:val="18"/>
                <w:szCs w:val="18"/>
                <w:lang w:val="bg-BG" w:eastAsia="bg-BG"/>
              </w:rPr>
              <w:t>Русе</w:t>
            </w:r>
          </w:p>
        </w:tc>
        <w:tc>
          <w:tcPr>
            <w:tcW w:w="283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Разград</w:t>
            </w:r>
          </w:p>
        </w:tc>
        <w:tc>
          <w:tcPr>
            <w:tcW w:w="4498"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229"/>
          <w:jc w:val="center"/>
        </w:trPr>
        <w:tc>
          <w:tcPr>
            <w:tcW w:w="644" w:type="dxa"/>
            <w:tcBorders>
              <w:top w:val="nil"/>
              <w:left w:val="single" w:sz="8" w:space="0" w:color="auto"/>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4</w:t>
            </w:r>
          </w:p>
        </w:tc>
        <w:tc>
          <w:tcPr>
            <w:tcW w:w="198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В. Търново</w:t>
            </w:r>
          </w:p>
        </w:tc>
        <w:tc>
          <w:tcPr>
            <w:tcW w:w="283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Трявна</w:t>
            </w:r>
          </w:p>
        </w:tc>
        <w:tc>
          <w:tcPr>
            <w:tcW w:w="4498"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147"/>
          <w:jc w:val="center"/>
        </w:trPr>
        <w:tc>
          <w:tcPr>
            <w:tcW w:w="644" w:type="dxa"/>
            <w:tcBorders>
              <w:top w:val="nil"/>
              <w:left w:val="single" w:sz="8" w:space="0" w:color="auto"/>
              <w:bottom w:val="single" w:sz="8" w:space="0" w:color="auto"/>
              <w:right w:val="single" w:sz="8" w:space="0" w:color="auto"/>
            </w:tcBorders>
            <w:shd w:val="clear" w:color="auto" w:fill="auto"/>
            <w:noWrap/>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985" w:type="dxa"/>
            <w:tcBorders>
              <w:top w:val="nil"/>
              <w:left w:val="nil"/>
              <w:bottom w:val="single" w:sz="8" w:space="0" w:color="auto"/>
              <w:right w:val="single" w:sz="8" w:space="0" w:color="auto"/>
            </w:tcBorders>
            <w:shd w:val="clear" w:color="auto" w:fill="auto"/>
            <w:noWrap/>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2835" w:type="dxa"/>
            <w:tcBorders>
              <w:top w:val="nil"/>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Велико Търново</w:t>
            </w:r>
          </w:p>
        </w:tc>
        <w:tc>
          <w:tcPr>
            <w:tcW w:w="4498" w:type="dxa"/>
            <w:tcBorders>
              <w:top w:val="nil"/>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245"/>
          <w:jc w:val="center"/>
        </w:trPr>
        <w:tc>
          <w:tcPr>
            <w:tcW w:w="644" w:type="dxa"/>
            <w:tcBorders>
              <w:top w:val="nil"/>
              <w:left w:val="single" w:sz="8" w:space="0" w:color="auto"/>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98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b/>
                <w:bCs/>
                <w:sz w:val="18"/>
                <w:szCs w:val="18"/>
                <w:lang w:val="bg-BG" w:eastAsia="bg-BG"/>
              </w:rPr>
            </w:pPr>
            <w:r w:rsidRPr="007B0AD9">
              <w:rPr>
                <w:rFonts w:ascii="Times New Roman" w:hAnsi="Times New Roman"/>
                <w:b/>
                <w:bCs/>
                <w:sz w:val="18"/>
                <w:szCs w:val="18"/>
                <w:lang w:val="bg-BG" w:eastAsia="bg-BG"/>
              </w:rPr>
              <w:t>София</w:t>
            </w:r>
          </w:p>
        </w:tc>
        <w:tc>
          <w:tcPr>
            <w:tcW w:w="283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София</w:t>
            </w:r>
          </w:p>
        </w:tc>
        <w:tc>
          <w:tcPr>
            <w:tcW w:w="4498"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267"/>
          <w:jc w:val="center"/>
        </w:trPr>
        <w:tc>
          <w:tcPr>
            <w:tcW w:w="644" w:type="dxa"/>
            <w:tcBorders>
              <w:top w:val="nil"/>
              <w:left w:val="single" w:sz="8" w:space="0" w:color="auto"/>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w:t>
            </w:r>
          </w:p>
        </w:tc>
        <w:tc>
          <w:tcPr>
            <w:tcW w:w="198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Перник</w:t>
            </w:r>
          </w:p>
        </w:tc>
        <w:tc>
          <w:tcPr>
            <w:tcW w:w="2835"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Ботевград</w:t>
            </w:r>
          </w:p>
        </w:tc>
        <w:tc>
          <w:tcPr>
            <w:tcW w:w="4498" w:type="dxa"/>
            <w:tcBorders>
              <w:top w:val="nil"/>
              <w:left w:val="nil"/>
              <w:bottom w:val="nil"/>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129"/>
          <w:jc w:val="center"/>
        </w:trPr>
        <w:tc>
          <w:tcPr>
            <w:tcW w:w="644" w:type="dxa"/>
            <w:tcBorders>
              <w:top w:val="nil"/>
              <w:left w:val="single" w:sz="8" w:space="0" w:color="auto"/>
              <w:bottom w:val="single" w:sz="4" w:space="0" w:color="auto"/>
              <w:right w:val="single" w:sz="8" w:space="0" w:color="auto"/>
            </w:tcBorders>
            <w:shd w:val="clear" w:color="auto" w:fill="auto"/>
            <w:noWrap/>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w:t>
            </w:r>
          </w:p>
        </w:tc>
        <w:tc>
          <w:tcPr>
            <w:tcW w:w="1985" w:type="dxa"/>
            <w:tcBorders>
              <w:top w:val="nil"/>
              <w:left w:val="nil"/>
              <w:bottom w:val="single" w:sz="4" w:space="0" w:color="auto"/>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Благоевград</w:t>
            </w:r>
          </w:p>
        </w:tc>
        <w:tc>
          <w:tcPr>
            <w:tcW w:w="2835" w:type="dxa"/>
            <w:tcBorders>
              <w:top w:val="nil"/>
              <w:left w:val="nil"/>
              <w:bottom w:val="single" w:sz="4" w:space="0" w:color="auto"/>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Радомир</w:t>
            </w:r>
          </w:p>
        </w:tc>
        <w:tc>
          <w:tcPr>
            <w:tcW w:w="4498" w:type="dxa"/>
            <w:tcBorders>
              <w:top w:val="nil"/>
              <w:left w:val="nil"/>
              <w:bottom w:val="single" w:sz="4" w:space="0" w:color="auto"/>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221"/>
          <w:jc w:val="center"/>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C11" w:rsidRPr="007B0AD9" w:rsidRDefault="002C4C11" w:rsidP="00C523D2">
            <w:pPr>
              <w:jc w:val="both"/>
              <w:rPr>
                <w:rFonts w:ascii="Times New Roman" w:hAnsi="Times New Roman"/>
                <w:b/>
                <w:bCs/>
                <w:sz w:val="18"/>
                <w:szCs w:val="18"/>
                <w:lang w:val="bg-BG" w:eastAsia="bg-BG"/>
              </w:rPr>
            </w:pPr>
            <w:r w:rsidRPr="007B0AD9">
              <w:rPr>
                <w:rFonts w:ascii="Times New Roman" w:hAnsi="Times New Roman"/>
                <w:b/>
                <w:bCs/>
                <w:sz w:val="18"/>
                <w:szCs w:val="18"/>
                <w:lang w:val="bg-BG" w:eastAsia="bg-BG"/>
              </w:rPr>
              <w:t xml:space="preserve">Стара Загора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Карнобат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267"/>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2C4C11" w:rsidRPr="007B0AD9" w:rsidRDefault="002C4C11" w:rsidP="00C523D2">
            <w:pPr>
              <w:jc w:val="both"/>
              <w:rPr>
                <w:rFonts w:ascii="Times New Roman" w:hAnsi="Times New Roman"/>
                <w:sz w:val="18"/>
                <w:szCs w:val="18"/>
                <w:lang w:val="bg-BG" w:eastAsia="bg-BG"/>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Бургас</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Нова Загора</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r w:rsidR="002C4C11" w:rsidRPr="007B0AD9" w:rsidTr="00113AA4">
        <w:trPr>
          <w:trHeight w:val="271"/>
          <w:jc w:val="center"/>
        </w:trPr>
        <w:tc>
          <w:tcPr>
            <w:tcW w:w="644" w:type="dxa"/>
            <w:vMerge/>
            <w:tcBorders>
              <w:top w:val="single" w:sz="4" w:space="0" w:color="auto"/>
              <w:left w:val="single" w:sz="8" w:space="0" w:color="auto"/>
              <w:bottom w:val="single" w:sz="8" w:space="0" w:color="000000"/>
              <w:right w:val="single" w:sz="8" w:space="0" w:color="auto"/>
            </w:tcBorders>
            <w:vAlign w:val="center"/>
            <w:hideMark/>
          </w:tcPr>
          <w:p w:rsidR="002C4C11" w:rsidRPr="007B0AD9" w:rsidRDefault="002C4C11" w:rsidP="00C523D2">
            <w:pPr>
              <w:jc w:val="both"/>
              <w:rPr>
                <w:rFonts w:ascii="Times New Roman" w:hAnsi="Times New Roman"/>
                <w:sz w:val="18"/>
                <w:szCs w:val="18"/>
                <w:lang w:val="bg-BG" w:eastAsia="bg-BG"/>
              </w:rPr>
            </w:pPr>
          </w:p>
        </w:tc>
        <w:tc>
          <w:tcPr>
            <w:tcW w:w="1985" w:type="dxa"/>
            <w:tcBorders>
              <w:top w:val="single" w:sz="4" w:space="0" w:color="auto"/>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Хасково</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Ивайловград</w:t>
            </w:r>
          </w:p>
        </w:tc>
        <w:tc>
          <w:tcPr>
            <w:tcW w:w="4498" w:type="dxa"/>
            <w:tcBorders>
              <w:top w:val="single" w:sz="4" w:space="0" w:color="auto"/>
              <w:left w:val="nil"/>
              <w:bottom w:val="single" w:sz="8" w:space="0" w:color="auto"/>
              <w:right w:val="single" w:sz="8" w:space="0" w:color="auto"/>
            </w:tcBorders>
            <w:shd w:val="clear" w:color="auto" w:fill="auto"/>
            <w:noWrap/>
            <w:vAlign w:val="center"/>
            <w:hideMark/>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51 денонощия ЕМ</w:t>
            </w:r>
          </w:p>
        </w:tc>
      </w:tr>
    </w:tbl>
    <w:p w:rsidR="002C4C11" w:rsidRPr="007B0AD9" w:rsidRDefault="002C4C11" w:rsidP="00C523D2">
      <w:pPr>
        <w:jc w:val="both"/>
        <w:rPr>
          <w:rFonts w:ascii="Times New Roman" w:hAnsi="Times New Roman"/>
          <w:sz w:val="16"/>
          <w:szCs w:val="16"/>
          <w:lang w:val="bg-BG" w:eastAsia="bg-BG"/>
        </w:rPr>
      </w:pPr>
      <w:r w:rsidRPr="007B0AD9">
        <w:rPr>
          <w:rFonts w:ascii="Times New Roman" w:hAnsi="Times New Roman"/>
          <w:sz w:val="16"/>
          <w:szCs w:val="16"/>
          <w:vertAlign w:val="superscript"/>
          <w:lang w:val="bg-BG" w:eastAsia="bg-BG"/>
        </w:rPr>
        <w:t>1</w:t>
      </w:r>
      <w:r w:rsidRPr="007B0AD9">
        <w:rPr>
          <w:rFonts w:ascii="Times New Roman" w:hAnsi="Times New Roman"/>
          <w:sz w:val="16"/>
          <w:szCs w:val="16"/>
          <w:lang w:val="bg-BG" w:eastAsia="bg-BG"/>
        </w:rPr>
        <w:t xml:space="preserve"> Ефективен мониторинг</w:t>
      </w:r>
    </w:p>
    <w:p w:rsidR="002C4C11" w:rsidRPr="007B0AD9" w:rsidRDefault="002C4C11" w:rsidP="00C523D2">
      <w:pPr>
        <w:spacing w:before="80"/>
        <w:jc w:val="both"/>
        <w:rPr>
          <w:rFonts w:ascii="Times New Roman" w:hAnsi="Times New Roman"/>
          <w:i/>
          <w:sz w:val="24"/>
          <w:szCs w:val="24"/>
          <w:lang w:val="bg-BG" w:eastAsia="bg-BG"/>
        </w:rPr>
      </w:pPr>
      <w:r w:rsidRPr="007B0AD9">
        <w:rPr>
          <w:rFonts w:ascii="Times New Roman" w:hAnsi="Times New Roman"/>
          <w:i/>
          <w:sz w:val="24"/>
          <w:szCs w:val="24"/>
          <w:lang w:val="bg-BG" w:eastAsia="bg-BG"/>
        </w:rPr>
        <w:t>Изпълнение на програмата за контрол на емисиите на вредни вещества в атмосферния въздух</w:t>
      </w:r>
    </w:p>
    <w:p w:rsidR="002C4C11" w:rsidRPr="007B0AD9" w:rsidRDefault="002C4C11" w:rsidP="00C523D2">
      <w:pPr>
        <w:jc w:val="both"/>
        <w:rPr>
          <w:rFonts w:ascii="Times New Roman" w:hAnsi="Times New Roman"/>
          <w:b/>
          <w:sz w:val="24"/>
          <w:szCs w:val="24"/>
          <w:lang w:val="bg-BG" w:eastAsia="bg-BG"/>
        </w:rPr>
      </w:pPr>
    </w:p>
    <w:tbl>
      <w:tblPr>
        <w:tblW w:w="9864" w:type="dxa"/>
        <w:jc w:val="center"/>
        <w:tblCellMar>
          <w:left w:w="70" w:type="dxa"/>
          <w:right w:w="70" w:type="dxa"/>
        </w:tblCellMar>
        <w:tblLook w:val="04A0" w:firstRow="1" w:lastRow="0" w:firstColumn="1" w:lastColumn="0" w:noHBand="0" w:noVBand="1"/>
      </w:tblPr>
      <w:tblGrid>
        <w:gridCol w:w="595"/>
        <w:gridCol w:w="1985"/>
        <w:gridCol w:w="2265"/>
        <w:gridCol w:w="1845"/>
        <w:gridCol w:w="1560"/>
        <w:gridCol w:w="1614"/>
      </w:tblGrid>
      <w:tr w:rsidR="002C4C11" w:rsidRPr="007B0AD9" w:rsidTr="00113AA4">
        <w:trPr>
          <w:trHeight w:val="223"/>
          <w:jc w:val="center"/>
        </w:trPr>
        <w:tc>
          <w:tcPr>
            <w:tcW w:w="595" w:type="dxa"/>
            <w:tcBorders>
              <w:top w:val="single" w:sz="8" w:space="0" w:color="auto"/>
              <w:left w:val="single" w:sz="8" w:space="0" w:color="auto"/>
              <w:bottom w:val="nil"/>
              <w:right w:val="nil"/>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 </w:t>
            </w:r>
          </w:p>
        </w:tc>
        <w:tc>
          <w:tcPr>
            <w:tcW w:w="1985" w:type="dxa"/>
            <w:tcBorders>
              <w:top w:val="single" w:sz="8" w:space="0" w:color="auto"/>
              <w:left w:val="nil"/>
              <w:bottom w:val="nil"/>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 </w:t>
            </w:r>
          </w:p>
        </w:tc>
        <w:tc>
          <w:tcPr>
            <w:tcW w:w="2265" w:type="dxa"/>
            <w:tcBorders>
              <w:top w:val="single" w:sz="8" w:space="0" w:color="auto"/>
              <w:left w:val="nil"/>
              <w:bottom w:val="nil"/>
              <w:right w:val="nil"/>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По график</w:t>
            </w:r>
          </w:p>
        </w:tc>
        <w:tc>
          <w:tcPr>
            <w:tcW w:w="1845" w:type="dxa"/>
            <w:tcBorders>
              <w:top w:val="single" w:sz="8" w:space="0" w:color="auto"/>
              <w:left w:val="nil"/>
              <w:bottom w:val="nil"/>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 </w:t>
            </w:r>
          </w:p>
        </w:tc>
        <w:tc>
          <w:tcPr>
            <w:tcW w:w="317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Изпълнение</w:t>
            </w:r>
          </w:p>
        </w:tc>
      </w:tr>
      <w:tr w:rsidR="002C4C11" w:rsidRPr="007B0AD9" w:rsidTr="00113AA4">
        <w:trPr>
          <w:trHeight w:val="137"/>
          <w:jc w:val="center"/>
        </w:trPr>
        <w:tc>
          <w:tcPr>
            <w:tcW w:w="59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w:t>
            </w:r>
          </w:p>
        </w:tc>
        <w:tc>
          <w:tcPr>
            <w:tcW w:w="1985" w:type="dxa"/>
            <w:tcBorders>
              <w:top w:val="single" w:sz="4" w:space="0" w:color="auto"/>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РИОСВ</w:t>
            </w:r>
          </w:p>
        </w:tc>
        <w:tc>
          <w:tcPr>
            <w:tcW w:w="2265" w:type="dxa"/>
            <w:tcBorders>
              <w:top w:val="single" w:sz="4" w:space="0" w:color="auto"/>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бр. обекти</w:t>
            </w:r>
          </w:p>
        </w:tc>
        <w:tc>
          <w:tcPr>
            <w:tcW w:w="1845" w:type="dxa"/>
            <w:tcBorders>
              <w:top w:val="single" w:sz="4" w:space="0" w:color="auto"/>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vertAlign w:val="superscript"/>
                <w:lang w:val="bg-BG" w:eastAsia="bg-BG"/>
              </w:rPr>
            </w:pPr>
            <w:r w:rsidRPr="007B0AD9">
              <w:rPr>
                <w:rFonts w:ascii="Times New Roman" w:hAnsi="Times New Roman"/>
                <w:b/>
                <w:color w:val="000000"/>
                <w:sz w:val="18"/>
                <w:szCs w:val="18"/>
                <w:lang w:val="bg-BG" w:eastAsia="bg-BG"/>
              </w:rPr>
              <w:t>бр. П.Т.</w:t>
            </w:r>
            <w:r w:rsidRPr="007B0AD9">
              <w:rPr>
                <w:rFonts w:ascii="Times New Roman" w:hAnsi="Times New Roman"/>
                <w:b/>
                <w:color w:val="000000"/>
                <w:sz w:val="18"/>
                <w:szCs w:val="18"/>
                <w:vertAlign w:val="superscript"/>
                <w:lang w:val="bg-BG" w:eastAsia="bg-BG"/>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бр. обекти</w:t>
            </w:r>
          </w:p>
        </w:tc>
        <w:tc>
          <w:tcPr>
            <w:tcW w:w="1614" w:type="dxa"/>
            <w:tcBorders>
              <w:top w:val="single" w:sz="4" w:space="0" w:color="auto"/>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бр. П.Т.</w:t>
            </w:r>
          </w:p>
        </w:tc>
      </w:tr>
      <w:tr w:rsidR="002C4C11" w:rsidRPr="007B0AD9" w:rsidTr="00113AA4">
        <w:trPr>
          <w:trHeight w:val="197"/>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Благоевград</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6</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10</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6</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10</w:t>
            </w:r>
          </w:p>
        </w:tc>
      </w:tr>
      <w:tr w:rsidR="002C4C11" w:rsidRPr="007B0AD9" w:rsidTr="00113AA4">
        <w:trPr>
          <w:trHeight w:val="129"/>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2</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Бургас</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11</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40</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9</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37</w:t>
            </w:r>
          </w:p>
        </w:tc>
      </w:tr>
      <w:tr w:rsidR="002C4C11" w:rsidRPr="007B0AD9" w:rsidTr="00113AA4">
        <w:trPr>
          <w:trHeight w:val="189"/>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3</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Варна</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4</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4</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w:t>
            </w:r>
          </w:p>
        </w:tc>
      </w:tr>
      <w:tr w:rsidR="002C4C11" w:rsidRPr="007B0AD9" w:rsidTr="00113AA4">
        <w:trPr>
          <w:trHeight w:val="249"/>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4</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Враца</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5</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10</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5</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10</w:t>
            </w:r>
          </w:p>
        </w:tc>
      </w:tr>
      <w:tr w:rsidR="002C4C11" w:rsidRPr="007B0AD9" w:rsidTr="00113AA4">
        <w:trPr>
          <w:trHeight w:val="139"/>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5</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В. Търново</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5</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6</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w:t>
            </w:r>
          </w:p>
        </w:tc>
      </w:tr>
      <w:tr w:rsidR="002C4C11" w:rsidRPr="007B0AD9" w:rsidTr="00113AA4">
        <w:trPr>
          <w:trHeight w:val="199"/>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6</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Монтана</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w:t>
            </w:r>
          </w:p>
        </w:tc>
      </w:tr>
      <w:tr w:rsidR="002C4C11" w:rsidRPr="007B0AD9" w:rsidTr="00113AA4">
        <w:trPr>
          <w:trHeight w:val="131"/>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7</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Пазарджик</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r>
      <w:tr w:rsidR="002C4C11" w:rsidRPr="007B0AD9" w:rsidTr="00113AA4">
        <w:trPr>
          <w:trHeight w:val="191"/>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8</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Плевен</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11</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11</w:t>
            </w:r>
          </w:p>
        </w:tc>
      </w:tr>
      <w:tr w:rsidR="002C4C11" w:rsidRPr="007B0AD9" w:rsidTr="00113AA4">
        <w:trPr>
          <w:trHeight w:val="265"/>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9</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Пловдив</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6</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11</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6</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8</w:t>
            </w:r>
          </w:p>
        </w:tc>
      </w:tr>
      <w:tr w:rsidR="002C4C11" w:rsidRPr="007B0AD9" w:rsidTr="00113AA4">
        <w:trPr>
          <w:trHeight w:val="127"/>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10</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Русе</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6</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9</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5</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8</w:t>
            </w:r>
          </w:p>
        </w:tc>
      </w:tr>
      <w:tr w:rsidR="002C4C11" w:rsidRPr="007B0AD9" w:rsidTr="00113AA4">
        <w:trPr>
          <w:trHeight w:val="201"/>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11</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Смолян</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5</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5</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4</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4</w:t>
            </w:r>
          </w:p>
        </w:tc>
      </w:tr>
      <w:tr w:rsidR="002C4C11" w:rsidRPr="007B0AD9" w:rsidTr="00113AA4">
        <w:trPr>
          <w:trHeight w:val="119"/>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12</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София</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7</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4</w:t>
            </w:r>
          </w:p>
        </w:tc>
      </w:tr>
      <w:tr w:rsidR="002C4C11" w:rsidRPr="007B0AD9" w:rsidTr="00113AA4">
        <w:trPr>
          <w:trHeight w:val="193"/>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13</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Стара Загора</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4</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33</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4</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33</w:t>
            </w:r>
          </w:p>
        </w:tc>
      </w:tr>
      <w:tr w:rsidR="002C4C11" w:rsidRPr="007B0AD9" w:rsidTr="00113AA4">
        <w:trPr>
          <w:trHeight w:val="253"/>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14</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Хасково</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w:t>
            </w:r>
          </w:p>
        </w:tc>
      </w:tr>
      <w:tr w:rsidR="002C4C11" w:rsidRPr="007B0AD9" w:rsidTr="00113AA4">
        <w:trPr>
          <w:trHeight w:val="143"/>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15</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Шумен</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10</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13</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8</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11</w:t>
            </w:r>
          </w:p>
        </w:tc>
      </w:tr>
      <w:tr w:rsidR="002C4C11" w:rsidRPr="007B0AD9" w:rsidTr="00113AA4">
        <w:trPr>
          <w:trHeight w:val="203"/>
          <w:jc w:val="center"/>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16</w:t>
            </w:r>
          </w:p>
        </w:tc>
        <w:tc>
          <w:tcPr>
            <w:tcW w:w="198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Перник</w:t>
            </w:r>
          </w:p>
        </w:tc>
        <w:tc>
          <w:tcPr>
            <w:tcW w:w="2265" w:type="dxa"/>
            <w:tcBorders>
              <w:top w:val="nil"/>
              <w:left w:val="nil"/>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5</w:t>
            </w:r>
          </w:p>
        </w:tc>
        <w:tc>
          <w:tcPr>
            <w:tcW w:w="1845" w:type="dxa"/>
            <w:tcBorders>
              <w:top w:val="nil"/>
              <w:left w:val="nil"/>
              <w:bottom w:val="single" w:sz="4" w:space="0" w:color="auto"/>
              <w:right w:val="single" w:sz="8" w:space="0" w:color="auto"/>
            </w:tcBorders>
            <w:shd w:val="clear" w:color="auto" w:fill="auto"/>
            <w:noWrap/>
            <w:vAlign w:val="bottom"/>
            <w:hideMark/>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21</w:t>
            </w:r>
          </w:p>
        </w:tc>
        <w:tc>
          <w:tcPr>
            <w:tcW w:w="1560" w:type="dxa"/>
            <w:tcBorders>
              <w:top w:val="nil"/>
              <w:left w:val="nil"/>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5</w:t>
            </w:r>
          </w:p>
        </w:tc>
        <w:tc>
          <w:tcPr>
            <w:tcW w:w="1614" w:type="dxa"/>
            <w:tcBorders>
              <w:top w:val="nil"/>
              <w:left w:val="nil"/>
              <w:bottom w:val="single" w:sz="4" w:space="0" w:color="auto"/>
              <w:right w:val="single" w:sz="8" w:space="0" w:color="auto"/>
            </w:tcBorders>
            <w:shd w:val="clear" w:color="auto" w:fill="auto"/>
            <w:noWrap/>
            <w:vAlign w:val="bottom"/>
          </w:tcPr>
          <w:p w:rsidR="002C4C11" w:rsidRPr="007B0AD9" w:rsidRDefault="002C4C11" w:rsidP="00C523D2">
            <w:pPr>
              <w:jc w:val="both"/>
              <w:rPr>
                <w:rFonts w:ascii="Times New Roman" w:eastAsia="MS Mincho" w:hAnsi="Times New Roman"/>
                <w:color w:val="000000"/>
                <w:sz w:val="18"/>
                <w:szCs w:val="18"/>
                <w:lang w:val="bg-BG" w:eastAsia="ja-JP"/>
              </w:rPr>
            </w:pPr>
            <w:r w:rsidRPr="007B0AD9">
              <w:rPr>
                <w:rFonts w:ascii="Times New Roman" w:eastAsia="MS Mincho" w:hAnsi="Times New Roman"/>
                <w:color w:val="000000"/>
                <w:sz w:val="18"/>
                <w:szCs w:val="18"/>
                <w:lang w:val="bg-BG" w:eastAsia="ja-JP"/>
              </w:rPr>
              <w:t>13</w:t>
            </w:r>
          </w:p>
        </w:tc>
      </w:tr>
      <w:tr w:rsidR="002C4C11" w:rsidRPr="007B0AD9" w:rsidTr="00113AA4">
        <w:trPr>
          <w:trHeight w:val="135"/>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общо</w:t>
            </w:r>
          </w:p>
        </w:tc>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b/>
                <w:color w:val="000000"/>
                <w:sz w:val="18"/>
                <w:szCs w:val="18"/>
                <w:lang w:val="bg-BG" w:eastAsia="ja-JP"/>
              </w:rPr>
            </w:pPr>
            <w:r w:rsidRPr="007B0AD9">
              <w:rPr>
                <w:rFonts w:ascii="Times New Roman" w:eastAsia="MS Mincho" w:hAnsi="Times New Roman"/>
                <w:b/>
                <w:color w:val="000000"/>
                <w:sz w:val="18"/>
                <w:szCs w:val="18"/>
                <w:lang w:val="bg-BG" w:eastAsia="ja-JP"/>
              </w:rPr>
              <w:t>79</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b/>
                <w:color w:val="000000"/>
                <w:sz w:val="18"/>
                <w:szCs w:val="18"/>
                <w:lang w:val="bg-BG" w:eastAsia="ja-JP"/>
              </w:rPr>
            </w:pPr>
            <w:r w:rsidRPr="007B0AD9">
              <w:rPr>
                <w:rFonts w:ascii="Times New Roman" w:eastAsia="MS Mincho" w:hAnsi="Times New Roman"/>
                <w:b/>
                <w:color w:val="000000"/>
                <w:sz w:val="18"/>
                <w:szCs w:val="18"/>
                <w:lang w:val="bg-BG" w:eastAsia="ja-JP"/>
              </w:rPr>
              <w:t>187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b/>
                <w:color w:val="000000"/>
                <w:sz w:val="18"/>
                <w:szCs w:val="18"/>
                <w:lang w:val="bg-BG" w:eastAsia="ja-JP"/>
              </w:rPr>
            </w:pPr>
            <w:r w:rsidRPr="007B0AD9">
              <w:rPr>
                <w:rFonts w:ascii="Times New Roman" w:eastAsia="MS Mincho" w:hAnsi="Times New Roman"/>
                <w:b/>
                <w:color w:val="000000"/>
                <w:sz w:val="18"/>
                <w:szCs w:val="18"/>
                <w:lang w:val="bg-BG" w:eastAsia="ja-JP"/>
              </w:rPr>
              <w:t>69</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C11" w:rsidRPr="007B0AD9" w:rsidRDefault="002C4C11" w:rsidP="00C523D2">
            <w:pPr>
              <w:jc w:val="both"/>
              <w:rPr>
                <w:rFonts w:ascii="Times New Roman" w:eastAsia="MS Mincho" w:hAnsi="Times New Roman"/>
                <w:b/>
                <w:color w:val="000000"/>
                <w:sz w:val="18"/>
                <w:szCs w:val="18"/>
                <w:lang w:val="bg-BG" w:eastAsia="ja-JP"/>
              </w:rPr>
            </w:pPr>
            <w:r w:rsidRPr="007B0AD9">
              <w:rPr>
                <w:rFonts w:ascii="Times New Roman" w:eastAsia="MS Mincho" w:hAnsi="Times New Roman"/>
                <w:b/>
                <w:color w:val="000000"/>
                <w:sz w:val="18"/>
                <w:szCs w:val="18"/>
                <w:lang w:val="bg-BG" w:eastAsia="ja-JP"/>
              </w:rPr>
              <w:t>162</w:t>
            </w:r>
          </w:p>
        </w:tc>
      </w:tr>
    </w:tbl>
    <w:p w:rsidR="002C4C11" w:rsidRPr="007B0AD9" w:rsidRDefault="002C4C11" w:rsidP="00C523D2">
      <w:pPr>
        <w:jc w:val="both"/>
        <w:rPr>
          <w:rFonts w:ascii="Times New Roman" w:hAnsi="Times New Roman"/>
          <w:sz w:val="16"/>
          <w:szCs w:val="16"/>
          <w:lang w:val="bg-BG" w:eastAsia="bg-BG"/>
        </w:rPr>
      </w:pPr>
      <w:r w:rsidRPr="007B0AD9">
        <w:rPr>
          <w:rFonts w:ascii="Times New Roman" w:hAnsi="Times New Roman"/>
          <w:b/>
          <w:sz w:val="16"/>
          <w:szCs w:val="16"/>
          <w:vertAlign w:val="superscript"/>
          <w:lang w:val="bg-BG"/>
        </w:rPr>
        <w:t>*</w:t>
      </w:r>
      <w:r w:rsidRPr="007B0AD9">
        <w:rPr>
          <w:rFonts w:ascii="Times New Roman" w:hAnsi="Times New Roman"/>
          <w:sz w:val="16"/>
          <w:szCs w:val="16"/>
          <w:lang w:val="bg-BG"/>
        </w:rPr>
        <w:t>П.Т. Пробоотборна точка</w:t>
      </w:r>
      <w:r w:rsidRPr="007B0AD9">
        <w:rPr>
          <w:rFonts w:ascii="Times New Roman" w:hAnsi="Times New Roman"/>
          <w:sz w:val="16"/>
          <w:szCs w:val="16"/>
          <w:lang w:val="bg-BG" w:eastAsia="bg-BG"/>
        </w:rPr>
        <w:t xml:space="preserve"> </w:t>
      </w:r>
    </w:p>
    <w:p w:rsidR="002C4C11" w:rsidRPr="007B0AD9" w:rsidRDefault="002C4C11" w:rsidP="00C523D2">
      <w:pPr>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Не са извършени контролни измервания на емисии от 10 обекта. Причините са недостатъчно натоварване на производствените мощности (под 70%), неработещи производствени съоръжения и невъведени в експлоатация линии. </w:t>
      </w:r>
    </w:p>
    <w:p w:rsidR="002C4C11" w:rsidRPr="007B0AD9" w:rsidRDefault="002C4C11" w:rsidP="00C523D2">
      <w:pPr>
        <w:spacing w:before="80"/>
        <w:jc w:val="both"/>
        <w:rPr>
          <w:rFonts w:ascii="Times New Roman" w:hAnsi="Times New Roman"/>
          <w:i/>
          <w:sz w:val="24"/>
          <w:szCs w:val="24"/>
          <w:lang w:val="bg-BG" w:eastAsia="bg-BG"/>
        </w:rPr>
      </w:pPr>
      <w:r w:rsidRPr="007B0AD9">
        <w:rPr>
          <w:rFonts w:ascii="Times New Roman" w:hAnsi="Times New Roman"/>
          <w:i/>
          <w:sz w:val="24"/>
          <w:szCs w:val="24"/>
          <w:lang w:val="bg-BG" w:eastAsia="bg-BG"/>
        </w:rPr>
        <w:t xml:space="preserve">Изпълнение на програмата за </w:t>
      </w:r>
      <w:r w:rsidRPr="007B0AD9">
        <w:rPr>
          <w:rFonts w:ascii="Times New Roman" w:hAnsi="Times New Roman"/>
          <w:bCs/>
          <w:i/>
          <w:sz w:val="24"/>
          <w:szCs w:val="24"/>
          <w:lang w:val="bg-BG" w:eastAsia="bg-BG"/>
        </w:rPr>
        <w:t>мониторинг на морски води</w:t>
      </w:r>
    </w:p>
    <w:p w:rsidR="002C4C11" w:rsidRPr="007B0AD9" w:rsidRDefault="002C4C11" w:rsidP="00C523D2">
      <w:pPr>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t>Мониторинг на морските води се провежда от Институт по океанология и се координира от БДЧР по договор с МОСВ.</w:t>
      </w:r>
    </w:p>
    <w:p w:rsidR="002C4C11" w:rsidRPr="007B0AD9" w:rsidRDefault="002C4C11" w:rsidP="00C523D2">
      <w:pPr>
        <w:keepNext/>
        <w:keepLines/>
        <w:spacing w:before="80"/>
        <w:jc w:val="both"/>
        <w:rPr>
          <w:rFonts w:ascii="Times New Roman" w:hAnsi="Times New Roman"/>
          <w:i/>
          <w:sz w:val="24"/>
          <w:szCs w:val="24"/>
          <w:lang w:val="bg-BG" w:eastAsia="bg-BG"/>
        </w:rPr>
      </w:pPr>
      <w:r w:rsidRPr="007B0AD9">
        <w:rPr>
          <w:rFonts w:ascii="Times New Roman" w:hAnsi="Times New Roman"/>
          <w:i/>
          <w:sz w:val="24"/>
          <w:szCs w:val="24"/>
          <w:lang w:val="bg-BG" w:eastAsia="bg-BG"/>
        </w:rPr>
        <w:t xml:space="preserve">Изпълнение на програмата за </w:t>
      </w:r>
      <w:r w:rsidRPr="007B0AD9">
        <w:rPr>
          <w:rFonts w:ascii="Times New Roman" w:hAnsi="Times New Roman"/>
          <w:bCs/>
          <w:i/>
          <w:sz w:val="24"/>
          <w:szCs w:val="24"/>
          <w:lang w:val="bg-BG" w:eastAsia="bg-BG"/>
        </w:rPr>
        <w:t>мониторинг на повърхностните води</w:t>
      </w:r>
    </w:p>
    <w:p w:rsidR="002C4C11" w:rsidRPr="007B0AD9" w:rsidRDefault="002C4C11" w:rsidP="00C523D2">
      <w:pPr>
        <w:tabs>
          <w:tab w:val="left" w:pos="709"/>
          <w:tab w:val="left" w:pos="851"/>
        </w:tabs>
        <w:spacing w:before="80"/>
        <w:jc w:val="both"/>
        <w:rPr>
          <w:rFonts w:ascii="Times New Roman" w:eastAsia="MS Mincho" w:hAnsi="Times New Roman"/>
          <w:i/>
          <w:sz w:val="24"/>
          <w:szCs w:val="24"/>
          <w:u w:val="single"/>
          <w:lang w:val="bg-BG" w:eastAsia="ja-JP"/>
        </w:rPr>
      </w:pPr>
      <w:r w:rsidRPr="007B0AD9">
        <w:rPr>
          <w:rFonts w:ascii="Times New Roman" w:eastAsia="MS Mincho" w:hAnsi="Times New Roman"/>
          <w:i/>
          <w:sz w:val="24"/>
          <w:szCs w:val="24"/>
          <w:u w:val="single"/>
          <w:lang w:val="bg-BG" w:eastAsia="ja-JP"/>
        </w:rPr>
        <w:t>Непробонабраните  пунктове за 2018</w:t>
      </w:r>
      <w:r w:rsidR="00E933FA" w:rsidRPr="007B0AD9">
        <w:rPr>
          <w:rFonts w:ascii="Times New Roman" w:eastAsia="MS Mincho" w:hAnsi="Times New Roman"/>
          <w:i/>
          <w:sz w:val="24"/>
          <w:szCs w:val="24"/>
          <w:u w:val="single"/>
          <w:lang w:val="bg-BG" w:eastAsia="ja-JP"/>
        </w:rPr>
        <w:t xml:space="preserve"> </w:t>
      </w:r>
      <w:r w:rsidRPr="007B0AD9">
        <w:rPr>
          <w:rFonts w:ascii="Times New Roman" w:eastAsia="MS Mincho" w:hAnsi="Times New Roman"/>
          <w:i/>
          <w:sz w:val="24"/>
          <w:szCs w:val="24"/>
          <w:u w:val="single"/>
          <w:lang w:val="bg-BG" w:eastAsia="ja-JP"/>
        </w:rPr>
        <w:t>г. са:</w:t>
      </w:r>
    </w:p>
    <w:p w:rsidR="002C4C11" w:rsidRPr="007B0AD9" w:rsidRDefault="002C4C11" w:rsidP="00C523D2">
      <w:pPr>
        <w:jc w:val="both"/>
        <w:rPr>
          <w:rFonts w:ascii="Times New Roman" w:hAnsi="Times New Roman"/>
          <w:sz w:val="24"/>
          <w:szCs w:val="24"/>
          <w:lang w:val="bg-BG"/>
        </w:rPr>
      </w:pPr>
    </w:p>
    <w:tbl>
      <w:tblPr>
        <w:tblW w:w="9923" w:type="dxa"/>
        <w:tblInd w:w="70" w:type="dxa"/>
        <w:tblCellMar>
          <w:left w:w="70" w:type="dxa"/>
          <w:right w:w="70" w:type="dxa"/>
        </w:tblCellMar>
        <w:tblLook w:val="04A0" w:firstRow="1" w:lastRow="0" w:firstColumn="1" w:lastColumn="0" w:noHBand="0" w:noVBand="1"/>
      </w:tblPr>
      <w:tblGrid>
        <w:gridCol w:w="2268"/>
        <w:gridCol w:w="284"/>
        <w:gridCol w:w="2268"/>
        <w:gridCol w:w="425"/>
        <w:gridCol w:w="4678"/>
      </w:tblGrid>
      <w:tr w:rsidR="002C4C11" w:rsidRPr="007B0AD9" w:rsidTr="00C302A6">
        <w:trPr>
          <w:trHeight w:val="31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Код на пункта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Име на пункта</w:t>
            </w: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color w:val="000000"/>
                <w:sz w:val="18"/>
                <w:szCs w:val="18"/>
                <w:lang w:val="bg-BG" w:eastAsia="bg-BG"/>
              </w:rPr>
              <w:t>Причина за непробонабиране</w:t>
            </w:r>
          </w:p>
        </w:tc>
      </w:tr>
      <w:tr w:rsidR="002C4C11" w:rsidRPr="007B0AD9" w:rsidTr="00C302A6">
        <w:trPr>
          <w:trHeight w:val="31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sz w:val="18"/>
                <w:szCs w:val="18"/>
                <w:lang w:val="bg-BG" w:eastAsia="bg-BG"/>
              </w:rPr>
              <w:t>БД Дунавски район</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BG1DJ00973MS523</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След ПСОВ Дулово/3</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 е извършено пробонабиране поради липса на вода</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BG1DJ00941MS513</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След ПСОВ Кубрат/3</w:t>
            </w:r>
          </w:p>
          <w:p w:rsidR="002C4C11" w:rsidRPr="007B0AD9" w:rsidRDefault="002C4C11" w:rsidP="00C523D2">
            <w:pPr>
              <w:jc w:val="both"/>
              <w:rPr>
                <w:rFonts w:ascii="Times New Roman" w:hAnsi="Times New Roman"/>
                <w:color w:val="000000"/>
                <w:sz w:val="18"/>
                <w:szCs w:val="18"/>
                <w:lang w:val="bg-BG" w:eastAsia="bg-BG"/>
              </w:rPr>
            </w:pP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 е извършено пробонабиране поради липса на вода</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BG1IS00492MS1090</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 xml:space="preserve">Мусаленска бистрица </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xml:space="preserve">не е извършено пробонабиране поради труден достъп през </w:t>
            </w:r>
            <w:r w:rsidRPr="007B0AD9">
              <w:rPr>
                <w:rFonts w:ascii="Times New Roman" w:hAnsi="Times New Roman"/>
                <w:sz w:val="18"/>
                <w:szCs w:val="18"/>
                <w:lang w:val="bg-BG" w:eastAsia="bg-BG"/>
              </w:rPr>
              <w:lastRenderedPageBreak/>
              <w:t>м. октомври</w:t>
            </w:r>
          </w:p>
        </w:tc>
      </w:tr>
      <w:tr w:rsidR="002C4C11" w:rsidRPr="001E5B77" w:rsidTr="00FA248B">
        <w:trPr>
          <w:trHeight w:val="63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lastRenderedPageBreak/>
              <w:t>BG1DJ09942MS100</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р.Хърсовска, мост при с.Хърсово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липса на вода в пункта за м. април, юни, септември, октомври, ноември, декември</w:t>
            </w:r>
          </w:p>
        </w:tc>
      </w:tr>
      <w:tr w:rsidR="002C4C11" w:rsidRPr="001E5B77" w:rsidTr="00FA248B">
        <w:trPr>
          <w:trHeight w:val="63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p>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BG1RL22451MS031</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 xml:space="preserve">яз. Бойка </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източване на язовира през месец ноември и декември</w:t>
            </w:r>
          </w:p>
        </w:tc>
      </w:tr>
      <w:tr w:rsidR="002C4C11" w:rsidRPr="007B0AD9" w:rsidTr="00C302A6">
        <w:trPr>
          <w:trHeight w:val="315"/>
        </w:trPr>
        <w:tc>
          <w:tcPr>
            <w:tcW w:w="9923" w:type="dxa"/>
            <w:gridSpan w:val="5"/>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sz w:val="18"/>
                <w:szCs w:val="18"/>
                <w:vertAlign w:val="superscript"/>
                <w:lang w:val="bg-BG" w:eastAsia="bg-BG"/>
              </w:rPr>
            </w:pPr>
            <w:r w:rsidRPr="007B0AD9">
              <w:rPr>
                <w:rFonts w:ascii="Times New Roman" w:hAnsi="Times New Roman"/>
                <w:b/>
                <w:sz w:val="18"/>
                <w:szCs w:val="18"/>
                <w:lang w:val="bg-BG" w:eastAsia="bg-BG"/>
              </w:rPr>
              <w:t>БД Черноморски район</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BG2VE08179MS500</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р.Еленица - преди вливане в р. Велека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 xml:space="preserve">не е извършено пробонабиране поради недостъпност на пункта </w:t>
            </w:r>
            <w:r w:rsidRPr="007B0AD9">
              <w:rPr>
                <w:rFonts w:ascii="Times New Roman" w:hAnsi="Times New Roman"/>
                <w:sz w:val="18"/>
                <w:szCs w:val="18"/>
                <w:lang w:val="bg-BG"/>
              </w:rPr>
              <w:t xml:space="preserve"> за м. февруари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BG2KA04321MS220</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 Казандере (Каменяшка) - преди вливане в р. Луда Камчия</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м.май</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BG2SE00541MS232</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 Дращела – устие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м.април, юли, август и септември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BG2SE59623MS358</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 Комлудере - преди вливане в р. Двойница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м.юли, август, септември, октомври и ноември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BG2PR00911MS008</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 Провадийска преди р.Мадара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липса на вода в пункта за м. януари, февруари, март, август и ноември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BG2PR993MS009</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 Провадийска – при с.Добри Войниково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липса на вода в пункта за м. януари, февруари, март, август и ноември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BG2PR05411MS205</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 Златина устие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първото тримесечие</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BGPR00521MS206</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р. Язтепенска устие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първото тримесечие</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BG2KA48273MS462</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р. Нейковска - между с. Нейково и с. Катунище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през м.септември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BG2SE00219MS228</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 Фъндъклийска устие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м. януари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BG2KA04211MS221</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Балабандере - преди яз. Цонево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през м.септември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BG2KA47431MS491</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Садовска преди Садово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през м.септември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BG2SE54423MS339</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Великовска - с. Раковсково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през м. август, септември, октомври и ноември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BG2SE00321MS494</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Панаир дере (Перперидере) след с. Господиново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през м.септември, октомри и ноември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BG2SE54412MS340</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 Великовска - с. Приселци, преди устие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през м.септември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BG2SE05211MS233</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Вая – устие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 xml:space="preserve">не е извършено пробонабиране поради пресъхване на реката за м. август, септември, октомври  </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BG2SE05625MS344</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Бяла река - преди с. Гюлевица, разклон за с. Горица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м. октомври и ноември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BG2MA04131MS002</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Факийска – устие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 xml:space="preserve">не е извършено пробонабиране поради пресъхване на реката за м. септември и октомври  </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BG2MA00441MS246</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Кондачка (Габърска) - преди вливане в р. Факийска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 xml:space="preserve">не е извършено пробонабиране поради пресъхване на реката за м. септември и октомври  </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BG2MA69421MS377</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Сливова - преди река Вълчановска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м. август и септември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BG3TU00699MS2105</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р.Мочурица  след полигон Ново село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м. септември</w:t>
            </w:r>
          </w:p>
        </w:tc>
      </w:tr>
      <w:tr w:rsidR="002C4C11" w:rsidRPr="007B0AD9" w:rsidTr="00C302A6">
        <w:trPr>
          <w:trHeight w:val="315"/>
        </w:trPr>
        <w:tc>
          <w:tcPr>
            <w:tcW w:w="9923" w:type="dxa"/>
            <w:gridSpan w:val="5"/>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color w:val="000000"/>
                <w:sz w:val="18"/>
                <w:szCs w:val="18"/>
                <w:lang w:val="bg-BG" w:eastAsia="bg-BG"/>
              </w:rPr>
            </w:pPr>
            <w:r w:rsidRPr="007B0AD9">
              <w:rPr>
                <w:rFonts w:ascii="Times New Roman" w:hAnsi="Times New Roman"/>
                <w:b/>
                <w:sz w:val="18"/>
                <w:szCs w:val="18"/>
                <w:lang w:val="bg-BG" w:eastAsia="bg-BG"/>
              </w:rPr>
              <w:t>БД Източнобеломорски район</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BG3MA00646MS0730</w:t>
            </w:r>
          </w:p>
        </w:tc>
        <w:tc>
          <w:tcPr>
            <w:tcW w:w="2977" w:type="dxa"/>
            <w:gridSpan w:val="3"/>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яз. Тошков чарк</w:t>
            </w:r>
          </w:p>
        </w:tc>
        <w:tc>
          <w:tcPr>
            <w:tcW w:w="4678" w:type="dxa"/>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не е извършено пробонабиране поради замръзване на пункта за м. януари,  февруари и декември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BG3MA00649MS0741</w:t>
            </w:r>
          </w:p>
        </w:tc>
        <w:tc>
          <w:tcPr>
            <w:tcW w:w="2977" w:type="dxa"/>
            <w:gridSpan w:val="3"/>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яз. Беглика на р. Девинска</w:t>
            </w:r>
          </w:p>
        </w:tc>
        <w:tc>
          <w:tcPr>
            <w:tcW w:w="4678" w:type="dxa"/>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не е извършено пробонабиране поради замръзване на пункта за м. януари,  февруари, март и декември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BG3MA06481MS0740</w:t>
            </w:r>
          </w:p>
        </w:tc>
        <w:tc>
          <w:tcPr>
            <w:tcW w:w="2977" w:type="dxa"/>
            <w:gridSpan w:val="3"/>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яз. Голям Беглик</w:t>
            </w:r>
          </w:p>
        </w:tc>
        <w:tc>
          <w:tcPr>
            <w:tcW w:w="4678" w:type="dxa"/>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не е извършено пробонабиране поради замръзване на пункта за м. януари и м. февруари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color w:val="000000"/>
                <w:sz w:val="18"/>
                <w:szCs w:val="18"/>
                <w:shd w:val="clear" w:color="auto" w:fill="FFFFFF"/>
                <w:lang w:val="bg-BG"/>
              </w:rPr>
              <w:t>BG4ME00299MS407</w:t>
            </w:r>
          </w:p>
        </w:tc>
        <w:tc>
          <w:tcPr>
            <w:tcW w:w="2977" w:type="dxa"/>
            <w:gridSpan w:val="3"/>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color w:val="000000"/>
                <w:sz w:val="18"/>
                <w:szCs w:val="18"/>
                <w:shd w:val="clear" w:color="auto" w:fill="FFFFFF"/>
                <w:lang w:val="bg-BG"/>
              </w:rPr>
              <w:t>р. Доспат при с. Сърница, преди вливане в яз. Доспат</w:t>
            </w:r>
          </w:p>
        </w:tc>
        <w:tc>
          <w:tcPr>
            <w:tcW w:w="4678" w:type="dxa"/>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не е извършено пробонабиране поради замръзване на пункта за м. януари и м. февруари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BG3МА00421MS0410</w:t>
            </w:r>
          </w:p>
        </w:tc>
        <w:tc>
          <w:tcPr>
            <w:tcW w:w="2977" w:type="dxa"/>
            <w:gridSpan w:val="3"/>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Пикла, с. Ръжево Конаре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не е извършено пробонабиране поради маловодие  за м. януари, февруари и декември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 xml:space="preserve">BG3МА00424MS0411 </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яз. Ново Железаре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не е извършено пробонабиране поради маловодие/липса на вода м. февруари и м. май</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 xml:space="preserve">BG3MA00543MS0638  </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яз. Царимир</w:t>
            </w:r>
          </w:p>
        </w:tc>
        <w:tc>
          <w:tcPr>
            <w:tcW w:w="4678" w:type="dxa"/>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не е извършено пробонабиране поради маловодие/липса на вода м. февруари, ноември и декември</w:t>
            </w:r>
          </w:p>
        </w:tc>
      </w:tr>
      <w:tr w:rsidR="002C4C11" w:rsidRPr="001E5B77" w:rsidTr="00FA248B">
        <w:trPr>
          <w:trHeight w:val="77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BG3MA00385MS0324</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 Рахманлийска с. Белозем -с. Опълченец-моста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не е извършено пробонабиране поради замръзване на реката за м. февруари и липса на вода м. юни, август, септември, октомври, ноември и декември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 xml:space="preserve">BG3MA03742MS0322  </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яз. Дългъна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 xml:space="preserve">не е извършено пробонабиране поради затруднен достъп, </w:t>
            </w:r>
            <w:r w:rsidRPr="007B0AD9">
              <w:rPr>
                <w:rFonts w:ascii="Times New Roman" w:hAnsi="Times New Roman"/>
                <w:sz w:val="18"/>
                <w:szCs w:val="18"/>
                <w:lang w:val="bg-BG"/>
              </w:rPr>
              <w:lastRenderedPageBreak/>
              <w:t>голяма снежна покривка за м. февруари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lastRenderedPageBreak/>
              <w:t xml:space="preserve">BG3MA00445MS0430 - </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яз. Синята река - стена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не е извършено пробонабиране поради затруднен достъп, голяма снежна покривка за м. февруари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BG3AR00086MS0290</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Смолянски езера (Тревистото езеро)</w:t>
            </w:r>
          </w:p>
        </w:tc>
        <w:tc>
          <w:tcPr>
            <w:tcW w:w="4678" w:type="dxa"/>
            <w:tcBorders>
              <w:top w:val="nil"/>
              <w:left w:val="nil"/>
              <w:bottom w:val="single" w:sz="4" w:space="0" w:color="auto"/>
              <w:right w:val="single" w:sz="4" w:space="0" w:color="auto"/>
            </w:tcBorders>
            <w:shd w:val="clear" w:color="auto" w:fill="auto"/>
            <w:noWrap/>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не е извършено пробонабиране поради замръзване на язовира за м. февруари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ВG3TU00532MS0050</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p. Дряновска устие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не е извършено пробонабиране поради замръзване на реката за първото тримесечие</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ВG3TU00941MS0320</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p.Енинска преди вливането и в р. Тунджа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пресъхване на реката за м. юни и август</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BG3MA08292MS1153</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 xml:space="preserve">яз. Бакър дере </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 xml:space="preserve">не е извършено пробонабиране поради липса на лодка през четвъртото пробонабиране </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ВG3TU00056MS0084</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р. Симеоновска-горно течение</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недостъпност на пункта през м. ноември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ВG3МА02619MS0178</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яз. Раднево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пресушаване на язовира през м. май, август и септември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ВG3МА02621MS0220</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 xml:space="preserve">яз. Даскал Атанасово </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липса на вода през м. декември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ВG3TU22439MS0025</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 xml:space="preserve">яз. Малазмак </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липса на вода в пункта през м. декември</w:t>
            </w:r>
          </w:p>
        </w:tc>
      </w:tr>
      <w:tr w:rsidR="002C4C11" w:rsidRPr="007B0AD9" w:rsidTr="00C302A6">
        <w:trPr>
          <w:trHeight w:val="360"/>
        </w:trPr>
        <w:tc>
          <w:tcPr>
            <w:tcW w:w="9923" w:type="dxa"/>
            <w:gridSpan w:val="5"/>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sz w:val="18"/>
                <w:szCs w:val="18"/>
                <w:lang w:val="bg-BG" w:eastAsia="bg-BG"/>
              </w:rPr>
            </w:pPr>
            <w:r w:rsidRPr="007B0AD9">
              <w:rPr>
                <w:rFonts w:ascii="Times New Roman" w:hAnsi="Times New Roman"/>
                <w:b/>
                <w:sz w:val="18"/>
                <w:szCs w:val="18"/>
                <w:lang w:val="bg-BG" w:eastAsia="bg-BG"/>
              </w:rPr>
              <w:t>БД Западнобеломорски район</w:t>
            </w:r>
          </w:p>
        </w:tc>
      </w:tr>
      <w:tr w:rsidR="002C4C11" w:rsidRPr="001E5B77" w:rsidTr="00FA248B">
        <w:trPr>
          <w:trHeight w:val="63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BG4ST06511MS406</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sz w:val="18"/>
                <w:szCs w:val="18"/>
                <w:lang w:val="bg-BG"/>
              </w:rPr>
              <w:t>р.Рибник преди устие, след с. Рибник</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 xml:space="preserve">не е извършено пробонабиране поради пресъхване на реката през месец юни и месец октомври </w:t>
            </w:r>
          </w:p>
        </w:tc>
      </w:tr>
      <w:tr w:rsidR="002C4C11" w:rsidRPr="001E5B77" w:rsidTr="00FA248B">
        <w:trPr>
          <w:trHeight w:val="63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BG4ME00292MS902</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Язовир Доспат – опашка, около ГК и вилна зона с. Сърница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недостъпност на пункта за м. март</w:t>
            </w:r>
          </w:p>
        </w:tc>
      </w:tr>
      <w:tr w:rsidR="002C4C11" w:rsidRPr="001E5B77" w:rsidTr="00FA248B">
        <w:trPr>
          <w:trHeight w:val="48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BG4ME02661MS914</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Язовир Широка поляна – вилна зона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замръзване на язовира за м. март</w:t>
            </w:r>
          </w:p>
        </w:tc>
      </w:tr>
      <w:tr w:rsidR="002C4C11" w:rsidRPr="001E5B77" w:rsidTr="00FA248B">
        <w:trPr>
          <w:trHeight w:val="40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BG4ST00691MS805</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Чукльово блато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липса на достъп през април и май</w:t>
            </w:r>
          </w:p>
        </w:tc>
      </w:tr>
      <w:tr w:rsidR="002C4C11" w:rsidRPr="001E5B77" w:rsidTr="00FA248B">
        <w:trPr>
          <w:trHeight w:val="63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BG4ME02661MS915</w:t>
            </w:r>
          </w:p>
        </w:tc>
        <w:tc>
          <w:tcPr>
            <w:tcW w:w="2977" w:type="dxa"/>
            <w:gridSpan w:val="3"/>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 xml:space="preserve">Язовир Широка поляна </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color w:val="000000"/>
                <w:sz w:val="18"/>
                <w:szCs w:val="18"/>
                <w:lang w:val="bg-BG" w:eastAsia="bg-BG"/>
              </w:rPr>
            </w:pPr>
            <w:r w:rsidRPr="007B0AD9">
              <w:rPr>
                <w:rFonts w:ascii="Times New Roman" w:hAnsi="Times New Roman"/>
                <w:color w:val="000000"/>
                <w:sz w:val="18"/>
                <w:szCs w:val="18"/>
                <w:lang w:val="bg-BG" w:eastAsia="bg-BG"/>
              </w:rPr>
              <w:t>не е извършено пробонабиране поради замръзване на язовира за м. март</w:t>
            </w:r>
          </w:p>
        </w:tc>
      </w:tr>
    </w:tbl>
    <w:p w:rsidR="002C4C11" w:rsidRPr="007B0AD9" w:rsidRDefault="002C4C11" w:rsidP="00C523D2">
      <w:pPr>
        <w:spacing w:before="80"/>
        <w:jc w:val="both"/>
        <w:rPr>
          <w:rFonts w:ascii="Times New Roman" w:hAnsi="Times New Roman"/>
          <w:i/>
          <w:sz w:val="24"/>
          <w:szCs w:val="24"/>
          <w:lang w:val="bg-BG" w:eastAsia="bg-BG"/>
        </w:rPr>
      </w:pPr>
      <w:r w:rsidRPr="007B0AD9">
        <w:rPr>
          <w:rFonts w:ascii="Times New Roman" w:hAnsi="Times New Roman"/>
          <w:i/>
          <w:sz w:val="24"/>
          <w:szCs w:val="24"/>
          <w:lang w:val="bg-BG" w:eastAsia="bg-BG"/>
        </w:rPr>
        <w:t xml:space="preserve">Изпълнение на програмата за мониторинг на подземните води </w:t>
      </w:r>
    </w:p>
    <w:p w:rsidR="002C4C11" w:rsidRPr="007B0AD9" w:rsidRDefault="002C4C11" w:rsidP="00C523D2">
      <w:pPr>
        <w:tabs>
          <w:tab w:val="left" w:pos="709"/>
          <w:tab w:val="left" w:pos="851"/>
        </w:tabs>
        <w:spacing w:before="80" w:after="120"/>
        <w:jc w:val="both"/>
        <w:rPr>
          <w:rFonts w:ascii="Times New Roman" w:eastAsia="MS Mincho" w:hAnsi="Times New Roman"/>
          <w:i/>
          <w:sz w:val="24"/>
          <w:szCs w:val="24"/>
          <w:u w:val="single"/>
          <w:lang w:val="bg-BG" w:eastAsia="ja-JP"/>
        </w:rPr>
      </w:pPr>
      <w:r w:rsidRPr="007B0AD9">
        <w:rPr>
          <w:rFonts w:ascii="Times New Roman" w:eastAsia="MS Mincho" w:hAnsi="Times New Roman"/>
          <w:i/>
          <w:sz w:val="24"/>
          <w:szCs w:val="24"/>
          <w:u w:val="single"/>
          <w:lang w:val="bg-BG" w:eastAsia="ja-JP"/>
        </w:rPr>
        <w:t>Непробонабраните  пунктове за 2018</w:t>
      </w:r>
      <w:r w:rsidR="00E933FA" w:rsidRPr="007B0AD9">
        <w:rPr>
          <w:rFonts w:ascii="Times New Roman" w:eastAsia="MS Mincho" w:hAnsi="Times New Roman"/>
          <w:i/>
          <w:sz w:val="24"/>
          <w:szCs w:val="24"/>
          <w:u w:val="single"/>
          <w:lang w:val="bg-BG" w:eastAsia="ja-JP"/>
        </w:rPr>
        <w:t xml:space="preserve"> </w:t>
      </w:r>
      <w:r w:rsidRPr="007B0AD9">
        <w:rPr>
          <w:rFonts w:ascii="Times New Roman" w:eastAsia="MS Mincho" w:hAnsi="Times New Roman"/>
          <w:i/>
          <w:sz w:val="24"/>
          <w:szCs w:val="24"/>
          <w:u w:val="single"/>
          <w:lang w:val="bg-BG" w:eastAsia="ja-JP"/>
        </w:rPr>
        <w:t>г. са:</w:t>
      </w:r>
    </w:p>
    <w:tbl>
      <w:tblPr>
        <w:tblW w:w="9923" w:type="dxa"/>
        <w:tblInd w:w="70" w:type="dxa"/>
        <w:tblCellMar>
          <w:left w:w="70" w:type="dxa"/>
          <w:right w:w="70" w:type="dxa"/>
        </w:tblCellMar>
        <w:tblLook w:val="04A0" w:firstRow="1" w:lastRow="0" w:firstColumn="1" w:lastColumn="0" w:noHBand="0" w:noVBand="1"/>
      </w:tblPr>
      <w:tblGrid>
        <w:gridCol w:w="2268"/>
        <w:gridCol w:w="2977"/>
        <w:gridCol w:w="4678"/>
      </w:tblGrid>
      <w:tr w:rsidR="002C4C11" w:rsidRPr="007B0AD9" w:rsidTr="00FA248B">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sz w:val="18"/>
                <w:szCs w:val="18"/>
                <w:lang w:val="bg-BG" w:eastAsia="bg-BG"/>
              </w:rPr>
            </w:pPr>
            <w:r w:rsidRPr="007B0AD9">
              <w:rPr>
                <w:rFonts w:ascii="Times New Roman" w:hAnsi="Times New Roman"/>
                <w:b/>
                <w:sz w:val="18"/>
                <w:szCs w:val="18"/>
                <w:lang w:val="bg-BG" w:eastAsia="bg-BG"/>
              </w:rPr>
              <w:t>Код на пункта</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sz w:val="18"/>
                <w:szCs w:val="18"/>
                <w:lang w:val="bg-BG" w:eastAsia="bg-BG"/>
              </w:rPr>
            </w:pPr>
            <w:r w:rsidRPr="007B0AD9">
              <w:rPr>
                <w:rFonts w:ascii="Times New Roman" w:hAnsi="Times New Roman"/>
                <w:b/>
                <w:sz w:val="18"/>
                <w:szCs w:val="18"/>
                <w:lang w:val="bg-BG" w:eastAsia="bg-BG"/>
              </w:rPr>
              <w:t>Име на пункта</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sz w:val="18"/>
                <w:szCs w:val="18"/>
                <w:lang w:val="bg-BG" w:eastAsia="bg-BG"/>
              </w:rPr>
            </w:pPr>
            <w:r w:rsidRPr="007B0AD9">
              <w:rPr>
                <w:rFonts w:ascii="Times New Roman" w:hAnsi="Times New Roman"/>
                <w:b/>
                <w:sz w:val="18"/>
                <w:szCs w:val="18"/>
                <w:lang w:val="bg-BG" w:eastAsia="bg-BG"/>
              </w:rPr>
              <w:t>Причина за непробонабиране</w:t>
            </w:r>
          </w:p>
        </w:tc>
      </w:tr>
      <w:tr w:rsidR="002C4C11" w:rsidRPr="007B0AD9" w:rsidTr="00C302A6">
        <w:trPr>
          <w:trHeight w:val="315"/>
        </w:trPr>
        <w:tc>
          <w:tcPr>
            <w:tcW w:w="9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sz w:val="18"/>
                <w:szCs w:val="18"/>
                <w:lang w:val="bg-BG" w:eastAsia="bg-BG"/>
              </w:rPr>
            </w:pPr>
            <w:r w:rsidRPr="007B0AD9">
              <w:rPr>
                <w:rFonts w:ascii="Times New Roman" w:hAnsi="Times New Roman"/>
                <w:b/>
                <w:sz w:val="18"/>
                <w:szCs w:val="18"/>
                <w:lang w:val="bg-BG" w:eastAsia="bg-BG"/>
              </w:rPr>
              <w:t>БД Дунавски район</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BG1G00000NQMP157</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Сондаж, ТК „Алекс 2000“, гр. София</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 е извършено четвъртото пробонабиране по Заповед №229/2018г. , (провежда се през първото тримесечие на 2018г.) поради спряна работа на съоръжението- демонтирана е помпата.</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BG1G00000NQMP339</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ШК - Трън, гр. Трън</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 е извършено четвъртото пробонабиране по Заповед №229/2018г. , (провежда се през първото тримесечие на 2018г.) поради  недостъпност при лоши зимни условия.</w:t>
            </w:r>
          </w:p>
        </w:tc>
      </w:tr>
      <w:tr w:rsidR="002C4C11" w:rsidRPr="007B0AD9" w:rsidTr="00C302A6">
        <w:trPr>
          <w:trHeight w:val="315"/>
        </w:trPr>
        <w:tc>
          <w:tcPr>
            <w:tcW w:w="9923" w:type="dxa"/>
            <w:gridSpan w:val="3"/>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sz w:val="18"/>
                <w:szCs w:val="18"/>
                <w:vertAlign w:val="superscript"/>
                <w:lang w:val="bg-BG" w:eastAsia="bg-BG"/>
              </w:rPr>
            </w:pPr>
            <w:r w:rsidRPr="007B0AD9">
              <w:rPr>
                <w:rFonts w:ascii="Times New Roman" w:hAnsi="Times New Roman"/>
                <w:b/>
                <w:sz w:val="18"/>
                <w:szCs w:val="18"/>
                <w:lang w:val="bg-BG" w:eastAsia="bg-BG"/>
              </w:rPr>
              <w:t>БД Черноморски район</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BG2G000000QМР024</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ШК 6 гр. Камено, общ. Камено, обл. Бургас</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Предприятието е в несъстоятелност и не работи.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rPr>
              <w:t>R21530126_1</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rPr>
              <w:t>TK Рогозина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shd w:val="clear" w:color="auto" w:fill="FFFFFF"/>
              <w:jc w:val="both"/>
              <w:rPr>
                <w:rFonts w:ascii="Times New Roman" w:hAnsi="Times New Roman"/>
                <w:sz w:val="18"/>
                <w:szCs w:val="18"/>
                <w:lang w:val="bg-BG" w:eastAsia="bg-BG"/>
              </w:rPr>
            </w:pPr>
            <w:r w:rsidRPr="007B0AD9">
              <w:rPr>
                <w:rFonts w:ascii="Times New Roman" w:hAnsi="Times New Roman"/>
                <w:sz w:val="18"/>
                <w:szCs w:val="18"/>
                <w:lang w:val="bg-BG" w:eastAsia="bg-BG"/>
              </w:rPr>
              <w:t xml:space="preserve">Липсва ел.захранване и помпа на сондажа. </w:t>
            </w:r>
          </w:p>
        </w:tc>
      </w:tr>
      <w:tr w:rsidR="002C4C11" w:rsidRPr="007B0AD9"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BG2G00000К2MP236</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С-1 „Еброс-Велика“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shd w:val="clear" w:color="auto" w:fill="FFFFFF"/>
              <w:jc w:val="both"/>
              <w:rPr>
                <w:rFonts w:ascii="Times New Roman" w:hAnsi="Times New Roman"/>
                <w:sz w:val="18"/>
                <w:szCs w:val="18"/>
                <w:lang w:val="bg-BG" w:eastAsia="bg-BG"/>
              </w:rPr>
            </w:pPr>
            <w:r w:rsidRPr="007B0AD9">
              <w:rPr>
                <w:rFonts w:ascii="Times New Roman" w:hAnsi="Times New Roman"/>
                <w:sz w:val="18"/>
                <w:szCs w:val="18"/>
                <w:lang w:val="bg-BG"/>
              </w:rPr>
              <w:t>Помпата е зазимена.</w:t>
            </w:r>
          </w:p>
        </w:tc>
      </w:tr>
      <w:tr w:rsidR="002C4C11" w:rsidRPr="007B0AD9"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BG2G000000NMP232</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ЕТК-1 „Роси-Стоян Доброволов-Китен“</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shd w:val="clear" w:color="auto" w:fill="FFFFFF"/>
              <w:jc w:val="both"/>
              <w:rPr>
                <w:rFonts w:ascii="Times New Roman" w:hAnsi="Times New Roman"/>
                <w:sz w:val="18"/>
                <w:szCs w:val="18"/>
                <w:lang w:val="bg-BG" w:eastAsia="bg-BG"/>
              </w:rPr>
            </w:pPr>
            <w:r w:rsidRPr="007B0AD9">
              <w:rPr>
                <w:rFonts w:ascii="Times New Roman" w:hAnsi="Times New Roman"/>
                <w:sz w:val="18"/>
                <w:szCs w:val="18"/>
                <w:lang w:val="bg-BG"/>
              </w:rPr>
              <w:t>Помпата е зазимена.</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BG2G00000K2МР409</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ШК-1,2 "ПС-Суватите"с. Равадиново, "В и К" Бургас</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ПС Сувати не работи повече от 20 години.</w:t>
            </w:r>
          </w:p>
          <w:p w:rsidR="002C4C11" w:rsidRPr="007B0AD9" w:rsidRDefault="002C4C11" w:rsidP="00C523D2">
            <w:pPr>
              <w:shd w:val="clear" w:color="auto" w:fill="FFFFFF"/>
              <w:jc w:val="both"/>
              <w:rPr>
                <w:rFonts w:ascii="Times New Roman" w:hAnsi="Times New Roman"/>
                <w:sz w:val="18"/>
                <w:szCs w:val="18"/>
                <w:lang w:val="bg-BG" w:eastAsia="bg-BG"/>
              </w:rPr>
            </w:pP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BG2G00000К2MP302</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кап. Извор с. Вършило, „В и К“ ЕАД Бургас</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Непроходим път, поради валежи от дъжд.</w:t>
            </w:r>
          </w:p>
          <w:p w:rsidR="002C4C11" w:rsidRPr="007B0AD9" w:rsidRDefault="002C4C11" w:rsidP="00C523D2">
            <w:pPr>
              <w:shd w:val="clear" w:color="auto" w:fill="FFFFFF"/>
              <w:jc w:val="both"/>
              <w:rPr>
                <w:rFonts w:ascii="Times New Roman" w:hAnsi="Times New Roman"/>
                <w:sz w:val="18"/>
                <w:szCs w:val="18"/>
                <w:lang w:val="bg-BG" w:eastAsia="bg-BG"/>
              </w:rPr>
            </w:pPr>
          </w:p>
        </w:tc>
      </w:tr>
      <w:tr w:rsidR="002C4C11" w:rsidRPr="007B0AD9"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BG2G000000QMP135</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Обзор, Сондаж Р-5, Ф. "Одесос-570" ЕООД</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shd w:val="clear" w:color="auto" w:fill="FFFFFF"/>
              <w:jc w:val="both"/>
              <w:rPr>
                <w:rFonts w:ascii="Times New Roman" w:hAnsi="Times New Roman"/>
                <w:sz w:val="18"/>
                <w:szCs w:val="18"/>
                <w:lang w:val="bg-BG" w:eastAsia="bg-BG"/>
              </w:rPr>
            </w:pPr>
            <w:r w:rsidRPr="007B0AD9">
              <w:rPr>
                <w:rFonts w:ascii="Times New Roman" w:hAnsi="Times New Roman"/>
                <w:sz w:val="18"/>
                <w:szCs w:val="18"/>
                <w:lang w:val="bg-BG"/>
              </w:rPr>
              <w:t>Мястото около пункта е силно затревено от високи храсти и папур. Вследствие на валежи целият терен около пункта е заблатен.</w:t>
            </w:r>
          </w:p>
        </w:tc>
      </w:tr>
      <w:tr w:rsidR="002C4C11" w:rsidRPr="007B0AD9"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BG2G00000К2MP236</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СК -1 "Винарска изба Странджа-Росеново"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shd w:val="clear" w:color="auto" w:fill="FFFFFF"/>
              <w:jc w:val="both"/>
              <w:rPr>
                <w:rFonts w:ascii="Times New Roman" w:hAnsi="Times New Roman"/>
                <w:sz w:val="18"/>
                <w:szCs w:val="18"/>
                <w:lang w:val="bg-BG" w:eastAsia="bg-BG"/>
              </w:rPr>
            </w:pPr>
            <w:r w:rsidRPr="007B0AD9">
              <w:rPr>
                <w:rFonts w:ascii="Times New Roman" w:hAnsi="Times New Roman"/>
                <w:sz w:val="18"/>
                <w:szCs w:val="18"/>
                <w:lang w:val="bg-BG"/>
              </w:rPr>
              <w:t>Предприятието не работи.</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RG21510021_2</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каптаж „Богорово 2“ с.Богорово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Няма достъп до пункта- пътя е заблатен.</w:t>
            </w:r>
          </w:p>
          <w:p w:rsidR="002C4C11" w:rsidRPr="007B0AD9" w:rsidRDefault="002C4C11" w:rsidP="00C523D2">
            <w:pPr>
              <w:shd w:val="clear" w:color="auto" w:fill="FFFFFF"/>
              <w:jc w:val="both"/>
              <w:rPr>
                <w:rFonts w:ascii="Times New Roman" w:hAnsi="Times New Roman"/>
                <w:sz w:val="18"/>
                <w:szCs w:val="18"/>
                <w:lang w:val="bg-BG"/>
              </w:rPr>
            </w:pPr>
          </w:p>
        </w:tc>
      </w:tr>
      <w:tr w:rsidR="002C4C11" w:rsidRPr="007B0AD9" w:rsidTr="00C302A6">
        <w:trPr>
          <w:trHeight w:val="315"/>
        </w:trPr>
        <w:tc>
          <w:tcPr>
            <w:tcW w:w="9923" w:type="dxa"/>
            <w:gridSpan w:val="3"/>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sz w:val="18"/>
                <w:szCs w:val="18"/>
                <w:lang w:val="bg-BG" w:eastAsia="bg-BG"/>
              </w:rPr>
            </w:pPr>
            <w:r w:rsidRPr="007B0AD9">
              <w:rPr>
                <w:rFonts w:ascii="Times New Roman" w:hAnsi="Times New Roman"/>
                <w:b/>
                <w:sz w:val="18"/>
                <w:szCs w:val="18"/>
                <w:lang w:val="bg-BG" w:eastAsia="bg-BG"/>
              </w:rPr>
              <w:t>БД Източнобеломорски район</w:t>
            </w:r>
          </w:p>
        </w:tc>
      </w:tr>
      <w:tr w:rsidR="002C4C11" w:rsidRPr="007B0AD9"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rPr>
              <w:t>BG3G00000PTMP080</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rPr>
              <w:t>Дрангово, Извор</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Пресъхнал.</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lastRenderedPageBreak/>
              <w:t>BG3G00000PTMP204</w:t>
            </w:r>
          </w:p>
          <w:p w:rsidR="002C4C11" w:rsidRPr="007B0AD9" w:rsidRDefault="002C4C11" w:rsidP="00C523D2">
            <w:pPr>
              <w:jc w:val="both"/>
              <w:rPr>
                <w:rFonts w:ascii="Times New Roman" w:hAnsi="Times New Roman"/>
                <w:sz w:val="18"/>
                <w:szCs w:val="18"/>
                <w:lang w:val="bg-BG" w:eastAsia="bg-BG"/>
              </w:rPr>
            </w:pP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rPr>
              <w:t>Батак, Сондаж</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Пункта се намира в частен имот и не е осигурен достъп.</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BG3G00APRQPMP150</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Сондаж, гр. Раковски</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Сондажът е консервиран и запечатан.</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BG3G00PRQPHMP009</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Шахтов кладенец, с. Слатина, общ. Карлово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Невъзможно пробовземане, пълен е с чували компост.</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BG3G0PRDQPHMP140</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Кладенец Пирдоп, гр. Пирдоп</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 е извършено четвъртото пробонабиране по Заповед №229/2018г., (провежда се през първото тримедечие на 2018г.) и пробовземането по Заповед №175/2018г. поради спряна работа на съоръжението- демонтирана е помпата.</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hAnsi="Times New Roman"/>
                <w:sz w:val="18"/>
                <w:szCs w:val="18"/>
                <w:lang w:val="bg-BG" w:eastAsia="bg-BG"/>
              </w:rPr>
              <w:t>BG3G000000QMP215</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hAnsi="Times New Roman"/>
                <w:sz w:val="18"/>
                <w:szCs w:val="18"/>
                <w:lang w:val="bg-BG" w:eastAsia="bg-BG"/>
              </w:rPr>
              <w:t>Момино село, Тръбен кладенец</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Зазимен, поради спиране на работната дейност на фирмата.</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hAnsi="Times New Roman"/>
                <w:sz w:val="18"/>
                <w:szCs w:val="18"/>
                <w:lang w:val="bg-BG" w:eastAsia="bg-BG"/>
              </w:rPr>
              <w:t>BG3G00APRQMP123</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hAnsi="Times New Roman"/>
                <w:sz w:val="18"/>
                <w:szCs w:val="18"/>
                <w:lang w:val="bg-BG" w:eastAsia="bg-BG"/>
              </w:rPr>
              <w:t>Сондаж, “Mовенди“ ЕООД, гр. Пловдив</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Невъзможно пробовземане поради спиране на работната дейност на фирмата</w:t>
            </w:r>
          </w:p>
        </w:tc>
      </w:tr>
      <w:tr w:rsidR="002C4C11" w:rsidRPr="007B0AD9"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BG3G000EN12MP158</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Кукорево, Сондаж</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Повредена помпа.</w:t>
            </w:r>
          </w:p>
        </w:tc>
      </w:tr>
      <w:tr w:rsidR="002C4C11" w:rsidRPr="001E5B77" w:rsidTr="00FA248B">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BG3G000EN12MP153</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rPr>
            </w:pPr>
            <w:r w:rsidRPr="007B0AD9">
              <w:rPr>
                <w:rFonts w:ascii="Times New Roman" w:hAnsi="Times New Roman"/>
                <w:sz w:val="18"/>
                <w:szCs w:val="18"/>
                <w:lang w:val="bg-BG"/>
              </w:rPr>
              <w:t>Славейково , Сондаж</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 е оборудван с помпа.</w:t>
            </w:r>
          </w:p>
        </w:tc>
      </w:tr>
      <w:tr w:rsidR="002C4C11" w:rsidRPr="007B0AD9" w:rsidTr="00C302A6">
        <w:trPr>
          <w:trHeight w:val="360"/>
        </w:trPr>
        <w:tc>
          <w:tcPr>
            <w:tcW w:w="9923" w:type="dxa"/>
            <w:gridSpan w:val="3"/>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b/>
                <w:sz w:val="18"/>
                <w:szCs w:val="18"/>
                <w:lang w:val="bg-BG" w:eastAsia="bg-BG"/>
              </w:rPr>
            </w:pPr>
            <w:r w:rsidRPr="007B0AD9">
              <w:rPr>
                <w:rFonts w:ascii="Times New Roman" w:hAnsi="Times New Roman"/>
                <w:b/>
                <w:sz w:val="18"/>
                <w:szCs w:val="18"/>
                <w:lang w:val="bg-BG" w:eastAsia="bg-BG"/>
              </w:rPr>
              <w:t>БД Западнобеломорски район</w:t>
            </w:r>
          </w:p>
        </w:tc>
      </w:tr>
      <w:tr w:rsidR="002C4C11" w:rsidRPr="001E5B77" w:rsidTr="00FA248B">
        <w:trPr>
          <w:trHeight w:val="63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BG4G000000QMP548</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ТК1 „Екоинвест 2009” ЕООД, гр. Брезник</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 е извършено четвърто пробонабиране по Заповед №229/2018г. , (провежда се през първото тримедечие на 2018г.) поради спряна работа на съоръжението- демонтирана е помпата.</w:t>
            </w:r>
          </w:p>
        </w:tc>
      </w:tr>
      <w:tr w:rsidR="002C4C11" w:rsidRPr="001E5B77" w:rsidTr="00FA248B">
        <w:trPr>
          <w:trHeight w:val="63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BG4G000000QMP631</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ТК-1 "Леяро ковашки машиностроителен комплекс " ЕООД, гр. Радомир</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 е извършено четвърто пробонабиране по Заповед №229/2018г. , (провежда се през първото тримесечие на 2018г.) поради  недостъпност при лоши зимни условия.</w:t>
            </w:r>
          </w:p>
        </w:tc>
      </w:tr>
      <w:tr w:rsidR="002C4C11" w:rsidRPr="007B0AD9" w:rsidTr="00FA248B">
        <w:trPr>
          <w:trHeight w:val="231"/>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rPr>
              <w:t>BG4G00001PgMP511</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rPr>
              <w:t>ВС "Блажиево", Блажиево</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rPr>
              <w:t>Сондажът е сух.</w:t>
            </w:r>
          </w:p>
        </w:tc>
      </w:tr>
      <w:tr w:rsidR="002C4C11" w:rsidRPr="001E5B77" w:rsidTr="00FA248B">
        <w:trPr>
          <w:trHeight w:val="561"/>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eastAsia="ja-JP"/>
              </w:rPr>
              <w:t>BG4G001PtPzMP525</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eastAsia="ja-JP"/>
              </w:rPr>
              <w:t>Каптаж "Дерлипанска махала", гр. Земен</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rPr>
              <w:t>Не е извършено пробовземане- каптажа е пломбиран от БДЗБР през 2017 г.</w:t>
            </w:r>
          </w:p>
          <w:p w:rsidR="002C4C11" w:rsidRPr="007B0AD9" w:rsidRDefault="002C4C11" w:rsidP="00C523D2">
            <w:pPr>
              <w:jc w:val="both"/>
              <w:rPr>
                <w:rFonts w:ascii="Times New Roman" w:eastAsia="MS Mincho" w:hAnsi="Times New Roman"/>
                <w:sz w:val="18"/>
                <w:szCs w:val="18"/>
                <w:lang w:val="bg-BG"/>
              </w:rPr>
            </w:pPr>
          </w:p>
        </w:tc>
      </w:tr>
      <w:tr w:rsidR="002C4C11" w:rsidRPr="001E5B77" w:rsidTr="00FA248B">
        <w:trPr>
          <w:trHeight w:val="106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eastAsia="ja-JP"/>
              </w:rPr>
              <w:t>BG4G1T1T2T3MP530</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eastAsia="ja-JP"/>
              </w:rPr>
              <w:t>ШК-1, "СК-13 Пътстрой", Студена</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rPr>
              <w:t xml:space="preserve">Не е извършено пробовземане- пункта няма действащи функции. По данни от охранителя на обекта, предприятие „СК-13 Пътстрой" АД, Студена не работи и цялото електрозахранване към него е изключено, включително и на съоръженията на шахтовия кладенец, разположен на негова територия. </w:t>
            </w:r>
          </w:p>
          <w:p w:rsidR="002C4C11" w:rsidRPr="007B0AD9" w:rsidRDefault="002C4C11" w:rsidP="00C523D2">
            <w:pPr>
              <w:jc w:val="both"/>
              <w:rPr>
                <w:rFonts w:ascii="Times New Roman" w:eastAsia="MS Mincho" w:hAnsi="Times New Roman"/>
                <w:sz w:val="18"/>
                <w:szCs w:val="18"/>
                <w:lang w:val="bg-BG"/>
              </w:rPr>
            </w:pPr>
          </w:p>
        </w:tc>
      </w:tr>
      <w:tr w:rsidR="002C4C11" w:rsidRPr="007B0AD9" w:rsidTr="00FA248B">
        <w:trPr>
          <w:trHeight w:val="51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BG4G00000QNMP072</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Невестино, Тръбен кладенец, "Държавен архив"</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bCs/>
                <w:sz w:val="18"/>
                <w:szCs w:val="18"/>
                <w:lang w:val="bg-BG"/>
              </w:rPr>
            </w:pPr>
            <w:r w:rsidRPr="007B0AD9">
              <w:rPr>
                <w:rFonts w:ascii="Times New Roman" w:eastAsia="MS Mincho" w:hAnsi="Times New Roman"/>
                <w:bCs/>
                <w:sz w:val="18"/>
                <w:szCs w:val="18"/>
                <w:lang w:val="bg-BG"/>
              </w:rPr>
              <w:t>Не работи.</w:t>
            </w:r>
          </w:p>
          <w:p w:rsidR="002C4C11" w:rsidRPr="007B0AD9" w:rsidRDefault="002C4C11" w:rsidP="00C523D2">
            <w:pPr>
              <w:jc w:val="both"/>
              <w:rPr>
                <w:rFonts w:ascii="Times New Roman" w:eastAsia="MS Mincho" w:hAnsi="Times New Roman"/>
                <w:sz w:val="18"/>
                <w:szCs w:val="18"/>
                <w:lang w:val="bg-BG"/>
              </w:rPr>
            </w:pPr>
          </w:p>
        </w:tc>
      </w:tr>
      <w:tr w:rsidR="002C4C11" w:rsidRPr="001E5B77" w:rsidTr="00FA248B">
        <w:trPr>
          <w:trHeight w:val="63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BG4G000000QMP201</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hAnsi="Times New Roman"/>
                <w:sz w:val="18"/>
                <w:szCs w:val="18"/>
                <w:lang w:val="bg-BG"/>
              </w:rPr>
              <w:t>Сондажен кладенец, с.Дъбница, „ВиК” ЕООД Благоевград</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r w:rsidRPr="007B0AD9">
              <w:rPr>
                <w:rFonts w:ascii="Times New Roman" w:eastAsia="MS Mincho" w:hAnsi="Times New Roman"/>
                <w:sz w:val="18"/>
                <w:szCs w:val="18"/>
                <w:lang w:val="bg-BG"/>
              </w:rPr>
              <w:t>Не е извършено пробовземане- каптажа е пломбиран от БДЗБР през 2017 г.;</w:t>
            </w:r>
          </w:p>
          <w:p w:rsidR="002C4C11" w:rsidRPr="007B0AD9" w:rsidRDefault="002C4C11" w:rsidP="00C523D2">
            <w:pPr>
              <w:jc w:val="both"/>
              <w:rPr>
                <w:rFonts w:ascii="Times New Roman" w:eastAsia="MS Mincho" w:hAnsi="Times New Roman"/>
                <w:bCs/>
                <w:sz w:val="18"/>
                <w:szCs w:val="18"/>
                <w:lang w:val="bg-BG"/>
              </w:rPr>
            </w:pPr>
          </w:p>
        </w:tc>
      </w:tr>
      <w:tr w:rsidR="002C4C11" w:rsidRPr="007B0AD9" w:rsidTr="00FA248B">
        <w:trPr>
          <w:trHeight w:val="63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eastAsia="ja-JP"/>
              </w:rPr>
            </w:pPr>
            <w:r w:rsidRPr="007B0AD9">
              <w:rPr>
                <w:rFonts w:ascii="Times New Roman" w:eastAsia="MS Mincho" w:hAnsi="Times New Roman"/>
                <w:sz w:val="18"/>
                <w:szCs w:val="18"/>
                <w:lang w:val="bg-BG" w:eastAsia="ja-JP"/>
              </w:rPr>
              <w:t>BG4G001QNPgMP501</w:t>
            </w: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tabs>
                <w:tab w:val="left" w:pos="284"/>
              </w:tabs>
              <w:contextualSpacing/>
              <w:jc w:val="both"/>
              <w:rPr>
                <w:rFonts w:ascii="Times New Roman" w:hAnsi="Times New Roman"/>
                <w:sz w:val="18"/>
                <w:szCs w:val="18"/>
                <w:lang w:val="bg-BG"/>
              </w:rPr>
            </w:pPr>
            <w:r w:rsidRPr="007B0AD9">
              <w:rPr>
                <w:rFonts w:ascii="Times New Roman" w:hAnsi="Times New Roman"/>
                <w:sz w:val="18"/>
                <w:szCs w:val="18"/>
                <w:lang w:val="bg-BG"/>
              </w:rPr>
              <w:t>Барутин, ШК, с. Барутин, общ. Доспат</w:t>
            </w: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eastAsia="ja-JP"/>
              </w:rPr>
              <w:t>Пункта не е пробовземан, тъй като теренът, на който е разположен кладенеца е продаден от общината на частно лице и върху кладенеца има построена беседка. БДЗБР е уведомена с официално писмо за проблема.</w:t>
            </w:r>
          </w:p>
        </w:tc>
      </w:tr>
      <w:tr w:rsidR="002C4C11" w:rsidRPr="001E5B77" w:rsidTr="00FA248B">
        <w:trPr>
          <w:trHeight w:val="674"/>
        </w:trPr>
        <w:tc>
          <w:tcPr>
            <w:tcW w:w="2268" w:type="dxa"/>
            <w:tcBorders>
              <w:top w:val="nil"/>
              <w:left w:val="single" w:sz="4" w:space="0" w:color="auto"/>
              <w:bottom w:val="nil"/>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BG4G000000QMP534</w:t>
            </w:r>
          </w:p>
        </w:tc>
        <w:tc>
          <w:tcPr>
            <w:tcW w:w="2977" w:type="dxa"/>
            <w:tcBorders>
              <w:top w:val="nil"/>
              <w:left w:val="nil"/>
              <w:bottom w:val="nil"/>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r w:rsidRPr="007B0AD9">
              <w:rPr>
                <w:rFonts w:ascii="Times New Roman" w:eastAsia="MS Mincho" w:hAnsi="Times New Roman"/>
                <w:sz w:val="18"/>
                <w:szCs w:val="18"/>
                <w:lang w:val="bg-BG"/>
              </w:rPr>
              <w:t>Каптаж "Царичина", Големо село</w:t>
            </w:r>
          </w:p>
        </w:tc>
        <w:tc>
          <w:tcPr>
            <w:tcW w:w="4678" w:type="dxa"/>
            <w:tcBorders>
              <w:top w:val="nil"/>
              <w:left w:val="nil"/>
              <w:bottom w:val="nil"/>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p>
          <w:p w:rsidR="002C4C11" w:rsidRPr="007B0AD9" w:rsidRDefault="002C4C11" w:rsidP="00C523D2">
            <w:pPr>
              <w:jc w:val="both"/>
              <w:rPr>
                <w:rFonts w:ascii="Times New Roman" w:hAnsi="Times New Roman"/>
                <w:sz w:val="18"/>
                <w:szCs w:val="18"/>
                <w:lang w:val="bg-BG" w:eastAsia="bg-BG"/>
              </w:rPr>
            </w:pPr>
          </w:p>
          <w:p w:rsidR="002C4C11" w:rsidRPr="007B0AD9" w:rsidRDefault="002C4C11" w:rsidP="00C523D2">
            <w:pPr>
              <w:jc w:val="both"/>
              <w:rPr>
                <w:rFonts w:ascii="Times New Roman" w:hAnsi="Times New Roman"/>
                <w:sz w:val="18"/>
                <w:szCs w:val="18"/>
                <w:lang w:val="bg-BG" w:eastAsia="bg-BG"/>
              </w:rPr>
            </w:pPr>
          </w:p>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 xml:space="preserve">Не е извършено четвърто пробонабиране по Заповед №229/2018г. , (провежда се през първото тримедечие на 2018г.) поради  </w:t>
            </w:r>
          </w:p>
          <w:p w:rsidR="002C4C11" w:rsidRPr="007B0AD9" w:rsidRDefault="002C4C11" w:rsidP="00C523D2">
            <w:pPr>
              <w:jc w:val="both"/>
              <w:rPr>
                <w:rFonts w:ascii="Times New Roman" w:hAnsi="Times New Roman"/>
                <w:sz w:val="18"/>
                <w:szCs w:val="18"/>
                <w:lang w:val="bg-BG" w:eastAsia="bg-BG"/>
              </w:rPr>
            </w:pPr>
            <w:r w:rsidRPr="007B0AD9">
              <w:rPr>
                <w:rFonts w:ascii="Times New Roman" w:hAnsi="Times New Roman"/>
                <w:sz w:val="18"/>
                <w:szCs w:val="18"/>
                <w:lang w:val="bg-BG" w:eastAsia="bg-BG"/>
              </w:rPr>
              <w:t>недостъпност при лоши зимни условия.</w:t>
            </w:r>
          </w:p>
        </w:tc>
      </w:tr>
      <w:tr w:rsidR="002C4C11" w:rsidRPr="001E5B77" w:rsidTr="00FA248B">
        <w:trPr>
          <w:trHeight w:val="74"/>
        </w:trPr>
        <w:tc>
          <w:tcPr>
            <w:tcW w:w="2268" w:type="dxa"/>
            <w:tcBorders>
              <w:top w:val="nil"/>
              <w:left w:val="single" w:sz="4" w:space="0" w:color="auto"/>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p>
        </w:tc>
        <w:tc>
          <w:tcPr>
            <w:tcW w:w="2977"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eastAsia="MS Mincho" w:hAnsi="Times New Roman"/>
                <w:sz w:val="18"/>
                <w:szCs w:val="18"/>
                <w:lang w:val="bg-BG"/>
              </w:rPr>
            </w:pPr>
          </w:p>
        </w:tc>
        <w:tc>
          <w:tcPr>
            <w:tcW w:w="4678" w:type="dxa"/>
            <w:tcBorders>
              <w:top w:val="nil"/>
              <w:left w:val="nil"/>
              <w:bottom w:val="single" w:sz="4" w:space="0" w:color="auto"/>
              <w:right w:val="single" w:sz="4" w:space="0" w:color="auto"/>
            </w:tcBorders>
            <w:shd w:val="clear" w:color="auto" w:fill="auto"/>
            <w:noWrap/>
            <w:vAlign w:val="center"/>
          </w:tcPr>
          <w:p w:rsidR="002C4C11" w:rsidRPr="007B0AD9" w:rsidRDefault="002C4C11" w:rsidP="00C523D2">
            <w:pPr>
              <w:jc w:val="both"/>
              <w:rPr>
                <w:rFonts w:ascii="Times New Roman" w:hAnsi="Times New Roman"/>
                <w:sz w:val="18"/>
                <w:szCs w:val="18"/>
                <w:lang w:val="bg-BG" w:eastAsia="bg-BG"/>
              </w:rPr>
            </w:pPr>
          </w:p>
        </w:tc>
      </w:tr>
    </w:tbl>
    <w:p w:rsidR="002C4C11" w:rsidRPr="007B0AD9" w:rsidRDefault="002C4C11" w:rsidP="00C523D2">
      <w:pPr>
        <w:spacing w:before="80"/>
        <w:jc w:val="both"/>
        <w:rPr>
          <w:rFonts w:ascii="Times New Roman" w:hAnsi="Times New Roman"/>
          <w:i/>
          <w:sz w:val="24"/>
          <w:szCs w:val="24"/>
          <w:lang w:val="bg-BG" w:eastAsia="bg-BG"/>
        </w:rPr>
      </w:pPr>
      <w:r w:rsidRPr="007B0AD9">
        <w:rPr>
          <w:rFonts w:ascii="Times New Roman" w:hAnsi="Times New Roman"/>
          <w:i/>
          <w:sz w:val="24"/>
          <w:szCs w:val="24"/>
          <w:lang w:val="bg-BG" w:eastAsia="bg-BG"/>
        </w:rPr>
        <w:t>Изпълнение на пр</w:t>
      </w:r>
      <w:r w:rsidR="006A6E4D" w:rsidRPr="007B0AD9">
        <w:rPr>
          <w:rFonts w:ascii="Times New Roman" w:hAnsi="Times New Roman"/>
          <w:i/>
          <w:sz w:val="24"/>
          <w:szCs w:val="24"/>
          <w:lang w:val="bg-BG" w:eastAsia="bg-BG"/>
        </w:rPr>
        <w:t>ограмата за мониторинг на почви</w:t>
      </w:r>
    </w:p>
    <w:p w:rsidR="002C4C11" w:rsidRPr="007B0AD9" w:rsidRDefault="002C4C11" w:rsidP="00C523D2">
      <w:pPr>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t>Съгласно утвърдената програма за мониторинг на почви – I ниво, през 2018</w:t>
      </w:r>
      <w:r w:rsidR="00E933FA"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 xml:space="preserve">г. са пробонабрани всичките планирани 107 пункта. От тях са взети 642 бр. проби. </w:t>
      </w:r>
    </w:p>
    <w:p w:rsidR="002C4C11" w:rsidRPr="007B0AD9" w:rsidRDefault="002C4C11" w:rsidP="00C523D2">
      <w:pPr>
        <w:spacing w:before="80"/>
        <w:jc w:val="both"/>
        <w:rPr>
          <w:rFonts w:ascii="Times New Roman" w:hAnsi="Times New Roman"/>
          <w:i/>
          <w:sz w:val="24"/>
          <w:szCs w:val="24"/>
          <w:lang w:val="bg-BG" w:eastAsia="bg-BG"/>
        </w:rPr>
      </w:pPr>
      <w:r w:rsidRPr="007B0AD9">
        <w:rPr>
          <w:rFonts w:ascii="Times New Roman" w:hAnsi="Times New Roman"/>
          <w:i/>
          <w:sz w:val="24"/>
          <w:szCs w:val="24"/>
          <w:lang w:val="bg-BG" w:eastAsia="bg-BG"/>
        </w:rPr>
        <w:t>Изпълнение на програмата за монитори</w:t>
      </w:r>
      <w:r w:rsidR="006A6E4D" w:rsidRPr="007B0AD9">
        <w:rPr>
          <w:rFonts w:ascii="Times New Roman" w:hAnsi="Times New Roman"/>
          <w:i/>
          <w:sz w:val="24"/>
          <w:szCs w:val="24"/>
          <w:lang w:val="bg-BG" w:eastAsia="bg-BG"/>
        </w:rPr>
        <w:t>нг на биологичното разнообразие</w:t>
      </w:r>
    </w:p>
    <w:p w:rsidR="002C4C11" w:rsidRPr="007B0AD9" w:rsidRDefault="002C4C11" w:rsidP="00C523D2">
      <w:pPr>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t>Резултатите от проведените наблюдения на обектите се въвеждат в информационната система към НСМСБР, но поради технически проблеми със софтуера някои данни се въвеждат със закъснение спрямо заложените срокове.</w:t>
      </w:r>
    </w:p>
    <w:p w:rsidR="002C4C11" w:rsidRPr="007B0AD9" w:rsidRDefault="002C4C11" w:rsidP="00C523D2">
      <w:pPr>
        <w:spacing w:before="80"/>
        <w:jc w:val="both"/>
        <w:rPr>
          <w:rFonts w:ascii="Times New Roman" w:hAnsi="Times New Roman"/>
          <w:i/>
          <w:sz w:val="24"/>
          <w:szCs w:val="24"/>
          <w:lang w:val="bg-BG" w:eastAsia="bg-BG"/>
        </w:rPr>
      </w:pPr>
      <w:r w:rsidRPr="007B0AD9">
        <w:rPr>
          <w:rFonts w:ascii="Times New Roman" w:hAnsi="Times New Roman"/>
          <w:i/>
          <w:sz w:val="24"/>
          <w:szCs w:val="24"/>
          <w:lang w:val="bg-BG" w:eastAsia="bg-BG"/>
        </w:rPr>
        <w:t>Изпълнение на дейностите по интензивен мониторинг на горски екосистеми</w:t>
      </w:r>
    </w:p>
    <w:p w:rsidR="002C4C11" w:rsidRPr="007B0AD9" w:rsidRDefault="002C4C11" w:rsidP="00C523D2">
      <w:pPr>
        <w:spacing w:before="80"/>
        <w:jc w:val="both"/>
        <w:rPr>
          <w:rFonts w:ascii="Times New Roman" w:hAnsi="Times New Roman"/>
          <w:sz w:val="24"/>
          <w:szCs w:val="24"/>
          <w:lang w:val="bg-BG" w:eastAsia="pl-PL"/>
        </w:rPr>
      </w:pPr>
      <w:r w:rsidRPr="007B0AD9">
        <w:rPr>
          <w:rFonts w:ascii="Times New Roman" w:hAnsi="Times New Roman"/>
          <w:sz w:val="24"/>
          <w:szCs w:val="24"/>
          <w:lang w:val="bg-BG" w:eastAsia="pl-PL"/>
        </w:rPr>
        <w:t xml:space="preserve">Поради технически проблем на един от колекторите за събиране на проби от стъблен отток, проби се събират от 4, а не от 5 колектора, както изисква методиката. В тази връзка са закупени необходимия брой колектори. Направена е справка и е събрана информация, относно различните методи за инсталация на колекторите. След представяне, от страна на научните експерти </w:t>
      </w:r>
      <w:r w:rsidRPr="007B0AD9">
        <w:rPr>
          <w:rFonts w:ascii="Times New Roman" w:hAnsi="Times New Roman"/>
          <w:sz w:val="24"/>
          <w:szCs w:val="24"/>
          <w:lang w:val="bg-BG" w:eastAsia="pl-PL"/>
        </w:rPr>
        <w:lastRenderedPageBreak/>
        <w:t xml:space="preserve">адаптирали методиката на МКП Гори, на щадящ пробните дървета метод за прикрепване на инсталациите към стъблата им, предстои да се закупят останалите необходими части за инсталациите и да се въведат в режим на работа.  </w:t>
      </w:r>
    </w:p>
    <w:p w:rsidR="002C4C11" w:rsidRPr="007B0AD9" w:rsidRDefault="002C4C11" w:rsidP="00C523D2">
      <w:pPr>
        <w:spacing w:before="80"/>
        <w:jc w:val="both"/>
        <w:rPr>
          <w:rFonts w:ascii="Times New Roman" w:hAnsi="Times New Roman"/>
          <w:sz w:val="24"/>
          <w:szCs w:val="24"/>
          <w:lang w:val="bg-BG" w:eastAsia="pl-PL"/>
        </w:rPr>
      </w:pPr>
      <w:r w:rsidRPr="007B0AD9">
        <w:rPr>
          <w:rFonts w:ascii="Times New Roman" w:hAnsi="Times New Roman"/>
          <w:sz w:val="24"/>
          <w:szCs w:val="24"/>
          <w:lang w:val="bg-BG" w:eastAsia="pl-PL"/>
        </w:rPr>
        <w:t>На 22.05.2018 г., в следствие на пожар от електропреносен кабел в трафопост в района на автоматичната измервателна станция (АИС) „Витиня“ и последващ токов удар, довели до щети по измервателната апаратура, АИС Витиня е изключена от експлоатационен режим на работа и няма да предава да данни до отстраняване на повредата, както и да бъдат извършвани събиране на проби от апарата за мокри отлагания до възстановяване на електрозахранването на стационара. Към края на отчетния период, електрозахранването все още не е възстановено.</w:t>
      </w:r>
    </w:p>
    <w:p w:rsidR="002C4C11" w:rsidRPr="007B0AD9" w:rsidRDefault="002C4C11" w:rsidP="00C523D2">
      <w:pPr>
        <w:spacing w:before="80"/>
        <w:jc w:val="both"/>
        <w:rPr>
          <w:rFonts w:ascii="Times New Roman" w:hAnsi="Times New Roman"/>
          <w:i/>
          <w:sz w:val="24"/>
          <w:szCs w:val="24"/>
          <w:lang w:val="bg-BG" w:eastAsia="bg-BG"/>
        </w:rPr>
      </w:pPr>
      <w:r w:rsidRPr="007B0AD9">
        <w:rPr>
          <w:rFonts w:ascii="Times New Roman" w:hAnsi="Times New Roman"/>
          <w:i/>
          <w:sz w:val="24"/>
          <w:szCs w:val="24"/>
          <w:lang w:val="bg-BG" w:eastAsia="bg-BG"/>
        </w:rPr>
        <w:t>Поддръжка на автоматизираните системи за мониторинг и информация за околната среда</w:t>
      </w:r>
    </w:p>
    <w:p w:rsidR="002C4C11" w:rsidRPr="007B0AD9" w:rsidRDefault="002C4C11" w:rsidP="00C523D2">
      <w:pPr>
        <w:spacing w:before="80"/>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Изпълнява се договор за Сервизно обслужване на Националната система за контрол качеството на атмосферния въздух в реално време. </w:t>
      </w:r>
    </w:p>
    <w:p w:rsidR="002C4C11" w:rsidRPr="007B0AD9" w:rsidRDefault="002C4C11" w:rsidP="00C523D2">
      <w:pPr>
        <w:spacing w:before="80" w:after="120"/>
        <w:jc w:val="both"/>
        <w:rPr>
          <w:rFonts w:ascii="Times New Roman" w:hAnsi="Times New Roman"/>
          <w:sz w:val="24"/>
          <w:szCs w:val="24"/>
          <w:lang w:val="bg-BG" w:eastAsia="bg-BG"/>
        </w:rPr>
      </w:pPr>
      <w:r w:rsidRPr="007B0AD9">
        <w:rPr>
          <w:rFonts w:ascii="Times New Roman" w:hAnsi="Times New Roman"/>
          <w:sz w:val="24"/>
          <w:szCs w:val="24"/>
          <w:lang w:val="bg-BG" w:eastAsia="bg-BG"/>
        </w:rPr>
        <w:t>Изпълнява се договор за сервизно обслужване на радиоканала между ценралната станция на националната автоматизирана система за непрекъснат контрол на радиационния гама-фон на АЕЦ Козлодуй.</w:t>
      </w:r>
    </w:p>
    <w:p w:rsidR="00BD33B3" w:rsidRPr="007B0AD9" w:rsidRDefault="00300E5D"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Pr>
          <w:rFonts w:ascii="Times New Roman" w:hAnsi="Times New Roman"/>
          <w:b/>
          <w:color w:val="008000"/>
          <w:sz w:val="24"/>
          <w:szCs w:val="24"/>
          <w:lang w:val="bg-BG" w:eastAsia="pl-PL"/>
        </w:rPr>
        <w:t>е</w:t>
      </w:r>
      <w:r w:rsidR="00BD33B3" w:rsidRPr="007B0AD9">
        <w:rPr>
          <w:rFonts w:ascii="Times New Roman" w:hAnsi="Times New Roman"/>
          <w:b/>
          <w:color w:val="008000"/>
          <w:sz w:val="24"/>
          <w:szCs w:val="24"/>
          <w:lang w:val="bg-BG" w:eastAsia="pl-PL"/>
        </w:rPr>
        <w:t xml:space="preserve">) Отговорност за изпълнение на програмата </w:t>
      </w:r>
    </w:p>
    <w:p w:rsidR="00BD33B3" w:rsidRPr="007B0AD9" w:rsidRDefault="00D353E1" w:rsidP="00C523D2">
      <w:pPr>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Отговорност за изпълнение на програмата в пълният и обхват има изпълнителния директор на </w:t>
      </w:r>
      <w:r w:rsidR="00E933FA" w:rsidRPr="007B0AD9">
        <w:rPr>
          <w:rFonts w:ascii="Times New Roman" w:hAnsi="Times New Roman"/>
          <w:sz w:val="24"/>
          <w:szCs w:val="24"/>
          <w:lang w:val="bg-BG" w:eastAsia="bg-BG"/>
        </w:rPr>
        <w:t>ИАОС</w:t>
      </w:r>
      <w:r w:rsidRPr="007B0AD9">
        <w:rPr>
          <w:rFonts w:ascii="Times New Roman" w:hAnsi="Times New Roman"/>
          <w:sz w:val="24"/>
          <w:szCs w:val="24"/>
          <w:lang w:val="bg-BG" w:eastAsia="bg-BG"/>
        </w:rPr>
        <w:t xml:space="preserve">.  Изпълнението на програмата е пряко свързано с изпълнението на съответните задължения и задачи на РИОСВ  и ДНП. РИОСВ участват в мониторинга на емисиите на вредни вещества в атмосферния въздух (по изпълнение на графиците за задължителния емисионен контрол) и контрола на отпадъчните води от задължителния списък на обектите, събиране и предоставяне на информация от годишните отчети по отпадъци, контрола на промишления шум, мониторинга на биологичното разнообразие. ДНП участват в изпълнението на дейностите свързани с мониторинга на биологичното разнообразие, мониторинга на повърхностните води и мониторинга на почвите на територията на съответните национални парка. Във връзка с това изпълнението на програмата е отговорност и на директорите на РИОСВ и ДНП. </w:t>
      </w:r>
    </w:p>
    <w:p w:rsidR="00BD33B3" w:rsidRPr="007B0AD9" w:rsidRDefault="00BD33B3" w:rsidP="00C523D2">
      <w:pPr>
        <w:tabs>
          <w:tab w:val="left" w:pos="709"/>
        </w:tabs>
        <w:overflowPunct/>
        <w:autoSpaceDE/>
        <w:autoSpaceDN/>
        <w:adjustRightInd/>
        <w:spacing w:before="24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6. Преглед на изпълнението на бюджетна програма 1900.03.00 „АДМИНИСТРАЦИЯ”</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 xml:space="preserve">а) Описание на степента на изпълнение на заложените в програмата цели </w:t>
      </w:r>
    </w:p>
    <w:p w:rsidR="00BD33B3" w:rsidRPr="007B0AD9" w:rsidRDefault="00BD33B3" w:rsidP="00C523D2">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 xml:space="preserve">В програмата са включени дейностите, които подпомагат изпълнението на политиките и бюджетните програми за постигането на стратегическите цели на МОСВ. Тъй като дейностите отнесени в програмата са междинни, т.е. обслужват предоставянето на продуктите/услугите, формиращи програмите във всички области на политиките, разходите за тях са изведени в самостоятелна програма „Администрация“. </w:t>
      </w:r>
    </w:p>
    <w:p w:rsidR="00BD33B3" w:rsidRPr="007B0AD9"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7B0AD9">
        <w:rPr>
          <w:rFonts w:ascii="Times New Roman" w:hAnsi="Times New Roman"/>
          <w:b/>
          <w:color w:val="008000"/>
          <w:sz w:val="24"/>
          <w:szCs w:val="24"/>
          <w:lang w:val="bg-BG" w:eastAsia="pl-PL"/>
        </w:rPr>
        <w:t>б) Извършени дейности по програмата:</w:t>
      </w:r>
    </w:p>
    <w:p w:rsidR="00BD33B3" w:rsidRPr="007B0AD9" w:rsidRDefault="00BD33B3" w:rsidP="00CE162D">
      <w:pPr>
        <w:numPr>
          <w:ilvl w:val="0"/>
          <w:numId w:val="16"/>
        </w:numPr>
        <w:overflowPunct/>
        <w:autoSpaceDE/>
        <w:autoSpaceDN/>
        <w:adjustRightInd/>
        <w:ind w:right="28" w:hanging="57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Изготвяне на документация и провеждане на процедури за обществени поръчки; </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Взимане на участие в процедури по обществени поръчки, което включва участие в комисии за разглеждане, оценка и класиране на постъпилите оферти по процедурите, изготвяне на протоколи за работата на комисиите;</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Изпращане на информация до Агенцията по обществени поръчки и до Държавен вестник относно процедурите по обществени поръчки и сключените договори;</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Изготвяне на справки до Министерство на финансите за тримесечни отчети на поименните списъци на капиталовите разходи на </w:t>
      </w:r>
      <w:r w:rsidR="00B45F6A" w:rsidRPr="007B0AD9">
        <w:rPr>
          <w:rFonts w:ascii="Times New Roman" w:hAnsi="Times New Roman"/>
          <w:sz w:val="24"/>
          <w:szCs w:val="24"/>
          <w:lang w:val="bg-BG" w:eastAsia="bg-BG"/>
        </w:rPr>
        <w:t>МОСВ</w:t>
      </w:r>
      <w:r w:rsidRPr="007B0AD9">
        <w:rPr>
          <w:rFonts w:ascii="Times New Roman" w:hAnsi="Times New Roman"/>
          <w:sz w:val="24"/>
          <w:szCs w:val="24"/>
          <w:lang w:val="bg-BG" w:eastAsia="bg-BG"/>
        </w:rPr>
        <w:t>;</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Работа по изработване, съгласуване и предлагане за одобряване на  текущи корекции в поименни списъци за придобиване на дълготрайни материални активи (проектиране, ново строителство, основни ремонти, извънобектови машини и съоръжения, обзавеждане и оборудване) за нуждите на министерството и на второстепенните разпоредители с бюджетни кредити към министъра;</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Координация на воденето на документацията и изготвянето на тригодишната бюджетна прогноза на капиталовите разходи на </w:t>
      </w:r>
      <w:r w:rsidR="00B45F6A" w:rsidRPr="007B0AD9">
        <w:rPr>
          <w:rFonts w:ascii="Times New Roman" w:hAnsi="Times New Roman"/>
          <w:sz w:val="24"/>
          <w:szCs w:val="24"/>
          <w:lang w:val="bg-BG" w:eastAsia="bg-BG"/>
        </w:rPr>
        <w:t>МОСВ</w:t>
      </w:r>
      <w:r w:rsidRPr="007B0AD9">
        <w:rPr>
          <w:rFonts w:ascii="Times New Roman" w:hAnsi="Times New Roman"/>
          <w:sz w:val="24"/>
          <w:szCs w:val="24"/>
          <w:lang w:val="bg-BG" w:eastAsia="bg-BG"/>
        </w:rPr>
        <w:t xml:space="preserve">; </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Извършване на дейности свързани с икономическите аспекти на разработване на екологичното законодателство и провеждането на екологична политика;</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Подготовка на становища по разработваната екологична нормативна база, доку</w:t>
      </w:r>
      <w:r w:rsidR="00F211CE" w:rsidRPr="007B0AD9">
        <w:rPr>
          <w:rFonts w:ascii="Times New Roman" w:hAnsi="Times New Roman"/>
          <w:sz w:val="24"/>
          <w:szCs w:val="24"/>
          <w:lang w:val="bg-BG" w:eastAsia="bg-BG"/>
        </w:rPr>
        <w:t>менти, разглеждани от Минис</w:t>
      </w:r>
      <w:r w:rsidRPr="007B0AD9">
        <w:rPr>
          <w:rFonts w:ascii="Times New Roman" w:hAnsi="Times New Roman"/>
          <w:sz w:val="24"/>
          <w:szCs w:val="24"/>
          <w:lang w:val="bg-BG" w:eastAsia="bg-BG"/>
        </w:rPr>
        <w:t>терски</w:t>
      </w:r>
      <w:r w:rsidR="00F211CE" w:rsidRPr="007B0AD9">
        <w:rPr>
          <w:rFonts w:ascii="Times New Roman" w:hAnsi="Times New Roman"/>
          <w:sz w:val="24"/>
          <w:szCs w:val="24"/>
          <w:lang w:val="bg-BG" w:eastAsia="bg-BG"/>
        </w:rPr>
        <w:t>я</w:t>
      </w:r>
      <w:r w:rsidRPr="007B0AD9">
        <w:rPr>
          <w:rFonts w:ascii="Times New Roman" w:hAnsi="Times New Roman"/>
          <w:sz w:val="24"/>
          <w:szCs w:val="24"/>
          <w:lang w:val="bg-BG" w:eastAsia="bg-BG"/>
        </w:rPr>
        <w:t xml:space="preserve"> съвет, секторни стратегии, процедури за концесии на обекти публична общинска собственост и други; </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Участие в разработването на проекти на нормативни актове;</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Процесуално представителство на министерството пред съдилищата;</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Изготвени проекти на договори и становища по законосъобразността на договори;</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Разработена бюджетна прогноза за периода 2019-2021 г., </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Изготвени методически указания на ВРБ относно изготвянето на отчетите за касово изпълнение на бюджета и на сметките за средства от ЕС;</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Изготвено разпределение на бюджетите на ВРБ;</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Осъществен  финансов контрол;</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Кадрово и деловодно обслужване;</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Програмно и техническо осигуряване на компютърната техника;</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Административно обслужване на юридически и физически лица на "едно гише";</w:t>
      </w:r>
    </w:p>
    <w:p w:rsidR="00BD33B3" w:rsidRPr="007B0AD9" w:rsidRDefault="00BD33B3" w:rsidP="00CE162D">
      <w:pPr>
        <w:numPr>
          <w:ilvl w:val="0"/>
          <w:numId w:val="16"/>
        </w:numPr>
        <w:tabs>
          <w:tab w:val="clear" w:pos="720"/>
          <w:tab w:val="num" w:pos="0"/>
        </w:tabs>
        <w:overflowPunct/>
        <w:autoSpaceDE/>
        <w:autoSpaceDN/>
        <w:adjustRightInd/>
        <w:ind w:left="0" w:right="28" w:firstLine="142"/>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Протоколната дейност на министерството.</w:t>
      </w:r>
    </w:p>
    <w:p w:rsidR="0058689C" w:rsidRPr="007B0AD9" w:rsidRDefault="00BD33B3" w:rsidP="0058689C">
      <w:pPr>
        <w:suppressAutoHyphens/>
        <w:overflowPunct/>
        <w:autoSpaceDE/>
        <w:adjustRightInd/>
        <w:spacing w:before="80"/>
        <w:ind w:right="28"/>
        <w:jc w:val="both"/>
        <w:rPr>
          <w:rFonts w:ascii="Times New Roman" w:hAnsi="Times New Roman"/>
          <w:sz w:val="24"/>
          <w:szCs w:val="24"/>
          <w:u w:val="single"/>
          <w:lang w:val="bg-BG" w:eastAsia="bg-BG"/>
        </w:rPr>
      </w:pPr>
      <w:r w:rsidRPr="007B0AD9">
        <w:rPr>
          <w:rFonts w:ascii="Times New Roman" w:hAnsi="Times New Roman"/>
          <w:b/>
          <w:sz w:val="24"/>
          <w:szCs w:val="24"/>
          <w:u w:val="single"/>
          <w:lang w:val="bg-BG" w:eastAsia="bg-BG"/>
        </w:rPr>
        <w:t>Дирекция „Вътрешен одит</w:t>
      </w:r>
      <w:r w:rsidRPr="007B0AD9">
        <w:rPr>
          <w:rFonts w:ascii="Times New Roman" w:hAnsi="Times New Roman"/>
          <w:sz w:val="24"/>
          <w:szCs w:val="24"/>
          <w:u w:val="single"/>
          <w:lang w:val="bg-BG" w:eastAsia="bg-BG"/>
        </w:rPr>
        <w:t>“</w:t>
      </w:r>
    </w:p>
    <w:p w:rsidR="00E7052D" w:rsidRPr="007B0AD9" w:rsidRDefault="00E7052D" w:rsidP="00E7052D">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Основната функция на вътрешния одит е предоставянето  на  увереност  и консултиране,  предназначена да носи полза и да подобрява дейността на министерството. Да подпомага за постигне целите на МОСВ чрез  прилагане на систематичен и дисциплиниран подход за оценяване и подобряване ефективността на процесите за управление  на  риска,  контрол и управление.</w:t>
      </w:r>
    </w:p>
    <w:p w:rsidR="00E7052D" w:rsidRPr="007B0AD9" w:rsidRDefault="00FA248B" w:rsidP="00E7052D">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Pr>
          <w:rFonts w:ascii="Times New Roman" w:hAnsi="Times New Roman"/>
          <w:sz w:val="24"/>
          <w:szCs w:val="24"/>
          <w:lang w:val="bg-BG" w:eastAsia="pl-PL"/>
        </w:rPr>
        <w:t xml:space="preserve">Функциите на  дирекцията са определени </w:t>
      </w:r>
      <w:r w:rsidR="00E7052D" w:rsidRPr="007B0AD9">
        <w:rPr>
          <w:rFonts w:ascii="Times New Roman" w:hAnsi="Times New Roman"/>
          <w:sz w:val="24"/>
          <w:szCs w:val="24"/>
          <w:lang w:val="bg-BG" w:eastAsia="pl-PL"/>
        </w:rPr>
        <w:t>в Закона за вътре</w:t>
      </w:r>
      <w:r>
        <w:rPr>
          <w:rFonts w:ascii="Times New Roman" w:hAnsi="Times New Roman"/>
          <w:sz w:val="24"/>
          <w:szCs w:val="24"/>
          <w:lang w:val="bg-BG" w:eastAsia="pl-PL"/>
        </w:rPr>
        <w:t xml:space="preserve">шния одит в публичния сектор и Устройствения  правилник  на </w:t>
      </w:r>
      <w:r w:rsidR="00E7052D" w:rsidRPr="007B0AD9">
        <w:rPr>
          <w:rFonts w:ascii="Times New Roman" w:hAnsi="Times New Roman"/>
          <w:sz w:val="24"/>
          <w:szCs w:val="24"/>
          <w:lang w:val="bg-BG" w:eastAsia="pl-PL"/>
        </w:rPr>
        <w:t>М</w:t>
      </w:r>
      <w:r>
        <w:rPr>
          <w:rFonts w:ascii="Times New Roman" w:hAnsi="Times New Roman"/>
          <w:sz w:val="24"/>
          <w:szCs w:val="24"/>
          <w:lang w:val="bg-BG" w:eastAsia="pl-PL"/>
        </w:rPr>
        <w:t>ОСВ</w:t>
      </w:r>
      <w:r w:rsidR="00E7052D" w:rsidRPr="007B0AD9">
        <w:rPr>
          <w:rFonts w:ascii="Times New Roman" w:hAnsi="Times New Roman"/>
          <w:sz w:val="24"/>
          <w:szCs w:val="24"/>
          <w:lang w:val="bg-BG" w:eastAsia="pl-PL"/>
        </w:rPr>
        <w:t>.</w:t>
      </w:r>
    </w:p>
    <w:p w:rsidR="00E7052D" w:rsidRPr="007B0AD9" w:rsidRDefault="00E7052D" w:rsidP="00E7052D">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За от</w:t>
      </w:r>
      <w:r w:rsidR="00FA248B">
        <w:rPr>
          <w:rFonts w:ascii="Times New Roman" w:hAnsi="Times New Roman"/>
          <w:sz w:val="24"/>
          <w:szCs w:val="24"/>
          <w:lang w:val="bg-BG" w:eastAsia="pl-PL"/>
        </w:rPr>
        <w:t>четния период дейността по вътрешен одит се</w:t>
      </w:r>
      <w:r w:rsidRPr="007B0AD9">
        <w:rPr>
          <w:rFonts w:ascii="Times New Roman" w:hAnsi="Times New Roman"/>
          <w:sz w:val="24"/>
          <w:szCs w:val="24"/>
          <w:lang w:val="bg-BG" w:eastAsia="pl-PL"/>
        </w:rPr>
        <w:t xml:space="preserve"> осъществява в съответствие с изискванията на Закона за вътрешния одит в публичния сектор, Етичния  кодекс  на  вътрешните  одитори,  Международните стандарти за професионална практика по вътрешен одит,  Статута на дирекция „Вътрешен одит“ в Министерството на околната среда и водите и методологията, одобрена от министъра на  финансите при спазване на   принципите за:  независимост и обективност;  компетентност и професионална грижа;  почтеност и поверителност.</w:t>
      </w:r>
    </w:p>
    <w:p w:rsidR="00E7052D" w:rsidRPr="007B0AD9" w:rsidRDefault="00E7052D" w:rsidP="00E7052D">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Основните цели за постигане, са дефинирани в стратегическия и годишния план на дирекцията и се отнасят до:</w:t>
      </w:r>
    </w:p>
    <w:p w:rsidR="00E7052D" w:rsidRPr="007B0AD9" w:rsidRDefault="00FA248B" w:rsidP="00CE162D">
      <w:pPr>
        <w:pStyle w:val="ListParagraph"/>
        <w:numPr>
          <w:ilvl w:val="0"/>
          <w:numId w:val="65"/>
        </w:numPr>
        <w:tabs>
          <w:tab w:val="clear" w:pos="464"/>
          <w:tab w:val="num" w:pos="0"/>
          <w:tab w:val="left" w:pos="709"/>
        </w:tabs>
        <w:spacing w:after="0" w:line="240" w:lineRule="auto"/>
        <w:ind w:left="0" w:right="28" w:firstLine="104"/>
        <w:jc w:val="both"/>
        <w:rPr>
          <w:rFonts w:ascii="Times New Roman" w:hAnsi="Times New Roman"/>
          <w:sz w:val="24"/>
          <w:szCs w:val="24"/>
          <w:lang w:eastAsia="pl-PL"/>
        </w:rPr>
      </w:pPr>
      <w:r>
        <w:rPr>
          <w:rFonts w:ascii="Times New Roman" w:hAnsi="Times New Roman"/>
          <w:sz w:val="24"/>
          <w:szCs w:val="24"/>
          <w:lang w:eastAsia="pl-PL"/>
        </w:rPr>
        <w:t xml:space="preserve">Укрепване на вътрешния контрол </w:t>
      </w:r>
      <w:r w:rsidR="00E7052D" w:rsidRPr="007B0AD9">
        <w:rPr>
          <w:rFonts w:ascii="Times New Roman" w:hAnsi="Times New Roman"/>
          <w:sz w:val="24"/>
          <w:szCs w:val="24"/>
          <w:lang w:eastAsia="pl-PL"/>
        </w:rPr>
        <w:t>на М</w:t>
      </w:r>
      <w:r>
        <w:rPr>
          <w:rFonts w:ascii="Times New Roman" w:hAnsi="Times New Roman"/>
          <w:sz w:val="24"/>
          <w:szCs w:val="24"/>
          <w:lang w:eastAsia="pl-PL"/>
        </w:rPr>
        <w:t xml:space="preserve">ОСВ чрез предоставяне на </w:t>
      </w:r>
      <w:r w:rsidR="00E7052D" w:rsidRPr="007B0AD9">
        <w:rPr>
          <w:rFonts w:ascii="Times New Roman" w:hAnsi="Times New Roman"/>
          <w:sz w:val="24"/>
          <w:szCs w:val="24"/>
          <w:lang w:eastAsia="pl-PL"/>
        </w:rPr>
        <w:t>независима и обе</w:t>
      </w:r>
      <w:r>
        <w:rPr>
          <w:rFonts w:ascii="Times New Roman" w:hAnsi="Times New Roman"/>
          <w:sz w:val="24"/>
          <w:szCs w:val="24"/>
          <w:lang w:eastAsia="pl-PL"/>
        </w:rPr>
        <w:t xml:space="preserve">ктивна  оценка за </w:t>
      </w:r>
      <w:r w:rsidR="00E7052D" w:rsidRPr="007B0AD9">
        <w:rPr>
          <w:rFonts w:ascii="Times New Roman" w:hAnsi="Times New Roman"/>
          <w:sz w:val="24"/>
          <w:szCs w:val="24"/>
          <w:lang w:eastAsia="pl-PL"/>
        </w:rPr>
        <w:t>ефективността на процесите и дейностите;</w:t>
      </w:r>
    </w:p>
    <w:p w:rsidR="00E7052D" w:rsidRPr="007B0AD9" w:rsidRDefault="00FA248B" w:rsidP="00CE162D">
      <w:pPr>
        <w:pStyle w:val="ListParagraph"/>
        <w:numPr>
          <w:ilvl w:val="0"/>
          <w:numId w:val="65"/>
        </w:numPr>
        <w:tabs>
          <w:tab w:val="clear" w:pos="464"/>
          <w:tab w:val="num" w:pos="0"/>
          <w:tab w:val="left" w:pos="709"/>
        </w:tabs>
        <w:spacing w:after="0" w:line="240" w:lineRule="auto"/>
        <w:ind w:left="0" w:right="28" w:firstLine="104"/>
        <w:jc w:val="both"/>
        <w:rPr>
          <w:rFonts w:ascii="Times New Roman" w:hAnsi="Times New Roman"/>
          <w:sz w:val="24"/>
          <w:szCs w:val="24"/>
          <w:lang w:eastAsia="pl-PL"/>
        </w:rPr>
      </w:pPr>
      <w:r>
        <w:rPr>
          <w:rFonts w:ascii="Times New Roman" w:hAnsi="Times New Roman"/>
          <w:sz w:val="24"/>
          <w:szCs w:val="24"/>
          <w:lang w:eastAsia="pl-PL"/>
        </w:rPr>
        <w:t xml:space="preserve">Предоставяне на увереност на ръководството на МОСВ </w:t>
      </w:r>
      <w:r w:rsidR="00E7052D" w:rsidRPr="007B0AD9">
        <w:rPr>
          <w:rFonts w:ascii="Times New Roman" w:hAnsi="Times New Roman"/>
          <w:sz w:val="24"/>
          <w:szCs w:val="24"/>
          <w:lang w:eastAsia="pl-PL"/>
        </w:rPr>
        <w:t>относно ефективността на управление на средствата от ЕС, за финансиране на проекти в приоритетни области на околната среда;</w:t>
      </w:r>
    </w:p>
    <w:p w:rsidR="00E7052D" w:rsidRPr="007B0AD9" w:rsidRDefault="00E7052D" w:rsidP="00CE162D">
      <w:pPr>
        <w:pStyle w:val="ListParagraph"/>
        <w:numPr>
          <w:ilvl w:val="0"/>
          <w:numId w:val="65"/>
        </w:numPr>
        <w:tabs>
          <w:tab w:val="clear" w:pos="464"/>
          <w:tab w:val="num" w:pos="0"/>
          <w:tab w:val="left" w:pos="709"/>
        </w:tabs>
        <w:spacing w:after="0" w:line="240" w:lineRule="auto"/>
        <w:ind w:left="0" w:right="28" w:firstLine="104"/>
        <w:jc w:val="both"/>
        <w:rPr>
          <w:rFonts w:ascii="Times New Roman" w:hAnsi="Times New Roman"/>
          <w:sz w:val="24"/>
          <w:szCs w:val="24"/>
          <w:lang w:eastAsia="pl-PL"/>
        </w:rPr>
      </w:pPr>
      <w:r w:rsidRPr="007B0AD9">
        <w:rPr>
          <w:rFonts w:ascii="Times New Roman" w:hAnsi="Times New Roman"/>
          <w:sz w:val="24"/>
          <w:szCs w:val="24"/>
          <w:lang w:eastAsia="pl-PL"/>
        </w:rPr>
        <w:t>Поддържане и надграждане на професионалните знания и умения на вътрешните одитори, с цел даване на обективна оценка при изпълнение на одитните ангажименти.</w:t>
      </w:r>
    </w:p>
    <w:p w:rsidR="00E7052D" w:rsidRPr="007B0AD9" w:rsidRDefault="00E7052D" w:rsidP="00E7052D">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За постигане на стратегическите цели се извършиха одитните ангажименти, заложени в годишния план за 2018 г., в резултат на което:</w:t>
      </w:r>
    </w:p>
    <w:p w:rsidR="00E7052D" w:rsidRPr="007B0AD9" w:rsidRDefault="00E7052D" w:rsidP="00CE162D">
      <w:pPr>
        <w:pStyle w:val="ListParagraph"/>
        <w:numPr>
          <w:ilvl w:val="0"/>
          <w:numId w:val="65"/>
        </w:numPr>
        <w:tabs>
          <w:tab w:val="clear" w:pos="464"/>
          <w:tab w:val="num" w:pos="0"/>
          <w:tab w:val="left" w:pos="709"/>
        </w:tabs>
        <w:spacing w:after="0" w:line="240" w:lineRule="auto"/>
        <w:ind w:left="0" w:right="28" w:firstLine="104"/>
        <w:jc w:val="both"/>
        <w:rPr>
          <w:rFonts w:ascii="Times New Roman" w:hAnsi="Times New Roman"/>
          <w:sz w:val="24"/>
          <w:szCs w:val="24"/>
          <w:lang w:eastAsia="pl-PL"/>
        </w:rPr>
      </w:pPr>
      <w:r w:rsidRPr="007B0AD9">
        <w:rPr>
          <w:rFonts w:ascii="Times New Roman" w:hAnsi="Times New Roman"/>
          <w:sz w:val="24"/>
          <w:szCs w:val="24"/>
          <w:lang w:eastAsia="pl-PL"/>
        </w:rPr>
        <w:t>се идентифицираха области с неефективни контролни дейности, области, които не бяха покрити с контролни дейности и потенциално застрашаваха изпълнението на оперативните цели на одитираните единици;</w:t>
      </w:r>
    </w:p>
    <w:p w:rsidR="00E7052D" w:rsidRPr="007B0AD9" w:rsidRDefault="00E7052D" w:rsidP="00CE162D">
      <w:pPr>
        <w:pStyle w:val="ListParagraph"/>
        <w:numPr>
          <w:ilvl w:val="0"/>
          <w:numId w:val="65"/>
        </w:numPr>
        <w:tabs>
          <w:tab w:val="clear" w:pos="464"/>
          <w:tab w:val="num" w:pos="0"/>
          <w:tab w:val="left" w:pos="709"/>
        </w:tabs>
        <w:spacing w:after="0" w:line="240" w:lineRule="auto"/>
        <w:ind w:left="0" w:right="28" w:firstLine="104"/>
        <w:jc w:val="both"/>
        <w:rPr>
          <w:rFonts w:ascii="Times New Roman" w:hAnsi="Times New Roman"/>
          <w:sz w:val="24"/>
          <w:szCs w:val="24"/>
          <w:lang w:eastAsia="pl-PL"/>
        </w:rPr>
      </w:pPr>
      <w:r w:rsidRPr="007B0AD9">
        <w:rPr>
          <w:rFonts w:ascii="Times New Roman" w:hAnsi="Times New Roman"/>
          <w:sz w:val="24"/>
          <w:szCs w:val="24"/>
          <w:lang w:eastAsia="pl-PL"/>
        </w:rPr>
        <w:t>подобриха се одитираните процеси и дейности, вследствие на адекватни и навременно дадени и изпълнени препоръки;</w:t>
      </w:r>
    </w:p>
    <w:p w:rsidR="00E7052D" w:rsidRPr="007B0AD9" w:rsidRDefault="00E7052D" w:rsidP="00CE162D">
      <w:pPr>
        <w:pStyle w:val="ListParagraph"/>
        <w:numPr>
          <w:ilvl w:val="0"/>
          <w:numId w:val="65"/>
        </w:numPr>
        <w:tabs>
          <w:tab w:val="clear" w:pos="464"/>
          <w:tab w:val="num" w:pos="0"/>
          <w:tab w:val="left" w:pos="709"/>
        </w:tabs>
        <w:spacing w:after="0" w:line="240" w:lineRule="auto"/>
        <w:ind w:left="0" w:right="28" w:firstLine="104"/>
        <w:jc w:val="both"/>
        <w:rPr>
          <w:rFonts w:ascii="Times New Roman" w:hAnsi="Times New Roman"/>
          <w:sz w:val="24"/>
          <w:szCs w:val="24"/>
          <w:lang w:eastAsia="pl-PL"/>
        </w:rPr>
      </w:pPr>
      <w:r w:rsidRPr="007B0AD9">
        <w:rPr>
          <w:rFonts w:ascii="Times New Roman" w:hAnsi="Times New Roman"/>
          <w:sz w:val="24"/>
          <w:szCs w:val="24"/>
          <w:lang w:eastAsia="pl-PL"/>
        </w:rPr>
        <w:t>подобри се адекватността и ефикасността на вътрешния контрол в одитираните структури;</w:t>
      </w:r>
    </w:p>
    <w:p w:rsidR="00E7052D" w:rsidRPr="007B0AD9" w:rsidRDefault="00E7052D" w:rsidP="00CE162D">
      <w:pPr>
        <w:pStyle w:val="ListParagraph"/>
        <w:numPr>
          <w:ilvl w:val="0"/>
          <w:numId w:val="65"/>
        </w:numPr>
        <w:tabs>
          <w:tab w:val="clear" w:pos="464"/>
          <w:tab w:val="num" w:pos="0"/>
          <w:tab w:val="left" w:pos="709"/>
        </w:tabs>
        <w:spacing w:after="0" w:line="240" w:lineRule="auto"/>
        <w:ind w:left="0" w:right="28" w:firstLine="104"/>
        <w:jc w:val="both"/>
        <w:rPr>
          <w:rFonts w:ascii="Times New Roman" w:hAnsi="Times New Roman"/>
          <w:sz w:val="24"/>
          <w:szCs w:val="24"/>
          <w:lang w:eastAsia="pl-PL"/>
        </w:rPr>
      </w:pPr>
      <w:r w:rsidRPr="007B0AD9">
        <w:rPr>
          <w:rFonts w:ascii="Times New Roman" w:hAnsi="Times New Roman"/>
          <w:sz w:val="24"/>
          <w:szCs w:val="24"/>
          <w:lang w:eastAsia="pl-PL"/>
        </w:rPr>
        <w:t>повиши се ефективността на работа на одиторите, вследствие на посетените семинари и обучителни курсове;</w:t>
      </w:r>
    </w:p>
    <w:p w:rsidR="00E7052D" w:rsidRPr="007B0AD9" w:rsidRDefault="00E7052D" w:rsidP="00CE162D">
      <w:pPr>
        <w:pStyle w:val="ListParagraph"/>
        <w:numPr>
          <w:ilvl w:val="0"/>
          <w:numId w:val="65"/>
        </w:numPr>
        <w:tabs>
          <w:tab w:val="clear" w:pos="464"/>
          <w:tab w:val="num" w:pos="0"/>
          <w:tab w:val="left" w:pos="709"/>
        </w:tabs>
        <w:spacing w:after="0" w:line="240" w:lineRule="auto"/>
        <w:ind w:left="0" w:right="28" w:firstLine="104"/>
        <w:jc w:val="both"/>
        <w:rPr>
          <w:rFonts w:ascii="Times New Roman" w:hAnsi="Times New Roman"/>
          <w:sz w:val="24"/>
          <w:szCs w:val="24"/>
          <w:lang w:eastAsia="pl-PL"/>
        </w:rPr>
      </w:pPr>
      <w:r w:rsidRPr="007B0AD9">
        <w:rPr>
          <w:rFonts w:ascii="Times New Roman" w:hAnsi="Times New Roman"/>
          <w:sz w:val="24"/>
          <w:szCs w:val="24"/>
          <w:lang w:eastAsia="pl-PL"/>
        </w:rPr>
        <w:t xml:space="preserve">внедри се одитен софтуер, с който се автоматизира одитния процес и който ще подпомогне одиторите в тяхната работа и ще повиши ефикасността на одитната дейност. </w:t>
      </w:r>
    </w:p>
    <w:p w:rsidR="00BD33B3" w:rsidRPr="007B0AD9" w:rsidRDefault="00BD33B3" w:rsidP="00C523D2">
      <w:pPr>
        <w:overflowPunct/>
        <w:autoSpaceDE/>
        <w:autoSpaceDN/>
        <w:adjustRightInd/>
        <w:spacing w:before="80"/>
        <w:ind w:right="28" w:firstLine="720"/>
        <w:jc w:val="both"/>
        <w:textAlignment w:val="auto"/>
        <w:rPr>
          <w:rFonts w:ascii="Times New Roman" w:hAnsi="Times New Roman"/>
          <w:bCs/>
          <w:sz w:val="24"/>
          <w:szCs w:val="24"/>
          <w:bdr w:val="none" w:sz="0" w:space="0" w:color="auto" w:frame="1"/>
          <w:lang w:val="bg-BG" w:eastAsia="bg-BG"/>
        </w:rPr>
      </w:pPr>
      <w:r w:rsidRPr="007B0AD9">
        <w:rPr>
          <w:rFonts w:ascii="Times New Roman" w:hAnsi="Times New Roman"/>
          <w:bCs/>
          <w:sz w:val="24"/>
          <w:szCs w:val="24"/>
          <w:bdr w:val="none" w:sz="0" w:space="0" w:color="auto" w:frame="1"/>
          <w:lang w:val="bg-BG" w:eastAsia="bg-BG"/>
        </w:rPr>
        <w:t>Изпълнението на и</w:t>
      </w:r>
      <w:r w:rsidR="00552995" w:rsidRPr="007B0AD9">
        <w:rPr>
          <w:rFonts w:ascii="Times New Roman" w:hAnsi="Times New Roman"/>
          <w:bCs/>
          <w:sz w:val="24"/>
          <w:szCs w:val="24"/>
          <w:bdr w:val="none" w:sz="0" w:space="0" w:color="auto" w:frame="1"/>
          <w:lang w:val="bg-BG" w:eastAsia="bg-BG"/>
        </w:rPr>
        <w:t>ндикаторите за изпълнение към 31.12</w:t>
      </w:r>
      <w:r w:rsidRPr="007B0AD9">
        <w:rPr>
          <w:rFonts w:ascii="Times New Roman" w:hAnsi="Times New Roman"/>
          <w:bCs/>
          <w:sz w:val="24"/>
          <w:szCs w:val="24"/>
          <w:bdr w:val="none" w:sz="0" w:space="0" w:color="auto" w:frame="1"/>
          <w:lang w:val="bg-BG" w:eastAsia="bg-BG"/>
        </w:rPr>
        <w:t>.2018 г., е както следва: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194"/>
        <w:gridCol w:w="2444"/>
        <w:gridCol w:w="1984"/>
        <w:gridCol w:w="2003"/>
      </w:tblGrid>
      <w:tr w:rsidR="00BD33B3" w:rsidRPr="007B0AD9" w:rsidTr="003D306F">
        <w:trPr>
          <w:trHeight w:val="894"/>
        </w:trPr>
        <w:tc>
          <w:tcPr>
            <w:tcW w:w="458"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lastRenderedPageBreak/>
              <w:t>№</w:t>
            </w:r>
          </w:p>
        </w:tc>
        <w:tc>
          <w:tcPr>
            <w:tcW w:w="3194"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Стратегически цели</w:t>
            </w:r>
          </w:p>
        </w:tc>
        <w:tc>
          <w:tcPr>
            <w:tcW w:w="2444"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Индикатори за изпълнение</w:t>
            </w:r>
          </w:p>
        </w:tc>
        <w:tc>
          <w:tcPr>
            <w:tcW w:w="1984"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Целева стойност</w:t>
            </w:r>
          </w:p>
          <w:p w:rsidR="00BD33B3" w:rsidRPr="007B0AD9" w:rsidRDefault="00BD33B3" w:rsidP="00C523D2">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за 2018 г.</w:t>
            </w:r>
          </w:p>
        </w:tc>
        <w:tc>
          <w:tcPr>
            <w:tcW w:w="2003" w:type="dxa"/>
            <w:shd w:val="clear" w:color="auto" w:fill="auto"/>
          </w:tcPr>
          <w:p w:rsidR="00BD33B3" w:rsidRPr="007B0AD9" w:rsidRDefault="00BD33B3" w:rsidP="00FC447D">
            <w:pPr>
              <w:overflowPunct/>
              <w:autoSpaceDE/>
              <w:autoSpaceDN/>
              <w:adjustRightInd/>
              <w:spacing w:before="80"/>
              <w:ind w:right="28"/>
              <w:jc w:val="both"/>
              <w:textAlignment w:val="auto"/>
              <w:rPr>
                <w:rFonts w:ascii="Times New Roman" w:hAnsi="Times New Roman"/>
                <w:b/>
                <w:bCs/>
                <w:sz w:val="18"/>
                <w:szCs w:val="18"/>
                <w:lang w:val="bg-BG"/>
              </w:rPr>
            </w:pPr>
            <w:r w:rsidRPr="007B0AD9">
              <w:rPr>
                <w:rFonts w:ascii="Times New Roman" w:hAnsi="Times New Roman"/>
                <w:b/>
                <w:bCs/>
                <w:sz w:val="18"/>
                <w:szCs w:val="18"/>
                <w:lang w:val="bg-BG"/>
              </w:rPr>
              <w:t>Изпълнение към 2018 г.</w:t>
            </w:r>
          </w:p>
        </w:tc>
      </w:tr>
      <w:tr w:rsidR="00BD33B3" w:rsidRPr="007B0AD9" w:rsidTr="003D306F">
        <w:trPr>
          <w:trHeight w:val="1293"/>
        </w:trPr>
        <w:tc>
          <w:tcPr>
            <w:tcW w:w="458"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1.</w:t>
            </w:r>
          </w:p>
        </w:tc>
        <w:tc>
          <w:tcPr>
            <w:tcW w:w="3194" w:type="dxa"/>
            <w:shd w:val="clear" w:color="auto" w:fill="auto"/>
          </w:tcPr>
          <w:p w:rsidR="00BD33B3" w:rsidRPr="007B0AD9" w:rsidRDefault="00B168F3" w:rsidP="00B168F3">
            <w:pPr>
              <w:overflowPunct/>
              <w:autoSpaceDE/>
              <w:autoSpaceDN/>
              <w:adjustRightInd/>
              <w:spacing w:before="80"/>
              <w:ind w:right="28"/>
              <w:jc w:val="both"/>
              <w:textAlignment w:val="auto"/>
              <w:rPr>
                <w:rFonts w:ascii="Times New Roman" w:hAnsi="Times New Roman"/>
                <w:bCs/>
                <w:sz w:val="18"/>
                <w:szCs w:val="18"/>
                <w:highlight w:val="yellow"/>
                <w:lang w:val="bg-BG"/>
              </w:rPr>
            </w:pPr>
            <w:r w:rsidRPr="007B0AD9">
              <w:rPr>
                <w:rFonts w:ascii="Times New Roman" w:hAnsi="Times New Roman"/>
                <w:sz w:val="18"/>
                <w:szCs w:val="18"/>
                <w:lang w:val="bg-BG"/>
              </w:rPr>
              <w:t xml:space="preserve">Укрепване на вътрешния </w:t>
            </w:r>
            <w:r w:rsidR="00BD33B3" w:rsidRPr="007B0AD9">
              <w:rPr>
                <w:rFonts w:ascii="Times New Roman" w:hAnsi="Times New Roman"/>
                <w:sz w:val="18"/>
                <w:szCs w:val="18"/>
                <w:lang w:val="bg-BG"/>
              </w:rPr>
              <w:t>контрол на Министерството на околната сред</w:t>
            </w:r>
            <w:r w:rsidRPr="007B0AD9">
              <w:rPr>
                <w:rFonts w:ascii="Times New Roman" w:hAnsi="Times New Roman"/>
                <w:sz w:val="18"/>
                <w:szCs w:val="18"/>
                <w:lang w:val="bg-BG"/>
              </w:rPr>
              <w:t xml:space="preserve">а и водите чрез предоставяне на  независима и обективна оценка за </w:t>
            </w:r>
            <w:r w:rsidR="00BD33B3" w:rsidRPr="007B0AD9">
              <w:rPr>
                <w:rFonts w:ascii="Times New Roman" w:hAnsi="Times New Roman"/>
                <w:sz w:val="18"/>
                <w:szCs w:val="18"/>
                <w:lang w:val="bg-BG"/>
              </w:rPr>
              <w:t>ефективността на процесите и дейностите.</w:t>
            </w:r>
          </w:p>
        </w:tc>
        <w:tc>
          <w:tcPr>
            <w:tcW w:w="2444" w:type="dxa"/>
            <w:shd w:val="clear" w:color="auto" w:fill="auto"/>
          </w:tcPr>
          <w:p w:rsidR="00BD33B3" w:rsidRPr="007B0AD9" w:rsidRDefault="00BD33B3" w:rsidP="00C523D2">
            <w:pPr>
              <w:widowControl w:val="0"/>
              <w:overflowPunct/>
              <w:spacing w:before="80"/>
              <w:ind w:right="28"/>
              <w:jc w:val="both"/>
              <w:textAlignment w:val="auto"/>
              <w:rPr>
                <w:rFonts w:ascii="Times New Roman" w:hAnsi="Times New Roman"/>
                <w:sz w:val="18"/>
                <w:szCs w:val="18"/>
                <w:lang w:val="bg-BG" w:eastAsia="bg-BG"/>
              </w:rPr>
            </w:pPr>
            <w:r w:rsidRPr="007B0AD9">
              <w:rPr>
                <w:rFonts w:ascii="Times New Roman" w:hAnsi="Times New Roman"/>
                <w:sz w:val="18"/>
                <w:szCs w:val="18"/>
                <w:lang w:val="bg-BG" w:eastAsia="bg-BG"/>
              </w:rPr>
              <w:t>Приети</w:t>
            </w:r>
            <w:r w:rsidRPr="007B0AD9">
              <w:rPr>
                <w:rFonts w:ascii="Times New Roman" w:hAnsi="Times New Roman"/>
                <w:spacing w:val="34"/>
                <w:sz w:val="18"/>
                <w:szCs w:val="18"/>
                <w:lang w:val="bg-BG" w:eastAsia="bg-BG"/>
              </w:rPr>
              <w:t xml:space="preserve"> </w:t>
            </w:r>
            <w:r w:rsidRPr="007B0AD9">
              <w:rPr>
                <w:rFonts w:ascii="Times New Roman" w:hAnsi="Times New Roman"/>
                <w:sz w:val="18"/>
                <w:szCs w:val="18"/>
                <w:lang w:val="bg-BG" w:eastAsia="bg-BG"/>
              </w:rPr>
              <w:t>за</w:t>
            </w:r>
            <w:r w:rsidRPr="007B0AD9">
              <w:rPr>
                <w:rFonts w:ascii="Times New Roman" w:hAnsi="Times New Roman"/>
                <w:spacing w:val="32"/>
                <w:sz w:val="18"/>
                <w:szCs w:val="18"/>
                <w:lang w:val="bg-BG" w:eastAsia="bg-BG"/>
              </w:rPr>
              <w:t xml:space="preserve"> </w:t>
            </w:r>
            <w:r w:rsidRPr="007B0AD9">
              <w:rPr>
                <w:rFonts w:ascii="Times New Roman" w:hAnsi="Times New Roman"/>
                <w:sz w:val="18"/>
                <w:szCs w:val="18"/>
                <w:lang w:val="bg-BG" w:eastAsia="bg-BG"/>
              </w:rPr>
              <w:t>изпълнение препоръки, дадени от вътрешния</w:t>
            </w:r>
            <w:r w:rsidRPr="007B0AD9">
              <w:rPr>
                <w:rFonts w:ascii="Times New Roman" w:hAnsi="Times New Roman"/>
                <w:spacing w:val="1"/>
                <w:sz w:val="18"/>
                <w:szCs w:val="18"/>
                <w:lang w:val="bg-BG" w:eastAsia="bg-BG"/>
              </w:rPr>
              <w:t xml:space="preserve"> </w:t>
            </w:r>
            <w:r w:rsidRPr="007B0AD9">
              <w:rPr>
                <w:rFonts w:ascii="Times New Roman" w:hAnsi="Times New Roman"/>
                <w:sz w:val="18"/>
                <w:szCs w:val="18"/>
                <w:lang w:val="bg-BG" w:eastAsia="bg-BG"/>
              </w:rPr>
              <w:t xml:space="preserve">одит, при извършени одитни ангажименти. </w:t>
            </w:r>
          </w:p>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highlight w:val="yellow"/>
                <w:lang w:val="bg-BG"/>
              </w:rPr>
            </w:pPr>
          </w:p>
        </w:tc>
        <w:tc>
          <w:tcPr>
            <w:tcW w:w="1984"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highlight w:val="yellow"/>
                <w:lang w:val="bg-BG"/>
              </w:rPr>
            </w:pPr>
            <w:r w:rsidRPr="007B0AD9">
              <w:rPr>
                <w:rFonts w:ascii="Times New Roman" w:hAnsi="Times New Roman"/>
                <w:bCs/>
                <w:sz w:val="18"/>
                <w:szCs w:val="18"/>
                <w:lang w:val="bg-BG"/>
              </w:rPr>
              <w:t>95% изпълнение на препоръките</w:t>
            </w:r>
          </w:p>
        </w:tc>
        <w:tc>
          <w:tcPr>
            <w:tcW w:w="2003" w:type="dxa"/>
            <w:shd w:val="clear" w:color="auto" w:fill="auto"/>
          </w:tcPr>
          <w:p w:rsidR="00BD33B3" w:rsidRPr="007B0AD9" w:rsidRDefault="002705AB" w:rsidP="00C523D2">
            <w:pPr>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61,38</w:t>
            </w:r>
            <w:r w:rsidR="00BD33B3" w:rsidRPr="007B0AD9">
              <w:rPr>
                <w:rFonts w:ascii="Times New Roman" w:hAnsi="Times New Roman"/>
                <w:bCs/>
                <w:sz w:val="18"/>
                <w:szCs w:val="18"/>
                <w:lang w:val="bg-BG"/>
              </w:rPr>
              <w:t xml:space="preserve"> %</w:t>
            </w:r>
          </w:p>
        </w:tc>
      </w:tr>
      <w:tr w:rsidR="00BD33B3" w:rsidRPr="007B0AD9" w:rsidTr="003D306F">
        <w:trPr>
          <w:trHeight w:val="1099"/>
        </w:trPr>
        <w:tc>
          <w:tcPr>
            <w:tcW w:w="458"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highlight w:val="yellow"/>
                <w:lang w:val="bg-BG"/>
              </w:rPr>
            </w:pPr>
            <w:r w:rsidRPr="007B0AD9">
              <w:rPr>
                <w:rFonts w:ascii="Times New Roman" w:hAnsi="Times New Roman"/>
                <w:bCs/>
                <w:sz w:val="18"/>
                <w:szCs w:val="18"/>
                <w:lang w:val="bg-BG"/>
              </w:rPr>
              <w:t>2.</w:t>
            </w:r>
          </w:p>
        </w:tc>
        <w:tc>
          <w:tcPr>
            <w:tcW w:w="3194" w:type="dxa"/>
            <w:shd w:val="clear" w:color="auto" w:fill="auto"/>
          </w:tcPr>
          <w:p w:rsidR="00BD33B3" w:rsidRPr="007B0AD9" w:rsidRDefault="00BD33B3" w:rsidP="00FA248B">
            <w:pPr>
              <w:widowControl w:val="0"/>
              <w:overflowPunct/>
              <w:spacing w:before="80"/>
              <w:ind w:right="28"/>
              <w:jc w:val="both"/>
              <w:textAlignment w:val="auto"/>
              <w:rPr>
                <w:rFonts w:ascii="Times New Roman" w:hAnsi="Times New Roman"/>
                <w:bCs/>
                <w:sz w:val="18"/>
                <w:szCs w:val="18"/>
                <w:highlight w:val="yellow"/>
                <w:lang w:val="bg-BG"/>
              </w:rPr>
            </w:pPr>
            <w:r w:rsidRPr="007B0AD9">
              <w:rPr>
                <w:rFonts w:ascii="Times New Roman" w:hAnsi="Times New Roman"/>
                <w:sz w:val="18"/>
                <w:szCs w:val="18"/>
                <w:lang w:val="bg-BG" w:eastAsia="bg-BG"/>
              </w:rPr>
              <w:t xml:space="preserve">Предоставяне </w:t>
            </w:r>
            <w:r w:rsidR="00B168F3" w:rsidRPr="007B0AD9">
              <w:rPr>
                <w:rFonts w:ascii="Times New Roman" w:hAnsi="Times New Roman"/>
                <w:sz w:val="18"/>
                <w:szCs w:val="18"/>
                <w:lang w:val="bg-BG" w:eastAsia="bg-BG"/>
              </w:rPr>
              <w:t xml:space="preserve">на увереност </w:t>
            </w:r>
            <w:r w:rsidRPr="007B0AD9">
              <w:rPr>
                <w:rFonts w:ascii="Times New Roman" w:hAnsi="Times New Roman"/>
                <w:sz w:val="18"/>
                <w:szCs w:val="18"/>
                <w:lang w:val="bg-BG" w:eastAsia="bg-BG"/>
              </w:rPr>
              <w:t xml:space="preserve">на  </w:t>
            </w:r>
            <w:r w:rsidRPr="007B0AD9">
              <w:rPr>
                <w:rFonts w:ascii="Times New Roman" w:hAnsi="Times New Roman"/>
                <w:spacing w:val="10"/>
                <w:sz w:val="18"/>
                <w:szCs w:val="18"/>
                <w:lang w:val="bg-BG" w:eastAsia="bg-BG"/>
              </w:rPr>
              <w:t xml:space="preserve"> </w:t>
            </w:r>
            <w:r w:rsidRPr="007B0AD9">
              <w:rPr>
                <w:rFonts w:ascii="Times New Roman" w:hAnsi="Times New Roman"/>
                <w:sz w:val="18"/>
                <w:szCs w:val="18"/>
                <w:lang w:val="bg-BG" w:eastAsia="bg-BG"/>
              </w:rPr>
              <w:t>ръков</w:t>
            </w:r>
            <w:r w:rsidRPr="007B0AD9">
              <w:rPr>
                <w:rFonts w:ascii="Times New Roman" w:hAnsi="Times New Roman"/>
                <w:spacing w:val="1"/>
                <w:sz w:val="18"/>
                <w:szCs w:val="18"/>
                <w:lang w:val="bg-BG" w:eastAsia="bg-BG"/>
              </w:rPr>
              <w:t>о</w:t>
            </w:r>
            <w:r w:rsidRPr="007B0AD9">
              <w:rPr>
                <w:rFonts w:ascii="Times New Roman" w:hAnsi="Times New Roman"/>
                <w:sz w:val="18"/>
                <w:szCs w:val="18"/>
                <w:lang w:val="bg-BG" w:eastAsia="bg-BG"/>
              </w:rPr>
              <w:t>дството на МОСВ относно правилнот</w:t>
            </w:r>
            <w:r w:rsidRPr="007B0AD9">
              <w:rPr>
                <w:rFonts w:ascii="Times New Roman" w:hAnsi="Times New Roman"/>
                <w:spacing w:val="1"/>
                <w:sz w:val="18"/>
                <w:szCs w:val="18"/>
                <w:lang w:val="bg-BG" w:eastAsia="bg-BG"/>
              </w:rPr>
              <w:t>о</w:t>
            </w:r>
            <w:r w:rsidR="00B168F3" w:rsidRPr="007B0AD9">
              <w:rPr>
                <w:rFonts w:ascii="Times New Roman" w:hAnsi="Times New Roman"/>
                <w:sz w:val="18"/>
                <w:szCs w:val="18"/>
                <w:lang w:val="bg-BG" w:eastAsia="bg-BG"/>
              </w:rPr>
              <w:t xml:space="preserve">, </w:t>
            </w:r>
            <w:r w:rsidRPr="007B0AD9">
              <w:rPr>
                <w:rFonts w:ascii="Times New Roman" w:hAnsi="Times New Roman"/>
                <w:sz w:val="18"/>
                <w:szCs w:val="18"/>
                <w:lang w:val="bg-BG" w:eastAsia="bg-BG"/>
              </w:rPr>
              <w:t>законос</w:t>
            </w:r>
            <w:r w:rsidR="00B168F3" w:rsidRPr="007B0AD9">
              <w:rPr>
                <w:rFonts w:ascii="Times New Roman" w:hAnsi="Times New Roman"/>
                <w:sz w:val="18"/>
                <w:szCs w:val="18"/>
                <w:lang w:val="bg-BG" w:eastAsia="bg-BG"/>
              </w:rPr>
              <w:t xml:space="preserve">ъобразно </w:t>
            </w:r>
            <w:r w:rsidRPr="007B0AD9">
              <w:rPr>
                <w:rFonts w:ascii="Times New Roman" w:hAnsi="Times New Roman"/>
                <w:sz w:val="18"/>
                <w:szCs w:val="18"/>
                <w:lang w:val="bg-BG" w:eastAsia="bg-BG"/>
              </w:rPr>
              <w:t>и ефективно</w:t>
            </w:r>
            <w:r w:rsidRPr="007B0AD9">
              <w:rPr>
                <w:rFonts w:ascii="Times New Roman" w:hAnsi="Times New Roman"/>
                <w:spacing w:val="1"/>
                <w:sz w:val="18"/>
                <w:szCs w:val="18"/>
                <w:lang w:val="bg-BG" w:eastAsia="bg-BG"/>
              </w:rPr>
              <w:t xml:space="preserve"> у</w:t>
            </w:r>
            <w:r w:rsidRPr="007B0AD9">
              <w:rPr>
                <w:rFonts w:ascii="Times New Roman" w:hAnsi="Times New Roman"/>
                <w:sz w:val="18"/>
                <w:szCs w:val="18"/>
                <w:lang w:val="bg-BG" w:eastAsia="bg-BG"/>
              </w:rPr>
              <w:t>правление на проектите, финансирани със средства на ЕС.</w:t>
            </w:r>
          </w:p>
        </w:tc>
        <w:tc>
          <w:tcPr>
            <w:tcW w:w="2444"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highlight w:val="yellow"/>
                <w:lang w:val="bg-BG"/>
              </w:rPr>
            </w:pPr>
            <w:r w:rsidRPr="007B0AD9">
              <w:rPr>
                <w:rFonts w:ascii="Times New Roman" w:hAnsi="Times New Roman"/>
                <w:sz w:val="18"/>
                <w:szCs w:val="18"/>
                <w:lang w:val="bg-BG" w:eastAsia="bg-BG"/>
              </w:rPr>
              <w:t>Одитни ангажименти за извършени  оценки  за  ефективност  при управлението и отчитането на проектите.</w:t>
            </w:r>
          </w:p>
        </w:tc>
        <w:tc>
          <w:tcPr>
            <w:tcW w:w="1984"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highlight w:val="yellow"/>
                <w:lang w:val="bg-BG"/>
              </w:rPr>
            </w:pPr>
            <w:r w:rsidRPr="007B0AD9">
              <w:rPr>
                <w:rFonts w:ascii="Times New Roman" w:hAnsi="Times New Roman"/>
                <w:bCs/>
                <w:sz w:val="18"/>
                <w:szCs w:val="18"/>
                <w:lang w:val="bg-BG"/>
              </w:rPr>
              <w:t>100% изпълнение на одитните ангажименти на проекти, финансирани със средства на ЕС.</w:t>
            </w:r>
          </w:p>
        </w:tc>
        <w:tc>
          <w:tcPr>
            <w:tcW w:w="2003" w:type="dxa"/>
            <w:shd w:val="clear" w:color="auto" w:fill="auto"/>
          </w:tcPr>
          <w:p w:rsidR="00BD33B3" w:rsidRPr="007B0AD9" w:rsidRDefault="00FC447D" w:rsidP="00C523D2">
            <w:pPr>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 xml:space="preserve">100 </w:t>
            </w:r>
            <w:r w:rsidR="00BD33B3" w:rsidRPr="007B0AD9">
              <w:rPr>
                <w:rFonts w:ascii="Times New Roman" w:hAnsi="Times New Roman"/>
                <w:bCs/>
                <w:sz w:val="18"/>
                <w:szCs w:val="18"/>
                <w:lang w:val="bg-BG"/>
              </w:rPr>
              <w:t>%</w:t>
            </w:r>
          </w:p>
        </w:tc>
      </w:tr>
      <w:tr w:rsidR="00BD33B3" w:rsidRPr="001E5B77" w:rsidTr="003D306F">
        <w:trPr>
          <w:trHeight w:val="964"/>
        </w:trPr>
        <w:tc>
          <w:tcPr>
            <w:tcW w:w="458"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3.</w:t>
            </w:r>
          </w:p>
        </w:tc>
        <w:tc>
          <w:tcPr>
            <w:tcW w:w="3194"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sz w:val="18"/>
                <w:szCs w:val="18"/>
                <w:lang w:val="bg-BG"/>
              </w:rPr>
              <w:t>Поддържане и надграждане на професионалните знания и умения на вътрешните одитори, за да дават обективна оценка при изпълняване на одитните ангажименти.</w:t>
            </w:r>
          </w:p>
        </w:tc>
        <w:tc>
          <w:tcPr>
            <w:tcW w:w="2444"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Проведени обучения</w:t>
            </w:r>
          </w:p>
        </w:tc>
        <w:tc>
          <w:tcPr>
            <w:tcW w:w="1984" w:type="dxa"/>
            <w:shd w:val="clear" w:color="auto" w:fill="auto"/>
          </w:tcPr>
          <w:p w:rsidR="00BD33B3" w:rsidRPr="007B0AD9" w:rsidRDefault="00BD33B3" w:rsidP="00C523D2">
            <w:pPr>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90% изпълнение на годишния план за обучение</w:t>
            </w:r>
          </w:p>
        </w:tc>
        <w:tc>
          <w:tcPr>
            <w:tcW w:w="2003" w:type="dxa"/>
            <w:shd w:val="clear" w:color="auto" w:fill="auto"/>
          </w:tcPr>
          <w:p w:rsidR="00BD33B3" w:rsidRPr="007B0AD9" w:rsidRDefault="00FC447D" w:rsidP="00C523D2">
            <w:pPr>
              <w:overflowPunct/>
              <w:autoSpaceDE/>
              <w:autoSpaceDN/>
              <w:adjustRightInd/>
              <w:spacing w:before="80"/>
              <w:ind w:right="28"/>
              <w:jc w:val="both"/>
              <w:textAlignment w:val="auto"/>
              <w:rPr>
                <w:rFonts w:ascii="Times New Roman" w:hAnsi="Times New Roman"/>
                <w:bCs/>
                <w:sz w:val="18"/>
                <w:szCs w:val="18"/>
                <w:lang w:val="bg-BG"/>
              </w:rPr>
            </w:pPr>
            <w:r w:rsidRPr="007B0AD9">
              <w:rPr>
                <w:rFonts w:ascii="Times New Roman" w:hAnsi="Times New Roman"/>
                <w:bCs/>
                <w:sz w:val="18"/>
                <w:szCs w:val="18"/>
                <w:lang w:val="bg-BG"/>
              </w:rPr>
              <w:t>88,23</w:t>
            </w:r>
            <w:r w:rsidR="002705AB" w:rsidRPr="007B0AD9">
              <w:rPr>
                <w:rFonts w:ascii="Times New Roman" w:hAnsi="Times New Roman"/>
                <w:bCs/>
                <w:sz w:val="18"/>
                <w:szCs w:val="18"/>
                <w:lang w:val="bg-BG"/>
              </w:rPr>
              <w:t xml:space="preserve"> </w:t>
            </w:r>
            <w:r w:rsidRPr="007B0AD9">
              <w:rPr>
                <w:rFonts w:ascii="Times New Roman" w:hAnsi="Times New Roman"/>
                <w:bCs/>
                <w:sz w:val="18"/>
                <w:szCs w:val="18"/>
                <w:lang w:val="bg-BG"/>
              </w:rPr>
              <w:t>% изпълнение на годишния план за професионално обучение и развитие на вътрешните одитори</w:t>
            </w:r>
          </w:p>
        </w:tc>
      </w:tr>
    </w:tbl>
    <w:p w:rsidR="006D57EF" w:rsidRPr="007B0AD9" w:rsidRDefault="006D57EF" w:rsidP="00346C4A">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Непостигането на целевата стойност на индикатора към цел 1 е следствие от намалената численост на персонала и използвани в повече болнични дни от планираните. Тези обстоятелства рефлектират върху разпределението на одитните ангажименти през годината. Четири одитни ангажимента са осъществени в края на годината и изпълнението на приетите препоръки е планирано да се извърши през следващия отчетен период – 2019 г. Част от препоръките са насочени към разработването на процедури и вътрешни правила, които изискват по-голямо технологично време.</w:t>
      </w:r>
    </w:p>
    <w:p w:rsidR="006D57EF" w:rsidRPr="007B0AD9" w:rsidRDefault="006D57EF" w:rsidP="00346C4A">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Непостигането на целевата стойност на индикатора към цел 3, е в резултат от неизпълнени 4 обучения от планираните поради непровеждане на обучението от обучителната организация, неотложни служебни ангажименти на вътрешните одитори, участие на вътрешните одитори в непланирани обучения и квалификации.</w:t>
      </w:r>
    </w:p>
    <w:p w:rsidR="006D57EF" w:rsidRPr="007B0AD9" w:rsidRDefault="006D57EF" w:rsidP="00346C4A">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В разглеждания период не е имало ограничения в обхвата на дейността по вътрешен одит.</w:t>
      </w:r>
    </w:p>
    <w:p w:rsidR="006D57EF" w:rsidRPr="007B0AD9" w:rsidRDefault="006D57EF" w:rsidP="00346C4A">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 xml:space="preserve">Планираните одитни ангажименти за 2018 г. са 17, като 14 са за увереност, 1 за проследяване на препоръките от извършени одитни ангажименти през 2017 г. и 2 официални за консултиране. Към 31.12.2018 г. са приключени 13 одитни ангажимента за увереност и 2 за консултиране. Един одитен ангажимент за увереност е в процес на изпълнение, един одитен ангажимент за увереност не е изпълнен вследствие намален административен капацитет. </w:t>
      </w:r>
    </w:p>
    <w:p w:rsidR="006D57EF" w:rsidRPr="007B0AD9" w:rsidRDefault="006D57EF" w:rsidP="00346C4A">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 xml:space="preserve">За съществените слабости, които оказват отрицателен ефект върху одитираните дейности, са дадени 91 препоръки през 2018 г., като всички са приети от ръководителите на одитираните структури/дейности/процеси. </w:t>
      </w:r>
    </w:p>
    <w:p w:rsidR="006D57EF" w:rsidRPr="007B0AD9" w:rsidRDefault="006D57EF" w:rsidP="00346C4A">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Дирекция „Вътрешен одит“ проследи изпълнението на 101 препоръки, от които 10 от предходен период и 91 препоръки, дадени през 2018 г. От тях изцяло са изпълнени 62 или 61,38%. Тридесет и девет (39) препоръки са в процес на изпълнение, които ще бъдат проследени своевременно през 2019 г.</w:t>
      </w:r>
    </w:p>
    <w:p w:rsidR="006D57EF" w:rsidRPr="007B0AD9" w:rsidRDefault="006D57EF" w:rsidP="00346C4A">
      <w:pPr>
        <w:tabs>
          <w:tab w:val="left" w:pos="709"/>
        </w:tabs>
        <w:overflowPunct/>
        <w:autoSpaceDE/>
        <w:autoSpaceDN/>
        <w:adjustRightInd/>
        <w:spacing w:before="80"/>
        <w:ind w:right="28"/>
        <w:jc w:val="both"/>
        <w:textAlignment w:val="auto"/>
        <w:rPr>
          <w:rFonts w:ascii="Times New Roman" w:hAnsi="Times New Roman"/>
          <w:sz w:val="24"/>
          <w:szCs w:val="24"/>
          <w:lang w:val="bg-BG" w:eastAsia="pl-PL"/>
        </w:rPr>
      </w:pPr>
      <w:r w:rsidRPr="007B0AD9">
        <w:rPr>
          <w:rFonts w:ascii="Times New Roman" w:hAnsi="Times New Roman"/>
          <w:sz w:val="24"/>
          <w:szCs w:val="24"/>
          <w:lang w:val="bg-BG" w:eastAsia="pl-PL"/>
        </w:rPr>
        <w:t>Осъществявайки основните си  цели и функции дирекция „Вътрешен одит“  подпомага  постигането на стратегическите цели на Министерството на околната среда и водите по отделните компоненти на околната среда.</w:t>
      </w:r>
    </w:p>
    <w:p w:rsidR="00BD33B3" w:rsidRPr="007B0AD9" w:rsidRDefault="00BD33B3" w:rsidP="00346C4A">
      <w:pPr>
        <w:suppressAutoHyphens/>
        <w:overflowPunct/>
        <w:autoSpaceDE/>
        <w:adjustRightInd/>
        <w:spacing w:before="80"/>
        <w:ind w:right="28"/>
        <w:jc w:val="both"/>
        <w:rPr>
          <w:rFonts w:ascii="Times New Roman" w:hAnsi="Times New Roman"/>
          <w:b/>
          <w:sz w:val="24"/>
          <w:szCs w:val="24"/>
          <w:u w:val="single"/>
          <w:lang w:val="bg-BG" w:eastAsia="bg-BG"/>
        </w:rPr>
      </w:pPr>
      <w:r w:rsidRPr="007B0AD9">
        <w:rPr>
          <w:rFonts w:ascii="Times New Roman" w:hAnsi="Times New Roman"/>
          <w:b/>
          <w:sz w:val="24"/>
          <w:szCs w:val="24"/>
          <w:u w:val="single"/>
          <w:lang w:val="bg-BG" w:eastAsia="bg-BG"/>
        </w:rPr>
        <w:t>Дирекция „Правна“</w:t>
      </w:r>
    </w:p>
    <w:p w:rsidR="00BD33B3" w:rsidRPr="007B0AD9" w:rsidRDefault="00BD33B3" w:rsidP="001F5385">
      <w:pPr>
        <w:tabs>
          <w:tab w:val="left" w:pos="709"/>
        </w:tabs>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Съгласно функционалната компетентност дирекция „Правна“ осъществява следната дейност:</w:t>
      </w:r>
    </w:p>
    <w:p w:rsidR="00BD33B3" w:rsidRPr="007B0AD9" w:rsidRDefault="00BD33B3" w:rsidP="00CE162D">
      <w:pPr>
        <w:numPr>
          <w:ilvl w:val="0"/>
          <w:numId w:val="51"/>
        </w:numPr>
        <w:ind w:left="0" w:right="28" w:firstLine="567"/>
        <w:jc w:val="both"/>
        <w:rPr>
          <w:rFonts w:ascii="Times New Roman" w:hAnsi="Times New Roman"/>
          <w:sz w:val="24"/>
          <w:szCs w:val="24"/>
          <w:lang w:val="bg-BG"/>
        </w:rPr>
      </w:pPr>
      <w:r w:rsidRPr="007B0AD9">
        <w:rPr>
          <w:rFonts w:ascii="Times New Roman" w:hAnsi="Times New Roman"/>
          <w:sz w:val="24"/>
          <w:szCs w:val="24"/>
          <w:lang w:val="bg-BG" w:eastAsia="bg-BG"/>
        </w:rPr>
        <w:t>Участва</w:t>
      </w:r>
      <w:r w:rsidRPr="007B0AD9">
        <w:rPr>
          <w:rFonts w:ascii="Times New Roman" w:hAnsi="Times New Roman"/>
          <w:sz w:val="24"/>
          <w:szCs w:val="24"/>
          <w:lang w:val="bg-BG"/>
        </w:rPr>
        <w:t xml:space="preserve"> със свои представители  в работни групи за разработването на проекти на нормативни актове;</w:t>
      </w:r>
    </w:p>
    <w:p w:rsidR="00BD33B3" w:rsidRPr="007B0AD9" w:rsidRDefault="00BD33B3"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Съгласува и/или дава становища по законосъобразност на проекти на нормативни или административни актове и наказателни постановления, издавани от министъра на околната среда и водите;</w:t>
      </w:r>
    </w:p>
    <w:p w:rsidR="00BD33B3" w:rsidRPr="007B0AD9" w:rsidRDefault="00BD33B3"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Осъществява изготвянето, съгласуване, координация и контрол на договори и други правни актове;</w:t>
      </w:r>
    </w:p>
    <w:p w:rsidR="00BD33B3" w:rsidRPr="007B0AD9" w:rsidRDefault="00BD33B3"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 решения от името на министъра при обжалване на актовете на  второстепенните разпоредители с бюджетни кредити по реда на АПК;</w:t>
      </w:r>
    </w:p>
    <w:p w:rsidR="00BD33B3" w:rsidRPr="007B0AD9" w:rsidRDefault="00BD33B3"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Осъществява цялостната дейност по предоставяне на достъп до обществена информация на граждани и юридически лица чрез осигуряване на навременен и законосъобразен достъп до обществена информация и изготвяне на решения по достъп до обществена информация от името на главния секретар по постъпили Заявления за достъп до обществена информация ;</w:t>
      </w:r>
    </w:p>
    <w:p w:rsidR="00BD33B3" w:rsidRPr="007B0AD9" w:rsidRDefault="00BD33B3"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работни групи по разработването на нормативни актове в областта на околната среда, както и в други области на правото по необходимост. Осигуряване на съответствието на разработения проект с действащото законодателство. Съгласуване, координация и контрол във връзка с участието в работни групи и съответствието на проекта;</w:t>
      </w:r>
    </w:p>
    <w:p w:rsidR="00BD33B3" w:rsidRPr="007B0AD9" w:rsidRDefault="00BD33B3"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Осъществява процесуалното представителство на министерството пред съдилищата, в това число:</w:t>
      </w:r>
    </w:p>
    <w:p w:rsidR="00BD33B3" w:rsidRPr="007B0AD9" w:rsidRDefault="00BD33B3" w:rsidP="00CE162D">
      <w:pPr>
        <w:numPr>
          <w:ilvl w:val="0"/>
          <w:numId w:val="66"/>
        </w:numPr>
        <w:ind w:left="0" w:right="28" w:firstLine="284"/>
        <w:jc w:val="both"/>
        <w:rPr>
          <w:rFonts w:ascii="Times New Roman" w:hAnsi="Times New Roman"/>
          <w:sz w:val="24"/>
          <w:szCs w:val="24"/>
          <w:lang w:val="bg-BG"/>
        </w:rPr>
      </w:pPr>
      <w:r w:rsidRPr="007B0AD9">
        <w:rPr>
          <w:rFonts w:ascii="Times New Roman" w:hAnsi="Times New Roman"/>
          <w:sz w:val="24"/>
          <w:szCs w:val="24"/>
          <w:lang w:val="bg-BG"/>
        </w:rPr>
        <w:t>Процесуално представителство по адм. дело № 8707/2016 г., Трето отделение, ВАС, Заповед № РД-233/22.04.2016 г., с което е одобрен Плана за управление на защитена зона за опазване на дивите птици BG 0002023 "Язовир Овчарица";</w:t>
      </w:r>
    </w:p>
    <w:p w:rsidR="00BD33B3" w:rsidRPr="007B0AD9" w:rsidRDefault="00BD33B3" w:rsidP="00CE162D">
      <w:pPr>
        <w:numPr>
          <w:ilvl w:val="0"/>
          <w:numId w:val="66"/>
        </w:numPr>
        <w:ind w:left="0" w:right="28" w:firstLine="284"/>
        <w:jc w:val="both"/>
        <w:rPr>
          <w:rFonts w:ascii="Times New Roman" w:hAnsi="Times New Roman"/>
          <w:sz w:val="24"/>
          <w:szCs w:val="24"/>
          <w:lang w:val="bg-BG"/>
        </w:rPr>
      </w:pPr>
      <w:r w:rsidRPr="007B0AD9">
        <w:rPr>
          <w:rFonts w:ascii="Times New Roman" w:hAnsi="Times New Roman"/>
          <w:sz w:val="24"/>
          <w:szCs w:val="24"/>
          <w:lang w:val="bg-BG"/>
        </w:rPr>
        <w:t>дм. дело № 2721 / 2018 г. по описа на ВАС, образувано по жалба от Г. Господинов и група граждани против Решение № 1-1 / 2018 г., с което се одобрява ИП за изграждане на магистрала Русе - Велико Търново;</w:t>
      </w:r>
    </w:p>
    <w:p w:rsidR="00BD33B3" w:rsidRPr="007B0AD9" w:rsidRDefault="00BD33B3" w:rsidP="00CE162D">
      <w:pPr>
        <w:numPr>
          <w:ilvl w:val="0"/>
          <w:numId w:val="66"/>
        </w:numPr>
        <w:ind w:left="0" w:right="28" w:firstLine="284"/>
        <w:jc w:val="both"/>
        <w:rPr>
          <w:rFonts w:ascii="Times New Roman" w:hAnsi="Times New Roman"/>
          <w:sz w:val="24"/>
          <w:szCs w:val="24"/>
          <w:lang w:val="bg-BG"/>
        </w:rPr>
      </w:pPr>
      <w:r w:rsidRPr="007B0AD9">
        <w:rPr>
          <w:rFonts w:ascii="Times New Roman" w:hAnsi="Times New Roman"/>
          <w:sz w:val="24"/>
          <w:szCs w:val="24"/>
          <w:lang w:val="bg-BG"/>
        </w:rPr>
        <w:t>Адм. дело № 3922/2017 г. на ВАС, Шесто отделение, с жалбоподатели: „ВВФ – Световен фонд за дивата природа, Дунавско – Карпатска програма България“, „Асоциация на парковете в България“, Асен Карагьозов и Тома Белев; – с предмет Решение № ЕО-1/01.03.2017 г. на министъра на околната среда и водите, с което е преценено да не се извършва екологична оценка на проекта за актуализация на ПУ на НП парк „Пирин“ за периода 2014-2023 г.;</w:t>
      </w:r>
    </w:p>
    <w:p w:rsidR="00BD33B3" w:rsidRPr="007B0AD9" w:rsidRDefault="00BD33B3" w:rsidP="00CE162D">
      <w:pPr>
        <w:numPr>
          <w:ilvl w:val="0"/>
          <w:numId w:val="66"/>
        </w:numPr>
        <w:ind w:left="0" w:right="28" w:firstLine="284"/>
        <w:jc w:val="both"/>
        <w:rPr>
          <w:rFonts w:ascii="Times New Roman" w:hAnsi="Times New Roman"/>
          <w:sz w:val="24"/>
          <w:szCs w:val="24"/>
          <w:lang w:val="bg-BG"/>
        </w:rPr>
      </w:pPr>
      <w:r w:rsidRPr="007B0AD9">
        <w:rPr>
          <w:rFonts w:ascii="Times New Roman" w:hAnsi="Times New Roman"/>
          <w:sz w:val="24"/>
          <w:szCs w:val="24"/>
          <w:lang w:val="bg-BG"/>
        </w:rPr>
        <w:t>Адм. дело № 3062/2018 г. по описа на ВАС,Седмо отделение, жалбоподатели „ВВФ – Световен фонд за дивата природа, Дунавско – Карпатска програма България“, „Асоциация на парковете в България“ и Асен Карагьозов срещу Решение № 821/29.12.2017 г. на Министерския съвет за промяна на План за управление на национален парк "Пирин", приет с Решение № 646/2004 г. на МС;</w:t>
      </w:r>
    </w:p>
    <w:p w:rsidR="00BD33B3" w:rsidRPr="007B0AD9" w:rsidRDefault="00BD33B3" w:rsidP="00CE162D">
      <w:pPr>
        <w:numPr>
          <w:ilvl w:val="0"/>
          <w:numId w:val="66"/>
        </w:numPr>
        <w:ind w:left="0" w:right="28" w:firstLine="284"/>
        <w:jc w:val="both"/>
        <w:rPr>
          <w:rFonts w:ascii="Times New Roman" w:hAnsi="Times New Roman"/>
          <w:sz w:val="24"/>
          <w:szCs w:val="24"/>
          <w:lang w:val="bg-BG"/>
        </w:rPr>
      </w:pPr>
      <w:r w:rsidRPr="007B0AD9">
        <w:rPr>
          <w:rFonts w:ascii="Times New Roman" w:hAnsi="Times New Roman"/>
          <w:sz w:val="24"/>
          <w:szCs w:val="24"/>
          <w:lang w:val="bg-BG"/>
        </w:rPr>
        <w:t>Адм. дело № 2465/2018 г. по описа на ВАС, Седмо отделение, жалбоподател Сдружение "коалиция Природа България" срещу Заповед № РД-782/24.11.2017 г. на министъра на околната среда и водите, с която е намалена площта на Природен парк "Витоша";</w:t>
      </w:r>
    </w:p>
    <w:p w:rsidR="00BD33B3" w:rsidRPr="007B0AD9" w:rsidRDefault="00BD33B3" w:rsidP="00CE162D">
      <w:pPr>
        <w:numPr>
          <w:ilvl w:val="0"/>
          <w:numId w:val="66"/>
        </w:numPr>
        <w:ind w:left="0" w:right="28" w:firstLine="284"/>
        <w:jc w:val="both"/>
        <w:rPr>
          <w:rFonts w:ascii="Times New Roman" w:hAnsi="Times New Roman"/>
          <w:sz w:val="24"/>
          <w:szCs w:val="24"/>
          <w:lang w:val="bg-BG"/>
        </w:rPr>
      </w:pPr>
      <w:r w:rsidRPr="007B0AD9">
        <w:rPr>
          <w:rFonts w:ascii="Times New Roman" w:hAnsi="Times New Roman"/>
          <w:sz w:val="24"/>
          <w:szCs w:val="24"/>
          <w:lang w:val="bg-BG"/>
        </w:rPr>
        <w:t>Подготовка по адм. дело № 2505/2017 г. по описа на ВАС, Трето отделение, с жалбоподатели: „ВЕЦ Своге“ АД, „Огоста Б.И.“ ООД, МВЕЦ „Морджилица“ ЕООД, МВЕЦ „Гложене“ ЕООД, МВЕЦ „МИХАЙЛОВО“ ЕООД, с предмет: Решение № 1110 на МС от 29.12.2016 г., за приемане на План за управление на речните басейни в Дунавски район за Басейново управление за периода 2016-2021 г. и национална програма за изпълнението му;</w:t>
      </w:r>
    </w:p>
    <w:p w:rsidR="00BD33B3" w:rsidRPr="007B0AD9" w:rsidRDefault="00BD33B3"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Осигуряване на текущо функциониране на дирекция „Правна“ във връзка с ежедневно поставени въпроси от министъра, членовете на политическия кабинет,  специализираните дирекции на МОСВ и второстепенните разпоредители с бюджет, в зависимост от изложените задачи и казуси.</w:t>
      </w:r>
    </w:p>
    <w:p w:rsidR="00BD33B3" w:rsidRPr="007B0AD9" w:rsidRDefault="00BD33B3" w:rsidP="00312E81">
      <w:pPr>
        <w:suppressAutoHyphens/>
        <w:overflowPunct/>
        <w:autoSpaceDE/>
        <w:adjustRightInd/>
        <w:spacing w:before="80"/>
        <w:ind w:right="28"/>
        <w:jc w:val="both"/>
        <w:rPr>
          <w:rFonts w:ascii="Times New Roman" w:hAnsi="Times New Roman"/>
          <w:b/>
          <w:sz w:val="24"/>
          <w:szCs w:val="24"/>
          <w:u w:val="single"/>
          <w:lang w:val="bg-BG" w:eastAsia="bg-BG"/>
        </w:rPr>
      </w:pPr>
      <w:r w:rsidRPr="0000278D">
        <w:rPr>
          <w:rFonts w:ascii="Times New Roman" w:hAnsi="Times New Roman"/>
          <w:b/>
          <w:sz w:val="24"/>
          <w:szCs w:val="24"/>
          <w:u w:val="single"/>
          <w:lang w:val="bg-BG" w:eastAsia="bg-BG"/>
        </w:rPr>
        <w:t>Дирекция „Финансово управление“</w:t>
      </w:r>
    </w:p>
    <w:p w:rsidR="00312E81" w:rsidRDefault="00312E81" w:rsidP="00312E81">
      <w:pPr>
        <w:suppressAutoHyphens/>
        <w:overflowPunct/>
        <w:autoSpaceDE/>
        <w:adjustRightInd/>
        <w:spacing w:before="80"/>
        <w:ind w:right="28"/>
        <w:jc w:val="both"/>
        <w:rPr>
          <w:rFonts w:ascii="Times New Roman" w:hAnsi="Times New Roman"/>
          <w:b/>
          <w:sz w:val="24"/>
          <w:szCs w:val="24"/>
          <w:u w:val="single"/>
          <w:lang w:val="bg-BG" w:eastAsia="bg-BG"/>
        </w:rPr>
      </w:pPr>
    </w:p>
    <w:p w:rsidR="0000278D" w:rsidRPr="00EE77A7" w:rsidRDefault="0000278D" w:rsidP="0000278D">
      <w:pPr>
        <w:overflowPunct/>
        <w:ind w:firstLine="708"/>
        <w:jc w:val="both"/>
        <w:textAlignment w:val="auto"/>
        <w:rPr>
          <w:rFonts w:ascii="Times New Roman" w:eastAsia="Batang" w:hAnsi="Times New Roman"/>
          <w:sz w:val="24"/>
          <w:szCs w:val="24"/>
          <w:lang w:val="bg-BG" w:eastAsia="bg-BG"/>
        </w:rPr>
      </w:pPr>
      <w:r w:rsidRPr="00EE77A7">
        <w:rPr>
          <w:rFonts w:ascii="Times New Roman" w:eastAsia="Batang" w:hAnsi="Times New Roman"/>
          <w:sz w:val="24"/>
          <w:szCs w:val="24"/>
          <w:lang w:val="bg-BG" w:eastAsia="bg-BG"/>
        </w:rPr>
        <w:t xml:space="preserve">През отчетния период дирекция Финансово управление“ е изготвила бюджетна прогноза на министерството в програмен формат за периода 2019–2021 г. на МОСВ, изготвяно е  месечно разпределение на бюджета по икономически елементи на Единната бюджетна класификация и по програми; организирано е  изготвянето и представянето на ежемесечна заявка за лимит  в Министерството на финансите за плащания на текущите и капиталовите разходи на министерството в съответствие със Закона за държавния бюджет на Република България за 2018 г.; одобрени са плащанията чрез Системата за единните бюджетни разплащания (СЕБРА), наредени от банковите сметки на министерството; изготвени са ежемесечни, тримесечни, шестмесечен, деветмесечен и годишен отчет за касовото изпълнение на бюджета, средствата от Европейския съюз и чуждите средства; изготвен е консолидиран финансов отчет за степента на </w:t>
      </w:r>
      <w:r w:rsidRPr="00EE77A7">
        <w:rPr>
          <w:rFonts w:ascii="Times New Roman" w:eastAsia="Batang" w:hAnsi="Times New Roman"/>
          <w:sz w:val="24"/>
          <w:szCs w:val="24"/>
          <w:lang w:val="bg-BG" w:eastAsia="bg-BG"/>
        </w:rPr>
        <w:lastRenderedPageBreak/>
        <w:t>изпълнение на политиките и програмите на министерството по тримесечия, за полугодието и за годината.</w:t>
      </w:r>
    </w:p>
    <w:p w:rsidR="0000278D" w:rsidRPr="00EE77A7" w:rsidRDefault="0000278D" w:rsidP="0000278D">
      <w:pPr>
        <w:overflowPunct/>
        <w:ind w:firstLine="708"/>
        <w:jc w:val="both"/>
        <w:textAlignment w:val="auto"/>
        <w:rPr>
          <w:rFonts w:ascii="Times New Roman" w:eastAsia="Batang" w:hAnsi="Times New Roman"/>
          <w:sz w:val="24"/>
          <w:szCs w:val="24"/>
          <w:lang w:val="bg-BG" w:eastAsia="bg-BG"/>
        </w:rPr>
      </w:pPr>
    </w:p>
    <w:p w:rsidR="0000278D" w:rsidRPr="00EE77A7" w:rsidRDefault="0000278D" w:rsidP="0000278D">
      <w:pPr>
        <w:overflowPunct/>
        <w:ind w:firstLine="708"/>
        <w:jc w:val="both"/>
        <w:textAlignment w:val="auto"/>
        <w:rPr>
          <w:rFonts w:ascii="Times New Roman" w:hAnsi="Times New Roman"/>
          <w:sz w:val="24"/>
          <w:szCs w:val="24"/>
          <w:lang w:val="bg-BG"/>
        </w:rPr>
      </w:pPr>
      <w:r w:rsidRPr="00EE77A7">
        <w:rPr>
          <w:rFonts w:ascii="Times New Roman" w:hAnsi="Times New Roman"/>
          <w:sz w:val="24"/>
          <w:szCs w:val="24"/>
          <w:lang w:val="bg-BG"/>
        </w:rPr>
        <w:t>През отчетния период се използва  счетоводен софтуер</w:t>
      </w:r>
      <w:r w:rsidRPr="00EE77A7">
        <w:rPr>
          <w:sz w:val="24"/>
          <w:szCs w:val="24"/>
          <w:lang w:val="bg-BG"/>
        </w:rPr>
        <w:t xml:space="preserve"> </w:t>
      </w:r>
      <w:r w:rsidRPr="00EE77A7">
        <w:rPr>
          <w:rFonts w:ascii="Times New Roman" w:hAnsi="Times New Roman"/>
          <w:sz w:val="24"/>
          <w:szCs w:val="24"/>
          <w:lang w:val="bg-BG"/>
        </w:rPr>
        <w:t xml:space="preserve">програмен продукт за финансова-счетоводна дейност АС2012 за цялата система на Министерство на околната среда и водите (Централна администрация и 24 броя второстепенни разпоредители с бюджет. Направена е настройка за автоматично сваляне на информация от счетоводната система към отчетните образци, утвърдени от министъра на финансите. Направена е и настройка за автоматично сваляне на информация в образец план-сметка на разходите за различните дейности на министреството. </w:t>
      </w:r>
    </w:p>
    <w:p w:rsidR="0000278D" w:rsidRPr="00EE77A7" w:rsidRDefault="0000278D" w:rsidP="0000278D">
      <w:pPr>
        <w:overflowPunct/>
        <w:ind w:firstLine="708"/>
        <w:jc w:val="both"/>
        <w:textAlignment w:val="auto"/>
        <w:rPr>
          <w:rFonts w:ascii="Times New Roman" w:eastAsia="Batang" w:hAnsi="Times New Roman"/>
          <w:sz w:val="24"/>
          <w:szCs w:val="24"/>
          <w:lang w:val="bg-BG" w:eastAsia="bg-BG"/>
        </w:rPr>
      </w:pPr>
    </w:p>
    <w:p w:rsidR="0000278D" w:rsidRPr="00EE77A7" w:rsidRDefault="0000278D" w:rsidP="0000278D">
      <w:pPr>
        <w:overflowPunct/>
        <w:autoSpaceDE/>
        <w:autoSpaceDN/>
        <w:adjustRightInd/>
        <w:ind w:firstLine="720"/>
        <w:jc w:val="both"/>
        <w:textAlignment w:val="auto"/>
        <w:rPr>
          <w:rFonts w:ascii="Times New Roman" w:hAnsi="Times New Roman"/>
          <w:sz w:val="24"/>
          <w:szCs w:val="24"/>
          <w:lang w:val="bg-BG"/>
        </w:rPr>
      </w:pPr>
      <w:r w:rsidRPr="00EE77A7">
        <w:rPr>
          <w:rFonts w:ascii="Times New Roman" w:hAnsi="Times New Roman"/>
          <w:sz w:val="24"/>
          <w:szCs w:val="24"/>
          <w:lang w:val="bg-BG"/>
        </w:rPr>
        <w:t>В МОСВ информационната система за ТРЗ включва софтуерен продукт за изчисляване на възнаграждения и изготвяне на ведомости за работни заплати  Омекс 2000 Prafessional.</w:t>
      </w:r>
      <w:r w:rsidRPr="001E5B77">
        <w:rPr>
          <w:rFonts w:ascii="Calibri" w:eastAsia="Calibri" w:hAnsi="Calibri"/>
          <w:sz w:val="22"/>
          <w:szCs w:val="22"/>
          <w:lang w:val="ru-RU"/>
        </w:rPr>
        <w:t xml:space="preserve"> </w:t>
      </w:r>
      <w:r w:rsidRPr="00EE77A7">
        <w:rPr>
          <w:rFonts w:ascii="Times New Roman" w:hAnsi="Times New Roman"/>
          <w:sz w:val="24"/>
          <w:szCs w:val="24"/>
          <w:lang w:val="bg-BG"/>
        </w:rPr>
        <w:t>Софтуерният продукт се използва за изчисляване на възнаграждения и изготвяне на ведомости за работни заплати. Чрез програмния продукт се издават  автоматично Декларации, Служебни бележки, електронни съобщения до служители на администрацията, които се изпращат на електронен адрес на служителя , статистически формуляри. През отчетния период в програмният продукт Омекс 2000 Prafessional е създаден  автоматичен изход на данни към</w:t>
      </w:r>
      <w:r w:rsidRPr="00EE77A7">
        <w:rPr>
          <w:rFonts w:ascii="Times New Roman" w:eastAsia="Calibri" w:hAnsi="Times New Roman"/>
          <w:sz w:val="24"/>
          <w:szCs w:val="24"/>
          <w:lang w:val="bg-BG"/>
        </w:rPr>
        <w:t xml:space="preserve"> програмен продукт за финансова-счетоводна дейност АС2012 за цялата система на Министерство на околната среда и водите</w:t>
      </w:r>
      <w:r w:rsidRPr="00EE77A7">
        <w:rPr>
          <w:rFonts w:ascii="Times New Roman" w:hAnsi="Times New Roman"/>
          <w:sz w:val="24"/>
          <w:szCs w:val="24"/>
          <w:lang w:val="bg-BG"/>
        </w:rPr>
        <w:t xml:space="preserve"> свързан с автоматично осчетоводяване на работната заплата на служителите от администрацията. </w:t>
      </w:r>
    </w:p>
    <w:p w:rsidR="0000278D" w:rsidRPr="00EE77A7" w:rsidRDefault="0000278D" w:rsidP="0000278D">
      <w:pPr>
        <w:overflowPunct/>
        <w:autoSpaceDE/>
        <w:autoSpaceDN/>
        <w:adjustRightInd/>
        <w:ind w:firstLine="720"/>
        <w:jc w:val="both"/>
        <w:textAlignment w:val="auto"/>
        <w:rPr>
          <w:rFonts w:ascii="Times New Roman" w:hAnsi="Times New Roman"/>
          <w:sz w:val="24"/>
          <w:szCs w:val="24"/>
          <w:lang w:val="bg-BG"/>
        </w:rPr>
      </w:pPr>
    </w:p>
    <w:p w:rsidR="0000278D" w:rsidRPr="00EE77A7" w:rsidRDefault="0000278D" w:rsidP="0000278D">
      <w:pPr>
        <w:overflowPunct/>
        <w:autoSpaceDE/>
        <w:autoSpaceDN/>
        <w:adjustRightInd/>
        <w:ind w:firstLine="720"/>
        <w:jc w:val="both"/>
        <w:textAlignment w:val="center"/>
        <w:rPr>
          <w:rFonts w:ascii="Times New Roman" w:hAnsi="Times New Roman"/>
          <w:color w:val="000000"/>
          <w:sz w:val="24"/>
          <w:szCs w:val="24"/>
          <w:lang w:val="bg-BG"/>
        </w:rPr>
      </w:pPr>
      <w:r w:rsidRPr="00EE77A7">
        <w:rPr>
          <w:rFonts w:ascii="Times New Roman" w:hAnsi="Times New Roman"/>
          <w:color w:val="000000"/>
          <w:sz w:val="24"/>
          <w:szCs w:val="24"/>
          <w:lang w:val="bg-BG"/>
        </w:rPr>
        <w:t>Създаден е и утвърден от министъра на околната среда и водите  индивидуален сметкоплан на Министерство на околна среда и водите. При разработката се синхронизира синтетичното с аналитичното отчитане в министерството за целите на създаване на преобразувана информация – отчетни, план сметки и справки. Създаването на единен индивидуален сметкоплан има за цел автоматично създаване от счетоводната система на консолидирани отчетни образци с форма и съдържание утвърдена от министъра на финансите.</w:t>
      </w:r>
    </w:p>
    <w:p w:rsidR="0000278D" w:rsidRPr="00EE77A7" w:rsidRDefault="0000278D" w:rsidP="0000278D">
      <w:pPr>
        <w:overflowPunct/>
        <w:ind w:firstLine="720"/>
        <w:jc w:val="both"/>
        <w:textAlignment w:val="auto"/>
        <w:rPr>
          <w:rFonts w:ascii="Times New Roman" w:hAnsi="Times New Roman"/>
          <w:color w:val="000000"/>
          <w:sz w:val="24"/>
          <w:szCs w:val="24"/>
          <w:lang w:val="bg-BG" w:eastAsia="bg-BG"/>
        </w:rPr>
      </w:pPr>
      <w:r w:rsidRPr="00EE77A7">
        <w:rPr>
          <w:rFonts w:ascii="Times New Roman" w:hAnsi="Times New Roman"/>
          <w:color w:val="000000"/>
          <w:sz w:val="24"/>
          <w:szCs w:val="24"/>
          <w:lang w:val="bg-BG" w:eastAsia="bg-BG"/>
        </w:rPr>
        <w:t>Във връзка с промяна на формата и съдържанието на месечните отчети е създадена аналитичност за данни свързани с „Н</w:t>
      </w:r>
      <w:r w:rsidRPr="001E5B77">
        <w:rPr>
          <w:rFonts w:ascii="Times New Roman" w:eastAsia="Calibri" w:hAnsi="Times New Roman"/>
          <w:sz w:val="24"/>
          <w:szCs w:val="24"/>
          <w:lang w:val="ru-RU"/>
        </w:rPr>
        <w:t>атурални и други показатели – рекапитулация</w:t>
      </w:r>
      <w:r w:rsidRPr="00EE77A7">
        <w:rPr>
          <w:rFonts w:ascii="Times New Roman" w:eastAsia="Calibri" w:hAnsi="Times New Roman"/>
          <w:sz w:val="24"/>
          <w:szCs w:val="24"/>
          <w:lang w:val="bg-BG"/>
        </w:rPr>
        <w:t xml:space="preserve">“, за </w:t>
      </w:r>
      <w:r w:rsidRPr="001E5B77">
        <w:rPr>
          <w:rFonts w:ascii="Times New Roman" w:eastAsia="Calibri" w:hAnsi="Times New Roman"/>
          <w:sz w:val="24"/>
          <w:szCs w:val="24"/>
          <w:lang w:val="ru-RU"/>
        </w:rPr>
        <w:t xml:space="preserve"> „Текущи</w:t>
      </w:r>
      <w:r w:rsidRPr="00EE77A7">
        <w:rPr>
          <w:rFonts w:ascii="Times New Roman" w:eastAsia="Calibri" w:hAnsi="Times New Roman"/>
          <w:sz w:val="24"/>
          <w:szCs w:val="24"/>
          <w:lang w:val="bg-BG"/>
        </w:rPr>
        <w:t xml:space="preserve"> </w:t>
      </w:r>
      <w:r w:rsidRPr="001E5B77">
        <w:rPr>
          <w:rFonts w:ascii="Times New Roman" w:eastAsia="Calibri" w:hAnsi="Times New Roman"/>
          <w:sz w:val="24"/>
          <w:szCs w:val="24"/>
          <w:lang w:val="ru-RU"/>
        </w:rPr>
        <w:t xml:space="preserve">разходи в областта на ЕУ и за използваните ИКТ“, „Капиталови разходи в областта на ЕУ и за използваните ИКТ“ и „Общо разходи в областта на ЕУ и за използваните ИКТ“ </w:t>
      </w:r>
      <w:r w:rsidRPr="00EE77A7">
        <w:rPr>
          <w:rFonts w:ascii="Times New Roman" w:eastAsia="Calibri" w:hAnsi="Times New Roman"/>
          <w:b/>
          <w:bCs/>
          <w:sz w:val="24"/>
          <w:szCs w:val="24"/>
          <w:lang w:val="bg-BG"/>
        </w:rPr>
        <w:t>с</w:t>
      </w:r>
      <w:r w:rsidRPr="001E5B77">
        <w:rPr>
          <w:rFonts w:ascii="Times New Roman" w:eastAsia="Calibri" w:hAnsi="Times New Roman"/>
          <w:sz w:val="24"/>
          <w:szCs w:val="24"/>
          <w:lang w:val="ru-RU"/>
        </w:rPr>
        <w:t xml:space="preserve"> данни по показатели - „Текущи разходи в областта на ЕУ и за използваните ИКТ“, „Капиталови разходи в областта на ЕУ и за използваните ИКТ“ и „Общо разходи в областта на ЕУ и за използваните ИКТ“)</w:t>
      </w:r>
      <w:r w:rsidRPr="00EE77A7">
        <w:rPr>
          <w:rFonts w:ascii="Times New Roman" w:hAnsi="Times New Roman"/>
          <w:color w:val="000000"/>
          <w:sz w:val="24"/>
          <w:szCs w:val="24"/>
          <w:lang w:val="bg-BG" w:eastAsia="bg-BG"/>
        </w:rPr>
        <w:t xml:space="preserve">. Данните автоматично се свалят от счетоводната система в отчетните образци. </w:t>
      </w:r>
    </w:p>
    <w:p w:rsidR="0000278D" w:rsidRPr="00EE77A7" w:rsidRDefault="0000278D" w:rsidP="0000278D">
      <w:pPr>
        <w:overflowPunct/>
        <w:ind w:firstLine="720"/>
        <w:jc w:val="both"/>
        <w:textAlignment w:val="auto"/>
        <w:rPr>
          <w:rFonts w:ascii="Times New Roman" w:hAnsi="Times New Roman"/>
          <w:color w:val="000000"/>
          <w:sz w:val="24"/>
          <w:szCs w:val="24"/>
          <w:lang w:val="bg-BG" w:eastAsia="bg-BG"/>
        </w:rPr>
      </w:pPr>
    </w:p>
    <w:p w:rsidR="00312E81" w:rsidRPr="0000278D" w:rsidRDefault="0000278D" w:rsidP="0000278D">
      <w:pPr>
        <w:overflowPunct/>
        <w:ind w:firstLine="708"/>
        <w:jc w:val="both"/>
        <w:textAlignment w:val="auto"/>
        <w:rPr>
          <w:rFonts w:ascii="Times New Roman" w:eastAsia="Batang" w:hAnsi="Times New Roman"/>
          <w:sz w:val="24"/>
          <w:szCs w:val="24"/>
          <w:lang w:val="bg-BG" w:eastAsia="bg-BG"/>
        </w:rPr>
      </w:pPr>
      <w:r>
        <w:rPr>
          <w:rFonts w:ascii="Times New Roman" w:eastAsia="Batang" w:hAnsi="Times New Roman"/>
          <w:sz w:val="24"/>
          <w:szCs w:val="24"/>
          <w:lang w:val="bg-BG" w:eastAsia="bg-BG"/>
        </w:rPr>
        <w:t>За пириода 01.01.2018</w:t>
      </w:r>
      <w:r w:rsidRPr="00EE77A7">
        <w:rPr>
          <w:rFonts w:ascii="Times New Roman" w:eastAsia="Batang" w:hAnsi="Times New Roman"/>
          <w:sz w:val="24"/>
          <w:szCs w:val="24"/>
          <w:lang w:val="bg-BG" w:eastAsia="bg-BG"/>
        </w:rPr>
        <w:t>г.</w:t>
      </w:r>
      <w:r>
        <w:rPr>
          <w:rFonts w:ascii="Times New Roman" w:eastAsia="Batang" w:hAnsi="Times New Roman"/>
          <w:sz w:val="24"/>
          <w:szCs w:val="24"/>
          <w:lang w:val="bg-BG" w:eastAsia="bg-BG"/>
        </w:rPr>
        <w:t>- 31.12.2018г.</w:t>
      </w:r>
      <w:r w:rsidRPr="00EE77A7">
        <w:rPr>
          <w:rFonts w:ascii="Times New Roman" w:eastAsia="Batang" w:hAnsi="Times New Roman"/>
          <w:sz w:val="24"/>
          <w:szCs w:val="24"/>
          <w:lang w:val="bg-BG" w:eastAsia="bg-BG"/>
        </w:rPr>
        <w:t xml:space="preserve"> Сметна палата  извърши финансов одит на консолидирания Годишен финасов отчет на МОСВ, състоящ се от консолидиран баланс към 31.12.2017 г., консолидиран отчет за приходите и разходите, консолидиран отчет за касовото изпълнение на бюджета, сметките за средствата от ЕС и сметките за чужди средства за годината, както и приложения към консолидирания финансов отчет. В резултат на извършеният финансов одит с Одитен доклад Сметна палата изразява мнение, че приложеният коносолидиран ГФО дава вярна и честна представа за коносолидираното финансово състояние на МОСВ към 31.12.2017 г. и за нейните консолидирани финансови резултати от дейността и консолидираните парични потоци за годината, в съответствие с приложимата обща рамка за финансово отчитане в публичния сектор, която се състои от стандартите, указанията и сметкоплана по чл.164, ал</w:t>
      </w:r>
      <w:r w:rsidR="001B0831">
        <w:rPr>
          <w:rFonts w:ascii="Times New Roman" w:eastAsia="Batang" w:hAnsi="Times New Roman"/>
          <w:sz w:val="24"/>
          <w:szCs w:val="24"/>
          <w:lang w:val="bg-BG" w:eastAsia="bg-BG"/>
        </w:rPr>
        <w:t>.</w:t>
      </w:r>
      <w:r w:rsidRPr="00EE77A7">
        <w:rPr>
          <w:rFonts w:ascii="Times New Roman" w:eastAsia="Batang" w:hAnsi="Times New Roman"/>
          <w:sz w:val="24"/>
          <w:szCs w:val="24"/>
          <w:lang w:val="bg-BG" w:eastAsia="bg-BG"/>
        </w:rPr>
        <w:t>1 и 3 от ЗПФ.</w:t>
      </w:r>
      <w:r>
        <w:rPr>
          <w:rFonts w:ascii="Times New Roman" w:eastAsia="Batang" w:hAnsi="Times New Roman"/>
          <w:sz w:val="24"/>
          <w:szCs w:val="24"/>
          <w:lang w:val="bg-BG" w:eastAsia="bg-BG"/>
        </w:rPr>
        <w:t xml:space="preserve"> </w:t>
      </w:r>
    </w:p>
    <w:p w:rsidR="00072FF5" w:rsidRPr="007B0AD9" w:rsidRDefault="00BD33B3" w:rsidP="00072FF5">
      <w:pPr>
        <w:suppressAutoHyphens/>
        <w:overflowPunct/>
        <w:autoSpaceDE/>
        <w:adjustRightInd/>
        <w:spacing w:before="80"/>
        <w:ind w:right="28"/>
        <w:jc w:val="both"/>
        <w:rPr>
          <w:rFonts w:ascii="Times New Roman" w:hAnsi="Times New Roman"/>
          <w:b/>
          <w:sz w:val="24"/>
          <w:szCs w:val="24"/>
          <w:u w:val="single"/>
          <w:lang w:val="bg-BG" w:eastAsia="bg-BG"/>
        </w:rPr>
      </w:pPr>
      <w:r w:rsidRPr="007B0AD9">
        <w:rPr>
          <w:rFonts w:ascii="Times New Roman" w:hAnsi="Times New Roman"/>
          <w:b/>
          <w:sz w:val="24"/>
          <w:szCs w:val="24"/>
          <w:u w:val="single"/>
          <w:lang w:val="bg-BG" w:eastAsia="bg-BG"/>
        </w:rPr>
        <w:t>Дирекция „ Стопанска дейност и човешки ресурси”</w:t>
      </w:r>
    </w:p>
    <w:p w:rsidR="00FA248B" w:rsidRDefault="00072FF5" w:rsidP="00FA248B">
      <w:pPr>
        <w:spacing w:before="80"/>
        <w:rPr>
          <w:rFonts w:ascii="Times New Roman" w:hAnsi="Times New Roman"/>
          <w:sz w:val="24"/>
          <w:szCs w:val="24"/>
          <w:lang w:val="bg-BG" w:eastAsia="bg-BG"/>
        </w:rPr>
      </w:pPr>
      <w:r w:rsidRPr="007B0AD9">
        <w:rPr>
          <w:rFonts w:ascii="Times New Roman" w:hAnsi="Times New Roman"/>
          <w:sz w:val="24"/>
          <w:szCs w:val="24"/>
          <w:lang w:val="bg-BG" w:eastAsia="bg-BG"/>
        </w:rPr>
        <w:t xml:space="preserve">Кратък анализ на изпълнението на планираните капиталови разходи </w:t>
      </w:r>
    </w:p>
    <w:p w:rsidR="008701E2" w:rsidRPr="007B0AD9" w:rsidRDefault="008701E2" w:rsidP="00CE162D">
      <w:pPr>
        <w:numPr>
          <w:ilvl w:val="0"/>
          <w:numId w:val="51"/>
        </w:numPr>
        <w:ind w:left="0" w:right="28" w:firstLine="567"/>
        <w:jc w:val="both"/>
        <w:rPr>
          <w:rFonts w:ascii="Times New Roman" w:hAnsi="Times New Roman"/>
          <w:b/>
          <w:sz w:val="24"/>
          <w:szCs w:val="24"/>
          <w:u w:val="single"/>
          <w:lang w:val="bg-BG" w:eastAsia="bg-BG"/>
        </w:rPr>
      </w:pPr>
      <w:r w:rsidRPr="007B0AD9">
        <w:rPr>
          <w:rFonts w:ascii="Times New Roman" w:hAnsi="Times New Roman"/>
          <w:sz w:val="24"/>
          <w:szCs w:val="24"/>
          <w:lang w:val="bg-BG" w:eastAsia="bg-BG"/>
        </w:rPr>
        <w:t>Допълнителни СМР, нововъзникнали в процес на изпълнение на основния договор №</w:t>
      </w:r>
      <w:r w:rsidR="00993C6C"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Д-32-6/13.12.2017</w:t>
      </w:r>
      <w:r w:rsidR="00993C6C"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г. -Проектиране и извършване на ремонтно-строителни и монтажни работи с цел промяна на предназначението на помещения в сутерена на адм. сграда на МОСВ, бул.Мария Луиза" 22 и обособяването на полифункционална конферентна зала. Доп. споразумение №:</w:t>
      </w:r>
      <w:r w:rsidR="00993C6C"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32-6/29.05.2018</w:t>
      </w:r>
      <w:r w:rsidR="00993C6C"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г.</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Доставка и монтаж на мебели за обзавеждане на полифункционална конферентна зала в сградата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Закупуване на моторни превозни средства</w:t>
      </w:r>
    </w:p>
    <w:p w:rsidR="008701E2" w:rsidRPr="007B0AD9" w:rsidRDefault="00BD33B3" w:rsidP="00FA248B">
      <w:pPr>
        <w:spacing w:before="80"/>
        <w:rPr>
          <w:rFonts w:ascii="Times New Roman" w:hAnsi="Times New Roman"/>
          <w:sz w:val="24"/>
          <w:szCs w:val="24"/>
          <w:lang w:val="bg-BG" w:eastAsia="bg-BG"/>
        </w:rPr>
      </w:pPr>
      <w:r w:rsidRPr="007B0AD9">
        <w:rPr>
          <w:rFonts w:ascii="Times New Roman" w:hAnsi="Times New Roman"/>
          <w:sz w:val="24"/>
          <w:szCs w:val="24"/>
          <w:lang w:val="bg-BG" w:eastAsia="bg-BG"/>
        </w:rPr>
        <w:t xml:space="preserve">Кратък анализ на дейността на отдел „Стопанска дейност“  </w:t>
      </w:r>
      <w:r w:rsidR="008701E2" w:rsidRPr="007B0AD9">
        <w:rPr>
          <w:rFonts w:ascii="Times New Roman" w:hAnsi="Times New Roman"/>
          <w:sz w:val="24"/>
          <w:szCs w:val="24"/>
          <w:lang w:val="bg-BG" w:eastAsia="bg-BG"/>
        </w:rPr>
        <w:t xml:space="preserve">Организира </w:t>
      </w:r>
      <w:r w:rsidR="00FA248B">
        <w:rPr>
          <w:rFonts w:ascii="Times New Roman" w:hAnsi="Times New Roman"/>
          <w:sz w:val="24"/>
          <w:szCs w:val="24"/>
          <w:lang w:val="bg-BG" w:eastAsia="bg-BG"/>
        </w:rPr>
        <w:t xml:space="preserve">доставките </w:t>
      </w:r>
      <w:r w:rsidR="008701E2" w:rsidRPr="007B0AD9">
        <w:rPr>
          <w:rFonts w:ascii="Times New Roman" w:hAnsi="Times New Roman"/>
          <w:sz w:val="24"/>
          <w:szCs w:val="24"/>
          <w:lang w:val="bg-BG" w:eastAsia="bg-BG"/>
        </w:rPr>
        <w:t xml:space="preserve">на канцеларски и санитарно-хигиенни материали и хартия за нуждите на Министерството на околната среда и водите. </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Организира, осъществява и контролира материално-техническото снабдяване в административните сгради на М</w:t>
      </w:r>
      <w:r w:rsidR="00FA248B">
        <w:rPr>
          <w:rFonts w:ascii="Times New Roman" w:hAnsi="Times New Roman"/>
          <w:sz w:val="24"/>
          <w:szCs w:val="24"/>
          <w:lang w:val="bg-BG" w:eastAsia="bg-BG"/>
        </w:rPr>
        <w:t>ОСВ</w:t>
      </w:r>
      <w:r w:rsidRPr="007B0AD9">
        <w:rPr>
          <w:rFonts w:ascii="Times New Roman" w:hAnsi="Times New Roman"/>
          <w:sz w:val="24"/>
          <w:szCs w:val="24"/>
          <w:lang w:val="bg-BG" w:eastAsia="bg-BG"/>
        </w:rPr>
        <w:t xml:space="preserve"> – </w:t>
      </w:r>
      <w:r w:rsidR="00FA248B">
        <w:rPr>
          <w:rFonts w:ascii="Times New Roman" w:hAnsi="Times New Roman"/>
          <w:sz w:val="24"/>
          <w:szCs w:val="24"/>
          <w:lang w:val="bg-BG" w:eastAsia="bg-BG"/>
        </w:rPr>
        <w:t>ЦА</w:t>
      </w:r>
      <w:r w:rsidRPr="007B0AD9">
        <w:rPr>
          <w:rFonts w:ascii="Times New Roman" w:hAnsi="Times New Roman"/>
          <w:sz w:val="24"/>
          <w:szCs w:val="24"/>
          <w:lang w:val="bg-BG" w:eastAsia="bg-BG"/>
        </w:rPr>
        <w:t>.</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Участва в годишна  инвентаризационна комисия на горивото на автомобилите на МОСВ-ЦА.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 годишен отче</w:t>
      </w:r>
      <w:r w:rsidR="00993C6C" w:rsidRPr="007B0AD9">
        <w:rPr>
          <w:rFonts w:ascii="Times New Roman" w:hAnsi="Times New Roman"/>
          <w:sz w:val="24"/>
          <w:szCs w:val="24"/>
          <w:lang w:val="bg-BG" w:eastAsia="bg-BG"/>
        </w:rPr>
        <w:t xml:space="preserve">т за капиталови разходи </w:t>
      </w:r>
      <w:r w:rsidRPr="007B0AD9">
        <w:rPr>
          <w:rFonts w:ascii="Times New Roman" w:hAnsi="Times New Roman"/>
          <w:sz w:val="24"/>
          <w:szCs w:val="24"/>
          <w:lang w:val="bg-BG" w:eastAsia="bg-BG"/>
        </w:rPr>
        <w:t>за 2017 г. на МОСВ, включени в поименните списъци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  утвърден план, тримесечни отчети и месечни корекции за капиталови разходи за 2018 г. на централна администрация и второстепените разпоредители с бюджет</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  тригодишната прогноза за капиталови разходи за 2019-2021 г. на централна администрация и второстепенните разпоредители с бюджет</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  годишен отчет за изпълнението по енергийна ефективност за 2017 г. – ЦА и ВРБ.</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пълен списък на отопляваните и/или охлаждани  административни сгради - държавна собственост с РЗП над 250м2, използвани от МОСВ -ЦА и ВРБ</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Заприхождаване и разходване н</w:t>
      </w:r>
      <w:r w:rsidR="00993C6C" w:rsidRPr="007B0AD9">
        <w:rPr>
          <w:rFonts w:ascii="Times New Roman" w:hAnsi="Times New Roman"/>
          <w:sz w:val="24"/>
          <w:szCs w:val="24"/>
          <w:lang w:val="bg-BG" w:eastAsia="bg-BG"/>
        </w:rPr>
        <w:t xml:space="preserve">а определи активи на МОСВ чрез </w:t>
      </w:r>
      <w:r w:rsidRPr="007B0AD9">
        <w:rPr>
          <w:rFonts w:ascii="Times New Roman" w:hAnsi="Times New Roman"/>
          <w:sz w:val="24"/>
          <w:szCs w:val="24"/>
          <w:lang w:val="bg-BG" w:eastAsia="bg-BG"/>
        </w:rPr>
        <w:t>Складова програма AlgosSkald 3</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Провеждане на необходими действия по изготвяне на мотивирано предложение за издаване на виза за проучване и проектиране на обект "Сграда за архив", НПЗ - Илиянци изток, на територията на НСФХ</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Организира и осъщестява действия по набавяне на документи, провеждане на необходими действия при издаване на нов акт за собственост на БДЧР – Варна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Организира и осъщестява контрол по изпълнение на договор за „Доставка, монтаж и въвеждане в експлоатация на аудио, визуално и кнферентно оборудване в полифункционална зала в сградата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документация и техническо задание за подготовка на процедура по избор на изпълнител на рамково споразумение за извършване на ремонтно-строителни работи на недвижими имоти в гр. София, предоставени за стопанисване и управление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документация и техническо задание за подготовка на процедури по избор на изпълнители за обществени поръчки с предмети: ''Доставка на копирна хартия и канцеларски материали''; тоалетна хартия; санитарни консумативи и услуги по дезинфекция, дезинсекция и дератизация.</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Създаване и поддържане на регистъра на имотите на М</w:t>
      </w:r>
      <w:r w:rsidR="00993C6C" w:rsidRPr="007B0AD9">
        <w:rPr>
          <w:rFonts w:ascii="Times New Roman" w:hAnsi="Times New Roman"/>
          <w:sz w:val="24"/>
          <w:szCs w:val="24"/>
          <w:lang w:val="bg-BG" w:eastAsia="bg-BG"/>
        </w:rPr>
        <w:t>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 Организира и осъществява  контрол при: извънгаранционна поддръжка и профилактика на пожароизвестителната и пожарогасителната система; пожарогасители, пожарникарски касети и евакуационни осветления; асансьорите и климатиците в сградите на Министерството на околната среда и водите.</w:t>
      </w:r>
    </w:p>
    <w:p w:rsidR="008701E2" w:rsidRPr="007B0AD9" w:rsidRDefault="00993C6C"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Организира и осъществява </w:t>
      </w:r>
      <w:r w:rsidR="008701E2" w:rsidRPr="007B0AD9">
        <w:rPr>
          <w:rFonts w:ascii="Times New Roman" w:hAnsi="Times New Roman"/>
          <w:sz w:val="24"/>
          <w:szCs w:val="24"/>
          <w:lang w:val="bg-BG" w:eastAsia="bg-BG"/>
        </w:rPr>
        <w:t>служебен превоз на командировани служители на МОСВ в страната и чужбина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Осъществя контрол на поддръжката и ремонта на предоставените транспортни средства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Организира и осъществява  контрол при изпълнение на договор за “Цялостно  обслужване на служителите, работещи в МОСВ – ЦА” от Служба</w:t>
      </w:r>
      <w:r w:rsidR="00347D8E" w:rsidRPr="007B0AD9">
        <w:rPr>
          <w:rFonts w:ascii="Times New Roman" w:hAnsi="Times New Roman"/>
          <w:sz w:val="24"/>
          <w:szCs w:val="24"/>
          <w:lang w:val="bg-BG" w:eastAsia="bg-BG"/>
        </w:rPr>
        <w:t xml:space="preserve"> по трудова медицина; Провежда </w:t>
      </w:r>
      <w:r w:rsidRPr="007B0AD9">
        <w:rPr>
          <w:rFonts w:ascii="Times New Roman" w:hAnsi="Times New Roman"/>
          <w:sz w:val="24"/>
          <w:szCs w:val="24"/>
          <w:lang w:val="bg-BG" w:eastAsia="bg-BG"/>
        </w:rPr>
        <w:t>начален инструктаж на новопостъпили служители и периодичен инструктаж на служителите на МОСВ-ЦА;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Междуведомствена работна група  по поддръжка от страната домакин и план за указване на поддръжка от Република България като страна домакин на сили на НАТО</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междуведомствена работна група в МО във връзка с консултации между Република България и служители на НАТО.</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междуведомствена аналитична работна група към оперативния щаб по противодействие на тероризма в МВР.</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Участие в работна среща , организирана от МО на тема "Управление на кризи и развитие на ситемата за отбранително-мобилизационна подготовка"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тренировка за изпълнението на част от разработения "План за използване на пощенските и електронните съобщителни мрежи при кризи от военен характер".</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изготвяне и финализиране на: "План за привеждане на МОСВ от мирно на военно положение.</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изготвяне и финализиране на: "План за противодействие на тероризма и защита от терористична дейност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изготвяне и финализиране на: "План за сигурност"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Подготовка на процедура с предмет "Доставка на автомобилно гориво чрез карти за безналично плащане и смазочни материали и автокозметика 2019</w:t>
      </w:r>
      <w:r w:rsidR="00347D8E"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г.-2021</w:t>
      </w:r>
      <w:r w:rsidR="00347D8E" w:rsidRPr="007B0AD9">
        <w:rPr>
          <w:rFonts w:ascii="Times New Roman" w:hAnsi="Times New Roman"/>
          <w:sz w:val="24"/>
          <w:szCs w:val="24"/>
          <w:lang w:val="bg-BG" w:eastAsia="bg-BG"/>
        </w:rPr>
        <w:t xml:space="preserve"> </w:t>
      </w:r>
      <w:r w:rsidRPr="007B0AD9">
        <w:rPr>
          <w:rFonts w:ascii="Times New Roman" w:hAnsi="Times New Roman"/>
          <w:sz w:val="24"/>
          <w:szCs w:val="24"/>
          <w:lang w:val="bg-BG" w:eastAsia="bg-BG"/>
        </w:rPr>
        <w:t>г." за автомобилите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Контрол при изпълнение на договор за доставка на смазочни материали за автомобили и автокозметика, начина на закупуване и контрол  в ЦА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Контрол при изпълнение на договор с предмет "Доставка на автомобилно гориво чрез карти за безналично плащане за автомобилите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Контрол при изпълнение на договор с предмет "Следгаранционно сервизно обслужване на автопарка на МОСВ-ЦА"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Организация и осъщестяване на контрол при изпълнение на договор за доставка на канцеларски и санитарно-хигиенни материали и хартия за нуждите на министерството</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Организира, осъществява и контролира материално-техническото снабдяване в административните сгради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Организация и контрол при изпълнение на договор за „Периодично хигиенно поддържане на автомобилите от служебния автопарк на Централно управление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Организация и контрол при изпълнение на договор за „Доставка на автомобилни гуми и услуги по обслужване, демонтаж, монтаж и ремонт на автомобилни гуми и джанти за служебните автомобили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Организация и контрол при доставката на пътни книжки за автомобилите на МОСВ- ЦА и ВРБ</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доклади и приложения към него, относно Техническото състояние и преразпределение на автомобилния парк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Изготвяне на доклад и техническа спецификация във връзка с подготовка на процедура за обявяване на изпълнител за "Предоставяне на фиксирани телефонни услуги за МОСВ - ЦА и ВРБ" </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доклад и техническа спецификация във връзка с подготовка на процедура за обявяване на изпълнител за  мобилен телефонен оператор за МОСВ - ЦА и ВРБ</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годишен доклад за състоянието на дейността по управление на риска за 2017г.</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Организира практическо проиграване на плана за защита при бедствие и евакуационен план – природно бедствие,  радиационно замърсяване с последвал пожар в сградите на Министерството на околната среда и водите.</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Подготовка на процедура, организация и осъществяване на контрол при изпълнение на договор за "Организиране и осъществяване на денонощна невъоръжена физическа охрана на НСФХ Илиянци"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Участва в извършване на годишната  инвентаризация и анализ на материалните балансови и задбалансови активи на 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цели по качество на дирекцията.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Изготвяне на годишен доклад за състоянието на дейността по управление на риска и </w:t>
      </w:r>
    </w:p>
    <w:p w:rsidR="008701E2" w:rsidRPr="007B0AD9" w:rsidRDefault="00347D8E"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Приложение №:3 </w:t>
      </w:r>
      <w:r w:rsidR="008701E2" w:rsidRPr="007B0AD9">
        <w:rPr>
          <w:rFonts w:ascii="Times New Roman" w:hAnsi="Times New Roman"/>
          <w:sz w:val="24"/>
          <w:szCs w:val="24"/>
          <w:lang w:val="bg-BG" w:eastAsia="bg-BG"/>
        </w:rPr>
        <w:t>Регистър на идентифицираните рискове в дирекция „Стопанска дейност и човешки ресурси“ за 2018 г..</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шестмесечен и деветмесечен отчет за 2018г.  за капиталови разходи  на МОСВ - ЦА и ВРБ, включени в поименните списъци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Контрол и проверка на домуване на служебните автомобили на паркинг на МОСВ,бул. "Мария Луиза"22 и ул. "У. Гладстон" 67 през почивни и празнични дни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Организация и осъществяване на контрол на профилактика, поддръжка и сервиз на автоматични входни врати ДОРМА в сградата на бул. Мария Луиза 22</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Организация и осъществяване на контрол на поддръжка и сервиз на климатичните системи в двете сгради на ЦА-МОСВ</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Осъществяване на контрол при изпълнение на договори</w:t>
      </w:r>
      <w:r w:rsidR="00347D8E" w:rsidRPr="007B0AD9">
        <w:rPr>
          <w:rFonts w:ascii="Times New Roman" w:hAnsi="Times New Roman"/>
          <w:sz w:val="24"/>
          <w:szCs w:val="24"/>
          <w:lang w:val="bg-BG" w:eastAsia="bg-BG"/>
        </w:rPr>
        <w:t xml:space="preserve"> с </w:t>
      </w:r>
      <w:r w:rsidRPr="007B0AD9">
        <w:rPr>
          <w:rFonts w:ascii="Times New Roman" w:hAnsi="Times New Roman"/>
          <w:sz w:val="24"/>
          <w:szCs w:val="24"/>
          <w:lang w:val="bg-BG" w:eastAsia="bg-BG"/>
        </w:rPr>
        <w:t>А1 – ТВ, стационарни и мобилни услуги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Осъществяване на контрол при изпълнение на договор с EVN и МOST ENERGY</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документация и техническо задание за подготовка на процедура по избор на изпълнител за доставка на електроенергия за ниско и средно напрежение за обектите на МОСВ-ЦА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документация и техническо задание за избор на изпълнител за сервизно и абонаментно обслужване на ПИС и ПГС за двете административни сгради на МОСВ-ЦА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Осъществяване на контрол на договор за сервизно и абонаментно обслужване на ПИС и ПГС за двете административни сгради на МОСВ-ЦА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комисия за обществена поръчка за избор на изпълнител за „Предоставяне на услуги по застраховане на имуществени и неимуществени интереси на Министерството на околната среда и водите“ с обособени позиции и контрол по изпълнение на договор</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Провеждане на необходими действия по сключване на предварителен договор за присъединяване към мрежата на ЧЕЗ на обект "Сграда за архив", НПЗ - Илиянци изток, на територията на НСФХ</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Заповед за прехвърляне на нова сграда на БДЧР - Варна в разпореждане на БДЧР – Варна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комисия по приемане на изпълнението на договор за изграждане на регионално депо за ТБО – Кърджали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технически спецификации и количествено-стойностни сметки, свързани с изпълнение на ремонтни дейности в административната сграда на МОСВ - У. Гладстон</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технически спецификации и количествено-стойностни сметки, свързани с изпълнение на ремонтни дейности в административната сграда на МОСВ - М. Луиза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становища относно изготвени от ВРБК технически спецификации, количествено-стойностни сметки, свързани с изпълнение на ремонтни дейности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Подготовка на документация за актуализиране на АДС и издаване на нови за имоти - НСФХ Илиянци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оценки на имоти на НСФХ - Илиянци във връзка с подготовка на документация за актуализиране на АДС и издаване на нови за имоти - НСФХ Илиянци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Изготвяне на документация и техническо задание за подготовка на процедура по избор на изпълнител за доставка на електроенергия за ниско и средно напрежение за обектите на МОСВ-ЦА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извънредна инвентаризация, съгласно Заповед №: РД-537/10.09.2018г. и Заповед №:РД-524/27.08.2018г.</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в комисии, съгласно Заповед РД-537/10.09.2018г.</w:t>
      </w:r>
    </w:p>
    <w:p w:rsidR="00993C6C" w:rsidRPr="007B0AD9" w:rsidRDefault="00993C6C" w:rsidP="00993C6C">
      <w:pPr>
        <w:spacing w:before="80"/>
        <w:rPr>
          <w:rFonts w:ascii="Times New Roman" w:hAnsi="Times New Roman"/>
          <w:sz w:val="24"/>
          <w:szCs w:val="24"/>
          <w:u w:val="single"/>
          <w:lang w:val="bg-BG" w:eastAsia="bg-BG"/>
        </w:rPr>
      </w:pPr>
      <w:r w:rsidRPr="007B0AD9">
        <w:rPr>
          <w:rFonts w:ascii="Times New Roman" w:hAnsi="Times New Roman"/>
          <w:sz w:val="24"/>
          <w:szCs w:val="24"/>
          <w:lang w:val="bg-BG" w:eastAsia="bg-BG"/>
        </w:rPr>
        <w:t>Кратък анализ на дейността на отдел „Човешки ресурси</w:t>
      </w:r>
      <w:r w:rsidR="00347D8E" w:rsidRPr="007B0AD9">
        <w:rPr>
          <w:rFonts w:ascii="Times New Roman" w:hAnsi="Times New Roman"/>
          <w:sz w:val="24"/>
          <w:szCs w:val="24"/>
          <w:lang w:val="bg-BG" w:eastAsia="bg-BG"/>
        </w:rPr>
        <w:t xml:space="preserve">“ за период </w:t>
      </w:r>
      <w:r w:rsidRPr="007B0AD9">
        <w:rPr>
          <w:rFonts w:ascii="Times New Roman" w:hAnsi="Times New Roman"/>
          <w:sz w:val="24"/>
          <w:szCs w:val="24"/>
          <w:lang w:val="bg-BG" w:eastAsia="bg-BG"/>
        </w:rPr>
        <w:t>01.01.2018 г. – 30.06.2018 г.</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Подготвени и утвърдени от министъра длъжностни и поименни разписания на длъжностите в министерството и допълнителни разписания на длъжностите съгласно ПМС 66/1996 г. и ПМС 351/1997 г. в съответствие с постановленията за работните заплати в бюджетната сфера - 26 бр.</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Съгласно Закона за държавния служител:</w:t>
      </w:r>
    </w:p>
    <w:p w:rsidR="008701E2" w:rsidRPr="007B0AD9" w:rsidRDefault="008701E2" w:rsidP="00347D8E">
      <w:pPr>
        <w:overflowPunct/>
        <w:autoSpaceDE/>
        <w:autoSpaceDN/>
        <w:adjustRightInd/>
        <w:jc w:val="both"/>
        <w:textAlignment w:val="auto"/>
        <w:rPr>
          <w:rFonts w:ascii="Times New Roman" w:hAnsi="Times New Roman"/>
          <w:sz w:val="24"/>
          <w:szCs w:val="24"/>
          <w:lang w:val="bg-BG" w:eastAsia="bg-BG"/>
        </w:rPr>
      </w:pPr>
      <w:r w:rsidRPr="007B0AD9">
        <w:rPr>
          <w:rFonts w:ascii="Times New Roman" w:hAnsi="Times New Roman"/>
          <w:b/>
          <w:sz w:val="24"/>
          <w:szCs w:val="24"/>
          <w:lang w:val="bg-BG" w:eastAsia="bg-BG"/>
        </w:rPr>
        <w:t xml:space="preserve">        </w:t>
      </w:r>
      <w:r w:rsidRPr="007B0AD9">
        <w:rPr>
          <w:rFonts w:ascii="Times New Roman" w:hAnsi="Times New Roman"/>
          <w:sz w:val="24"/>
          <w:szCs w:val="24"/>
          <w:lang w:val="bg-BG" w:eastAsia="bg-BG"/>
        </w:rPr>
        <w:t>-   Новоназначени държавни служители – 50 бр.</w:t>
      </w:r>
    </w:p>
    <w:p w:rsidR="008701E2" w:rsidRPr="007B0AD9" w:rsidRDefault="008701E2" w:rsidP="00347D8E">
      <w:pPr>
        <w:overflowPunct/>
        <w:autoSpaceDE/>
        <w:autoSpaceDN/>
        <w:adjustRightInd/>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        -   Прекратени служебни правоотношения с държавни служители – 54 бр.</w:t>
      </w:r>
    </w:p>
    <w:p w:rsidR="008701E2" w:rsidRPr="007B0AD9" w:rsidRDefault="008701E2" w:rsidP="00347D8E">
      <w:pPr>
        <w:overflowPunct/>
        <w:autoSpaceDE/>
        <w:autoSpaceDN/>
        <w:adjustRightInd/>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        -   Служители повишени в ранг – 117 бр.</w:t>
      </w:r>
    </w:p>
    <w:p w:rsidR="008701E2" w:rsidRPr="007B0AD9" w:rsidRDefault="008701E2" w:rsidP="00347D8E">
      <w:pPr>
        <w:overflowPunct/>
        <w:autoSpaceDE/>
        <w:autoSpaceDN/>
        <w:adjustRightInd/>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        -   Преназначени служители – 245 бр.</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Съгласно Кодекса на труда:</w:t>
      </w:r>
    </w:p>
    <w:p w:rsidR="008701E2" w:rsidRPr="007B0AD9" w:rsidRDefault="008701E2" w:rsidP="00347D8E">
      <w:pPr>
        <w:overflowPunct/>
        <w:autoSpaceDE/>
        <w:autoSpaceDN/>
        <w:adjustRightInd/>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       -    Сключени трудови договори с 19 ново постъпили служители.</w:t>
      </w:r>
    </w:p>
    <w:p w:rsidR="008701E2" w:rsidRPr="007B0AD9" w:rsidRDefault="008701E2" w:rsidP="00347D8E">
      <w:pPr>
        <w:overflowPunct/>
        <w:autoSpaceDE/>
        <w:autoSpaceDN/>
        <w:adjustRightInd/>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 xml:space="preserve">       -    Прекратени трудови договори на 20 служители.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Издадени 392 бр. заповеди за преназначение на служители - общо по трудово и служебно правоотношение.</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lastRenderedPageBreak/>
        <w:t>През периода 01.01.2018-31.12.2018 година са проведени 28 бр. конкурсни процедури за избор на държавни служители</w:t>
      </w:r>
      <w:r w:rsidR="00347D8E" w:rsidRPr="007B0AD9">
        <w:rPr>
          <w:rFonts w:ascii="Times New Roman" w:hAnsi="Times New Roman"/>
          <w:sz w:val="24"/>
          <w:szCs w:val="24"/>
          <w:lang w:val="bg-BG" w:eastAsia="bg-BG"/>
        </w:rPr>
        <w:t>.</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През периода 01.01.2018-31.12.2018 година са проведени  37 броя процедури по конкурентен подбор.</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Изготвен и утвърден е годишният план за задължително и специализирано обучение на служителите на МОСВ за 2018 г. Регистрирани са заявките за обучение за 2018 г. на служителите, в електронния портал на ИПА. Осъществена е координация на обученията в ИПА, изготвени са заповеди за платен учебен отпуск към ИПА,  уведомления до НОИ за служителите.</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Изготвени, утвърдени и раздадени на служителите 398 броя декларации във връзка с на Регламент (ЕС) 2016/679 и Закона за защита на личните данни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Изготвени образци на декларации по чл.35, ал.1, т.1, т.3 от ЗПКОНПИ и съгласие по чл.4, ал.1 от Закона за защита на личните данни (ЗЗЛД), приложения № 1, № 1а, № 2 и № 3. Поддържка и водене на електроннен публичен регистър за декларациите по чл.35, ал.1. Обработка на 430 бр. декларации.</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Регистриране и подаване в НОИ на болнични листове и молби-декларации за изплащане на парични обезщетения и помощи от ДОО (за служителите в отпуск по майчинство).</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Участие при реализация на програма "Старт на кариерата" - изготвени заповеди за назначаване. Координация с Агенция по заетостта и бюрата по труда относно програма "Старт на кариерата".</w:t>
      </w:r>
    </w:p>
    <w:p w:rsidR="008701E2"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Издаване на електронно служебно свидетелство за съдимост на лица, по отношение на които съгласно чл. 62, ал. 7 от Кодекса на труда и чл.1, ал.1, т. 5 от Наредба № 4 от 11.05.1993 г. за документите, които са необходими за сключване на трудов договор и съгласно чл. 8, ал. 2 от Закона за държавния служител и чл. 2, ал. 2, т. 5 от Наредба за документите за заемане на държавна служба, приета с ПМС № 314 от 23.11.2011 г., се предвижда служебно установяване на съдебния статус.</w:t>
      </w:r>
    </w:p>
    <w:p w:rsidR="00993C6C" w:rsidRPr="007B0AD9" w:rsidRDefault="008701E2" w:rsidP="00CE162D">
      <w:pPr>
        <w:numPr>
          <w:ilvl w:val="0"/>
          <w:numId w:val="51"/>
        </w:numPr>
        <w:ind w:left="0" w:right="28" w:firstLine="567"/>
        <w:jc w:val="both"/>
        <w:rPr>
          <w:rFonts w:ascii="Times New Roman" w:hAnsi="Times New Roman"/>
          <w:sz w:val="24"/>
          <w:szCs w:val="24"/>
          <w:lang w:val="bg-BG" w:eastAsia="bg-BG"/>
        </w:rPr>
      </w:pPr>
      <w:r w:rsidRPr="007B0AD9">
        <w:rPr>
          <w:rFonts w:ascii="Times New Roman" w:hAnsi="Times New Roman"/>
          <w:sz w:val="24"/>
          <w:szCs w:val="24"/>
          <w:lang w:val="bg-BG" w:eastAsia="bg-BG"/>
        </w:rPr>
        <w:t>Организиране на стажове на студенти в МОСВ.</w:t>
      </w:r>
    </w:p>
    <w:p w:rsidR="008701E2" w:rsidRPr="007B0AD9" w:rsidRDefault="008701E2" w:rsidP="00993C6C">
      <w:pPr>
        <w:spacing w:before="80"/>
        <w:ind w:right="28"/>
        <w:jc w:val="both"/>
        <w:rPr>
          <w:rFonts w:ascii="Times New Roman" w:hAnsi="Times New Roman"/>
          <w:sz w:val="24"/>
          <w:szCs w:val="24"/>
          <w:lang w:val="bg-BG" w:eastAsia="bg-BG"/>
        </w:rPr>
      </w:pPr>
      <w:r w:rsidRPr="007B0AD9">
        <w:rPr>
          <w:rFonts w:ascii="Times New Roman" w:hAnsi="Times New Roman"/>
          <w:sz w:val="24"/>
          <w:szCs w:val="24"/>
          <w:lang w:val="bg-BG" w:eastAsia="bg-BG"/>
        </w:rPr>
        <w:t xml:space="preserve">В </w:t>
      </w:r>
      <w:r w:rsidR="00717478">
        <w:rPr>
          <w:rFonts w:ascii="Times New Roman" w:hAnsi="Times New Roman"/>
          <w:sz w:val="24"/>
          <w:szCs w:val="24"/>
          <w:lang w:val="bg-BG" w:eastAsia="bg-BG"/>
        </w:rPr>
        <w:t xml:space="preserve">отдел </w:t>
      </w:r>
      <w:r w:rsidRPr="00717478">
        <w:rPr>
          <w:rFonts w:ascii="Times New Roman" w:hAnsi="Times New Roman"/>
          <w:sz w:val="24"/>
          <w:szCs w:val="24"/>
          <w:lang w:val="bg-BG" w:eastAsia="bg-BG"/>
        </w:rPr>
        <w:t>„Човешки ресурси” се извършват още следните дейности: изготвят се справки и заповеди относно отпуските на служителите</w:t>
      </w:r>
      <w:r w:rsidRPr="007B0AD9">
        <w:rPr>
          <w:rFonts w:ascii="Times New Roman" w:hAnsi="Times New Roman"/>
          <w:sz w:val="24"/>
          <w:szCs w:val="24"/>
          <w:lang w:val="bg-BG" w:eastAsia="bg-BG"/>
        </w:rPr>
        <w:t xml:space="preserve"> в МОСВ, документи, касаещи служители в отпуск по майчинство – заповеди, уведомления, справки,</w:t>
      </w:r>
      <w:r w:rsidR="00E96150" w:rsidRPr="007B0AD9">
        <w:rPr>
          <w:rFonts w:ascii="Times New Roman" w:hAnsi="Times New Roman"/>
          <w:sz w:val="24"/>
          <w:szCs w:val="24"/>
          <w:lang w:val="bg-BG" w:eastAsia="bg-BG"/>
        </w:rPr>
        <w:t xml:space="preserve"> служебни бележки, оформяне на </w:t>
      </w:r>
      <w:r w:rsidRPr="007B0AD9">
        <w:rPr>
          <w:rFonts w:ascii="Times New Roman" w:hAnsi="Times New Roman"/>
          <w:sz w:val="24"/>
          <w:szCs w:val="24"/>
          <w:lang w:val="bg-BG" w:eastAsia="bg-BG"/>
        </w:rPr>
        <w:t>трудови и</w:t>
      </w:r>
      <w:r w:rsidR="00E96150" w:rsidRPr="007B0AD9">
        <w:rPr>
          <w:rFonts w:ascii="Times New Roman" w:hAnsi="Times New Roman"/>
          <w:sz w:val="24"/>
          <w:szCs w:val="24"/>
          <w:lang w:val="bg-BG" w:eastAsia="bg-BG"/>
        </w:rPr>
        <w:t xml:space="preserve"> служебни книжки, изготвяне на </w:t>
      </w:r>
      <w:r w:rsidRPr="007B0AD9">
        <w:rPr>
          <w:rFonts w:ascii="Times New Roman" w:hAnsi="Times New Roman"/>
          <w:sz w:val="24"/>
          <w:szCs w:val="24"/>
          <w:lang w:val="bg-BG" w:eastAsia="bg-BG"/>
        </w:rPr>
        <w:t>служебни бележки и други документи, необходими на служителите от МОСВ, изготвяне на  заповеди за промяна на процент за прослужено време на служителите на МОСВ, изготвяне на  справки във връзка с извършвани проверки от външни и вътрешни одитори, изготвяне на писма, становища, отговори на жалби и други, изготвяне на документи УП-1 и УП-3 за пенсиониране на служителите на МОСВ, изготвяне и представяне  в НАП на Уведомления по чл.62 от КТ на сключените и прекратени трудови договори. Вписвания в РАСАОИВ на обявленията за провеждане на конкурсите за назначаване на държавни служители, както и на резултатите след приключване на всяка конкурсна процедура, участие в конкурсни комисии, съгласно Наредбата за провеждане на конкурси за държавни служители. Регистрация на  представените от служителите на МОСВ болнични листове и молби-декларации /за отпуск по майчинство/ съгласно НИИПОПДОО. Попълване на  Информационната система за отчетните доклади за ЦУ на МОСВ, съгласно изискванията на чл.62, ал.1 от Закона за администрацията – относно човешките ресурси. Подготвяне на необходимите документи за издаване на удостоверения за универсален електронен подпис на служителите на МОСВ.</w:t>
      </w:r>
    </w:p>
    <w:p w:rsidR="0009728F" w:rsidRPr="007B0AD9" w:rsidRDefault="00BD33B3" w:rsidP="0009728F">
      <w:pPr>
        <w:suppressAutoHyphens/>
        <w:overflowPunct/>
        <w:autoSpaceDE/>
        <w:adjustRightInd/>
        <w:spacing w:before="80"/>
        <w:ind w:right="28"/>
        <w:jc w:val="both"/>
        <w:rPr>
          <w:rFonts w:ascii="Times New Roman" w:hAnsi="Times New Roman"/>
          <w:b/>
          <w:sz w:val="24"/>
          <w:szCs w:val="24"/>
          <w:u w:val="single"/>
          <w:lang w:val="bg-BG" w:eastAsia="bg-BG"/>
        </w:rPr>
      </w:pPr>
      <w:r w:rsidRPr="007B0AD9">
        <w:rPr>
          <w:rFonts w:ascii="Times New Roman" w:hAnsi="Times New Roman"/>
          <w:b/>
          <w:sz w:val="24"/>
          <w:szCs w:val="24"/>
          <w:u w:val="single"/>
          <w:lang w:val="bg-BG" w:eastAsia="bg-BG"/>
        </w:rPr>
        <w:t>Дирекция „ Обществени поръчки”</w:t>
      </w:r>
    </w:p>
    <w:p w:rsidR="00BD33B3" w:rsidRPr="007B0AD9" w:rsidRDefault="00BD33B3" w:rsidP="0009728F">
      <w:pPr>
        <w:suppressAutoHyphens/>
        <w:overflowPunct/>
        <w:autoSpaceDE/>
        <w:adjustRightInd/>
        <w:spacing w:before="80"/>
        <w:ind w:right="28"/>
        <w:jc w:val="both"/>
        <w:rPr>
          <w:rFonts w:ascii="Times New Roman" w:hAnsi="Times New Roman"/>
          <w:b/>
          <w:sz w:val="24"/>
          <w:szCs w:val="24"/>
          <w:u w:val="single"/>
          <w:lang w:val="bg-BG" w:eastAsia="bg-BG"/>
        </w:rPr>
      </w:pPr>
      <w:r w:rsidRPr="007B0AD9">
        <w:rPr>
          <w:rFonts w:ascii="Times New Roman" w:hAnsi="Times New Roman"/>
          <w:sz w:val="24"/>
          <w:szCs w:val="24"/>
          <w:lang w:val="bg-BG"/>
        </w:rPr>
        <w:t>Съгласно Устройствения правилник на М</w:t>
      </w:r>
      <w:r w:rsidR="0009728F" w:rsidRPr="007B0AD9">
        <w:rPr>
          <w:rFonts w:ascii="Times New Roman" w:hAnsi="Times New Roman"/>
          <w:sz w:val="24"/>
          <w:szCs w:val="24"/>
          <w:lang w:val="bg-BG"/>
        </w:rPr>
        <w:t xml:space="preserve">ОСВ дирекцията </w:t>
      </w:r>
      <w:r w:rsidRPr="007B0AD9">
        <w:rPr>
          <w:rFonts w:ascii="Times New Roman" w:hAnsi="Times New Roman"/>
          <w:sz w:val="24"/>
          <w:szCs w:val="24"/>
          <w:lang w:val="bg-BG"/>
        </w:rPr>
        <w:t>организира и изпълнява дейности свързани с планирането, подготовката и провеждането на процедурите за възлагане на обществени поръчки, сключването на договорите за изпълнението им, изготвя план-график за провеждането им, вътрешни правила за възлагане на обществените поръчки и за поддържане на профила на купувача на министерството, които министърът утвърждава.</w:t>
      </w:r>
    </w:p>
    <w:p w:rsidR="00BD33B3" w:rsidRPr="007B0AD9" w:rsidRDefault="00BD33B3" w:rsidP="00480AFB">
      <w:pPr>
        <w:spacing w:before="80"/>
        <w:ind w:right="28"/>
        <w:jc w:val="both"/>
        <w:rPr>
          <w:rFonts w:ascii="Times New Roman" w:hAnsi="Times New Roman"/>
          <w:sz w:val="24"/>
          <w:szCs w:val="24"/>
          <w:lang w:val="bg-BG"/>
        </w:rPr>
      </w:pPr>
      <w:r w:rsidRPr="007B0AD9">
        <w:rPr>
          <w:rFonts w:ascii="Times New Roman" w:hAnsi="Times New Roman"/>
          <w:b/>
          <w:sz w:val="24"/>
          <w:szCs w:val="24"/>
          <w:u w:val="single"/>
          <w:lang w:val="bg-BG" w:eastAsia="bg-BG"/>
        </w:rPr>
        <w:t>Дирекция „Връзки с обществеността и протокол”</w:t>
      </w:r>
    </w:p>
    <w:p w:rsidR="006F66A7" w:rsidRPr="007B0AD9" w:rsidRDefault="006F66A7" w:rsidP="006F66A7">
      <w:pPr>
        <w:overflowPunct/>
        <w:autoSpaceDE/>
        <w:autoSpaceDN/>
        <w:adjustRightInd/>
        <w:spacing w:before="80"/>
        <w:ind w:right="28"/>
        <w:jc w:val="both"/>
        <w:textAlignment w:val="auto"/>
        <w:rPr>
          <w:rFonts w:ascii="Times New Roman" w:hAnsi="Times New Roman"/>
          <w:bCs/>
          <w:iCs/>
          <w:sz w:val="24"/>
          <w:szCs w:val="24"/>
          <w:lang w:val="bg-BG" w:eastAsia="bg-BG"/>
        </w:rPr>
      </w:pPr>
      <w:r w:rsidRPr="007B0AD9">
        <w:rPr>
          <w:rFonts w:ascii="Times New Roman" w:hAnsi="Times New Roman"/>
          <w:bCs/>
          <w:iCs/>
          <w:sz w:val="24"/>
          <w:szCs w:val="24"/>
          <w:lang w:val="bg-BG" w:eastAsia="bg-BG"/>
        </w:rPr>
        <w:t xml:space="preserve">Екипът на Пресцентъра МОСВ изпълнява качествено и в срок поставените цели в утвърдения Годишен работен план за 2018 г. </w:t>
      </w:r>
    </w:p>
    <w:p w:rsidR="006F66A7" w:rsidRPr="007B0AD9" w:rsidRDefault="006F66A7" w:rsidP="006F66A7">
      <w:pPr>
        <w:overflowPunct/>
        <w:autoSpaceDE/>
        <w:autoSpaceDN/>
        <w:adjustRightInd/>
        <w:spacing w:before="80"/>
        <w:ind w:right="28"/>
        <w:jc w:val="both"/>
        <w:textAlignment w:val="auto"/>
        <w:rPr>
          <w:rFonts w:ascii="Times New Roman" w:hAnsi="Times New Roman"/>
          <w:bCs/>
          <w:iCs/>
          <w:sz w:val="24"/>
          <w:szCs w:val="24"/>
          <w:lang w:val="bg-BG" w:eastAsia="bg-BG"/>
        </w:rPr>
      </w:pPr>
      <w:r w:rsidRPr="007B0AD9">
        <w:rPr>
          <w:rFonts w:ascii="Times New Roman" w:hAnsi="Times New Roman"/>
          <w:bCs/>
          <w:iCs/>
          <w:sz w:val="24"/>
          <w:szCs w:val="24"/>
          <w:lang w:val="bg-BG" w:eastAsia="bg-BG"/>
        </w:rPr>
        <w:lastRenderedPageBreak/>
        <w:t>По време на Българското председателство на Съвета на ЕС бяха отразени всички</w:t>
      </w:r>
      <w:r w:rsidR="00717478">
        <w:rPr>
          <w:rFonts w:ascii="Times New Roman" w:hAnsi="Times New Roman"/>
          <w:bCs/>
          <w:iCs/>
          <w:sz w:val="24"/>
          <w:szCs w:val="24"/>
          <w:lang w:val="bg-BG" w:eastAsia="bg-BG"/>
        </w:rPr>
        <w:t xml:space="preserve"> събития с участието на МОСВ - </w:t>
      </w:r>
      <w:r w:rsidRPr="007B0AD9">
        <w:rPr>
          <w:rFonts w:ascii="Times New Roman" w:hAnsi="Times New Roman"/>
          <w:bCs/>
          <w:iCs/>
          <w:sz w:val="24"/>
          <w:szCs w:val="24"/>
          <w:lang w:val="bg-BG" w:eastAsia="bg-BG"/>
        </w:rPr>
        <w:t xml:space="preserve">финалните преговори с ЕП по законодателния пакет „Отпадъци“, стартиралите дискусиите по т. нар. „Минипакет за кръгова икономика“, преглед на прилагането на Регламента за регистрацията, оценката, разрешаването и ограничаването на химикали (REACH) , дискусията съвместно с ЕК -  21-ви Европейски форум по екоиновации за качество на въздуха, Неформален Съвет по околна среда през април в София, срещата на Генералните директори на държавите членки по околна среда. 6-те месеца на Българското председателство съвпаднаха и с интензивния период на подготовка на Европейския съюз за Конференцията на страните (СОР24) по Рамковата конвенция на ООН по изменението на климата, който се проведе в Катовице в края на 2018 г. Всички  бяха медийно добре отразени, а част от тях, представени на публични събития –конференции, пресконференции, брифинги и  изявления. В тях участваха министрите на околната среда и водите и заместник-министрите. С разнообразни инициативи се отбелязаха важни дати от екокалендара - Деня на Земята, Деня на водата, Международния ден на биоразнообразието, Световния ден на околната среда, Деня  на Дунав, Деня на  Черно море и Европейската седмица на мобилността. Активността по тези събития бе отразена на страницата на министерството и на регионалните структури. Въпросите, получени от медиите, своевременно се обработваха, отговорите към тях след редакция и съгласуване се изпращаха в срок.   </w:t>
      </w:r>
    </w:p>
    <w:p w:rsidR="006F66A7" w:rsidRPr="007B0AD9" w:rsidRDefault="006F66A7" w:rsidP="006F66A7">
      <w:pPr>
        <w:overflowPunct/>
        <w:autoSpaceDE/>
        <w:autoSpaceDN/>
        <w:adjustRightInd/>
        <w:spacing w:before="80"/>
        <w:ind w:right="28"/>
        <w:jc w:val="both"/>
        <w:textAlignment w:val="auto"/>
        <w:rPr>
          <w:rFonts w:ascii="Times New Roman" w:hAnsi="Times New Roman"/>
          <w:bCs/>
          <w:iCs/>
          <w:sz w:val="24"/>
          <w:szCs w:val="24"/>
          <w:lang w:val="bg-BG" w:eastAsia="bg-BG"/>
        </w:rPr>
      </w:pPr>
      <w:r w:rsidRPr="007B0AD9">
        <w:rPr>
          <w:rFonts w:ascii="Times New Roman" w:hAnsi="Times New Roman"/>
          <w:bCs/>
          <w:iCs/>
          <w:sz w:val="24"/>
          <w:szCs w:val="24"/>
          <w:lang w:val="bg-BG" w:eastAsia="bg-BG"/>
        </w:rPr>
        <w:t xml:space="preserve">Пресцентърът отрази и работата на Съвета на учените към министъра на околната среда и водите, информационни дни за Натура 2000 и Програма „LIFE“ и акцията за спасяване на замръзнали щъркели през пролетта на 2018 г. </w:t>
      </w:r>
    </w:p>
    <w:p w:rsidR="006F66A7" w:rsidRPr="007B0AD9" w:rsidRDefault="006F66A7" w:rsidP="006F66A7">
      <w:pPr>
        <w:overflowPunct/>
        <w:autoSpaceDE/>
        <w:autoSpaceDN/>
        <w:adjustRightInd/>
        <w:spacing w:before="80"/>
        <w:ind w:right="28"/>
        <w:jc w:val="both"/>
        <w:textAlignment w:val="auto"/>
        <w:rPr>
          <w:rFonts w:ascii="Times New Roman" w:hAnsi="Times New Roman"/>
          <w:bCs/>
          <w:iCs/>
          <w:sz w:val="24"/>
          <w:szCs w:val="24"/>
          <w:lang w:val="bg-BG" w:eastAsia="bg-BG"/>
        </w:rPr>
      </w:pPr>
      <w:r w:rsidRPr="007B0AD9">
        <w:rPr>
          <w:rFonts w:ascii="Times New Roman" w:hAnsi="Times New Roman"/>
          <w:bCs/>
          <w:iCs/>
          <w:sz w:val="24"/>
          <w:szCs w:val="24"/>
          <w:lang w:val="bg-BG" w:eastAsia="bg-BG"/>
        </w:rPr>
        <w:t xml:space="preserve">За поредна година дирекция „ВОП“ участва в подготовката и участието на МОСВ в най -мащабната кампанията на бТВ „Да изчистим България заедно“. </w:t>
      </w:r>
    </w:p>
    <w:p w:rsidR="006F66A7" w:rsidRPr="007B0AD9" w:rsidRDefault="006F66A7" w:rsidP="006F66A7">
      <w:pPr>
        <w:overflowPunct/>
        <w:autoSpaceDE/>
        <w:autoSpaceDN/>
        <w:adjustRightInd/>
        <w:spacing w:before="80"/>
        <w:ind w:right="28"/>
        <w:jc w:val="both"/>
        <w:textAlignment w:val="auto"/>
        <w:rPr>
          <w:rFonts w:ascii="Times New Roman" w:hAnsi="Times New Roman"/>
          <w:b/>
          <w:bCs/>
          <w:i/>
          <w:sz w:val="24"/>
          <w:szCs w:val="24"/>
          <w:u w:val="single"/>
          <w:bdr w:val="none" w:sz="0" w:space="0" w:color="auto" w:frame="1"/>
          <w:lang w:val="bg-BG" w:eastAsia="bg-BG"/>
        </w:rPr>
      </w:pPr>
      <w:r w:rsidRPr="007B0AD9">
        <w:rPr>
          <w:rFonts w:ascii="Times New Roman" w:hAnsi="Times New Roman"/>
          <w:bCs/>
          <w:iCs/>
          <w:sz w:val="24"/>
          <w:szCs w:val="24"/>
          <w:lang w:val="bg-BG" w:eastAsia="bg-BG"/>
        </w:rPr>
        <w:t>Работата с експертите по връзки с обществеността от изнесените структури на МОСВ беше организационно и координационно подобрена. Материалите, изпращани  за съгласуване, не оставаха “затворени“ в регионалния си обхват, те се разгласяваха и по останалите информационни канали на министерството. Ефективната комуникация с медиите и обществеността беше темата на обучението с изнесените структури на министерството, проведено във Велинград от 17 до 19 октомври.</w:t>
      </w:r>
      <w:r w:rsidRPr="007B0AD9">
        <w:rPr>
          <w:rFonts w:ascii="Times New Roman" w:hAnsi="Times New Roman"/>
          <w:bCs/>
          <w:sz w:val="24"/>
          <w:szCs w:val="24"/>
          <w:bdr w:val="none" w:sz="0" w:space="0" w:color="auto" w:frame="1"/>
          <w:lang w:val="bg-BG" w:eastAsia="bg-BG"/>
        </w:rPr>
        <w:t xml:space="preserve"> </w:t>
      </w:r>
    </w:p>
    <w:p w:rsidR="006F66A7" w:rsidRPr="007B0AD9" w:rsidRDefault="006F66A7" w:rsidP="006F66A7">
      <w:pPr>
        <w:overflowPunct/>
        <w:autoSpaceDE/>
        <w:autoSpaceDN/>
        <w:adjustRightInd/>
        <w:spacing w:before="80" w:line="270" w:lineRule="atLeast"/>
        <w:jc w:val="both"/>
        <w:textAlignment w:val="auto"/>
        <w:rPr>
          <w:rFonts w:ascii="Times New Roman" w:hAnsi="Times New Roman"/>
          <w:bCs/>
          <w:i/>
          <w:sz w:val="24"/>
          <w:szCs w:val="24"/>
          <w:bdr w:val="none" w:sz="0" w:space="0" w:color="auto" w:frame="1"/>
          <w:lang w:val="bg-BG" w:eastAsia="bg-BG"/>
        </w:rPr>
      </w:pPr>
      <w:r w:rsidRPr="007B0AD9">
        <w:rPr>
          <w:rFonts w:ascii="Times New Roman" w:hAnsi="Times New Roman"/>
          <w:bCs/>
          <w:i/>
          <w:sz w:val="24"/>
          <w:szCs w:val="24"/>
          <w:bdr w:val="none" w:sz="0" w:space="0" w:color="auto" w:frame="1"/>
          <w:lang w:val="bg-BG" w:eastAsia="bg-BG"/>
        </w:rPr>
        <w:t xml:space="preserve">Към Фейсбук страницата има повишен интерес - брой на посещенията и споделянята (5800),  което е показателно, че този информационен канал се възприема положително. </w:t>
      </w:r>
    </w:p>
    <w:p w:rsidR="006F66A7" w:rsidRPr="007B0AD9" w:rsidRDefault="006F66A7" w:rsidP="006F66A7">
      <w:pPr>
        <w:overflowPunct/>
        <w:autoSpaceDE/>
        <w:autoSpaceDN/>
        <w:adjustRightInd/>
        <w:spacing w:before="80" w:line="270" w:lineRule="atLeast"/>
        <w:jc w:val="both"/>
        <w:textAlignment w:val="auto"/>
        <w:rPr>
          <w:rFonts w:ascii="Times New Roman" w:hAnsi="Times New Roman"/>
          <w:bCs/>
          <w:i/>
          <w:sz w:val="24"/>
          <w:szCs w:val="24"/>
          <w:bdr w:val="none" w:sz="0" w:space="0" w:color="auto" w:frame="1"/>
          <w:lang w:val="bg-BG" w:eastAsia="bg-BG"/>
        </w:rPr>
      </w:pPr>
      <w:r w:rsidRPr="007B0AD9">
        <w:rPr>
          <w:rFonts w:ascii="Times New Roman" w:hAnsi="Times New Roman"/>
          <w:bCs/>
          <w:i/>
          <w:sz w:val="24"/>
          <w:szCs w:val="24"/>
          <w:bdr w:val="none" w:sz="0" w:space="0" w:color="auto" w:frame="1"/>
          <w:lang w:val="bg-BG" w:eastAsia="bg-BG"/>
        </w:rPr>
        <w:t xml:space="preserve">Количествени показатели: публикувани на страницата на МОСВ в новини – 263,  регионални –167,подредени и обработени – 365 бюлетина на БТА и Мedia Zoom,  48 предавания, излъчени в Екологичен резонанс на радио Фокус,  по теми за политиките на МОСВ.  </w:t>
      </w:r>
    </w:p>
    <w:p w:rsidR="006F66A7" w:rsidRPr="007B0AD9" w:rsidRDefault="006F66A7" w:rsidP="006F66A7">
      <w:pPr>
        <w:overflowPunct/>
        <w:autoSpaceDE/>
        <w:autoSpaceDN/>
        <w:adjustRightInd/>
        <w:spacing w:before="80" w:line="270" w:lineRule="atLeast"/>
        <w:jc w:val="both"/>
        <w:textAlignment w:val="auto"/>
        <w:rPr>
          <w:rFonts w:ascii="Times New Roman" w:hAnsi="Times New Roman"/>
          <w:bCs/>
          <w:sz w:val="24"/>
          <w:szCs w:val="24"/>
          <w:bdr w:val="none" w:sz="0" w:space="0" w:color="auto" w:frame="1"/>
          <w:lang w:val="bg-BG" w:eastAsia="bg-BG"/>
        </w:rPr>
      </w:pPr>
      <w:r w:rsidRPr="007B0AD9">
        <w:rPr>
          <w:rFonts w:ascii="Times New Roman" w:hAnsi="Times New Roman"/>
          <w:bCs/>
          <w:sz w:val="24"/>
          <w:szCs w:val="24"/>
          <w:bdr w:val="none" w:sz="0" w:space="0" w:color="auto" w:frame="1"/>
          <w:lang w:val="bg-BG" w:eastAsia="bg-BG"/>
        </w:rPr>
        <w:t>Протоколът обработва и архивира заповедите на командированите служители в срок. Всички финансови документи,  свързани с протоколната дейност, с</w:t>
      </w:r>
      <w:r w:rsidR="00717478">
        <w:rPr>
          <w:rFonts w:ascii="Times New Roman" w:hAnsi="Times New Roman"/>
          <w:bCs/>
          <w:sz w:val="24"/>
          <w:szCs w:val="24"/>
          <w:bdr w:val="none" w:sz="0" w:space="0" w:color="auto" w:frame="1"/>
          <w:lang w:val="bg-BG" w:eastAsia="bg-BG"/>
        </w:rPr>
        <w:t xml:space="preserve">а отчетени </w:t>
      </w:r>
      <w:r w:rsidRPr="007B0AD9">
        <w:rPr>
          <w:rFonts w:ascii="Times New Roman" w:hAnsi="Times New Roman"/>
          <w:bCs/>
          <w:sz w:val="24"/>
          <w:szCs w:val="24"/>
          <w:bdr w:val="none" w:sz="0" w:space="0" w:color="auto" w:frame="1"/>
          <w:lang w:val="bg-BG" w:eastAsia="bg-BG"/>
        </w:rPr>
        <w:t>навреме. Логистичното обезпечаване на срещите на министрите и заместник-министрите, както и връзките с партниращите институции, се осъществяваха без проблеми и акуратно.</w:t>
      </w:r>
    </w:p>
    <w:p w:rsidR="00BD33B3" w:rsidRPr="007B0AD9" w:rsidRDefault="00BD33B3" w:rsidP="00C523D2">
      <w:pPr>
        <w:spacing w:before="80"/>
        <w:ind w:right="28"/>
        <w:jc w:val="both"/>
        <w:rPr>
          <w:rFonts w:ascii="Times New Roman" w:hAnsi="Times New Roman"/>
          <w:b/>
          <w:sz w:val="24"/>
          <w:szCs w:val="24"/>
          <w:u w:val="single"/>
          <w:lang w:val="bg-BG"/>
        </w:rPr>
      </w:pPr>
      <w:r w:rsidRPr="007B0AD9">
        <w:rPr>
          <w:rFonts w:ascii="Times New Roman" w:hAnsi="Times New Roman"/>
          <w:b/>
          <w:sz w:val="24"/>
          <w:szCs w:val="24"/>
          <w:u w:val="single"/>
          <w:lang w:val="bg-BG"/>
        </w:rPr>
        <w:t>Дирекция „Информационно обслужване и канцелария“</w:t>
      </w:r>
    </w:p>
    <w:p w:rsidR="00902DB4" w:rsidRPr="007B0AD9" w:rsidRDefault="00902DB4" w:rsidP="00C523D2">
      <w:pPr>
        <w:spacing w:before="80"/>
        <w:ind w:right="28"/>
        <w:jc w:val="both"/>
        <w:rPr>
          <w:rFonts w:ascii="Times New Roman" w:hAnsi="Times New Roman"/>
          <w:bCs/>
          <w:sz w:val="24"/>
          <w:szCs w:val="24"/>
          <w:bdr w:val="none" w:sz="0" w:space="0" w:color="auto" w:frame="1"/>
          <w:lang w:val="bg-BG" w:eastAsia="bg-BG"/>
        </w:rPr>
      </w:pPr>
      <w:r w:rsidRPr="007B0AD9">
        <w:rPr>
          <w:rFonts w:ascii="Times New Roman" w:hAnsi="Times New Roman"/>
          <w:bCs/>
          <w:sz w:val="24"/>
          <w:szCs w:val="24"/>
          <w:bdr w:val="none" w:sz="0" w:space="0" w:color="auto" w:frame="1"/>
          <w:lang w:val="bg-BG" w:eastAsia="bg-BG"/>
        </w:rPr>
        <w:t>Дирекция ИОК организира събирането на информация от ВРБ относно необходимост за достъп до регистри на държавната администрация в средата за междурегистров обмен с цел уеднаквяване на заявленията на ВРБ за достъп до Regix и взе активно участие в организирани от главен секретар работни срещи с представители на дирекция Правна, НСЗП, УВ, ПОС, свързани с прецизиране и унифициране на заявленията на ВРБ за достъп до Regix.</w:t>
      </w:r>
    </w:p>
    <w:p w:rsidR="009E3D1F" w:rsidRPr="00717478" w:rsidRDefault="00BD33B3" w:rsidP="009E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80"/>
        <w:ind w:right="28"/>
        <w:jc w:val="both"/>
        <w:textAlignment w:val="auto"/>
        <w:rPr>
          <w:rFonts w:ascii="Times New Roman" w:hAnsi="Times New Roman"/>
          <w:i/>
          <w:sz w:val="24"/>
          <w:szCs w:val="24"/>
          <w:lang w:val="bg-BG" w:eastAsia="bg-BG"/>
        </w:rPr>
      </w:pPr>
      <w:r w:rsidRPr="00717478">
        <w:rPr>
          <w:rFonts w:ascii="Times New Roman" w:hAnsi="Times New Roman"/>
          <w:i/>
          <w:sz w:val="24"/>
          <w:szCs w:val="24"/>
          <w:lang w:val="bg-BG" w:eastAsia="bg-BG"/>
        </w:rPr>
        <w:t>Отдел „Информационно обслужване”</w:t>
      </w:r>
    </w:p>
    <w:p w:rsidR="009E3D1F" w:rsidRPr="007B0AD9" w:rsidRDefault="009E3D1F" w:rsidP="009E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80"/>
        <w:ind w:right="28"/>
        <w:jc w:val="both"/>
        <w:textAlignment w:val="auto"/>
        <w:rPr>
          <w:rFonts w:ascii="Times New Roman" w:hAnsi="Times New Roman"/>
          <w:b/>
          <w:sz w:val="24"/>
          <w:szCs w:val="24"/>
          <w:highlight w:val="yellow"/>
          <w:lang w:val="bg-BG" w:eastAsia="bg-BG"/>
        </w:rPr>
      </w:pPr>
      <w:r w:rsidRPr="007B0AD9">
        <w:rPr>
          <w:rFonts w:ascii="Times New Roman" w:hAnsi="Times New Roman"/>
          <w:bCs/>
          <w:sz w:val="24"/>
          <w:szCs w:val="24"/>
          <w:bdr w:val="none" w:sz="0" w:space="0" w:color="auto" w:frame="1"/>
          <w:lang w:val="bg-BG" w:eastAsia="bg-BG"/>
        </w:rPr>
        <w:t>Отдел „Информационно обслужване“ координира процеса по включване на МОСВ-ЦА в Системата за електронен обмен на съобщения (междуведомствен електронен документооборот).</w:t>
      </w:r>
    </w:p>
    <w:p w:rsidR="009E3D1F" w:rsidRPr="007B0AD9" w:rsidRDefault="009E3D1F" w:rsidP="009E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80"/>
        <w:ind w:right="28"/>
        <w:jc w:val="both"/>
        <w:textAlignment w:val="auto"/>
        <w:rPr>
          <w:rFonts w:ascii="Times New Roman" w:hAnsi="Times New Roman"/>
          <w:bCs/>
          <w:sz w:val="24"/>
          <w:szCs w:val="24"/>
          <w:bdr w:val="none" w:sz="0" w:space="0" w:color="auto" w:frame="1"/>
          <w:lang w:val="bg-BG" w:eastAsia="bg-BG"/>
        </w:rPr>
      </w:pPr>
      <w:r w:rsidRPr="007B0AD9">
        <w:rPr>
          <w:rFonts w:ascii="Times New Roman" w:hAnsi="Times New Roman"/>
          <w:bCs/>
          <w:sz w:val="24"/>
          <w:szCs w:val="24"/>
          <w:bdr w:val="none" w:sz="0" w:space="0" w:color="auto" w:frame="1"/>
          <w:lang w:val="bg-BG" w:eastAsia="bg-BG"/>
        </w:rPr>
        <w:t>Оказа методическа помощ и координира процеса по осъвременяване на използваните от ВРБ документооборотни системи и координира процеса по включване на всички ВРБ в Системата за електронен обмен на съобщения (междуведомствен електронен документооборот).</w:t>
      </w:r>
    </w:p>
    <w:p w:rsidR="009E3D1F" w:rsidRPr="007B0AD9" w:rsidRDefault="009E3D1F" w:rsidP="009E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80"/>
        <w:ind w:right="28"/>
        <w:jc w:val="both"/>
        <w:textAlignment w:val="auto"/>
        <w:rPr>
          <w:rFonts w:ascii="Times New Roman" w:hAnsi="Times New Roman"/>
          <w:bCs/>
          <w:sz w:val="24"/>
          <w:szCs w:val="24"/>
          <w:bdr w:val="none" w:sz="0" w:space="0" w:color="auto" w:frame="1"/>
          <w:lang w:val="bg-BG" w:eastAsia="bg-BG"/>
        </w:rPr>
      </w:pPr>
      <w:r w:rsidRPr="007B0AD9">
        <w:rPr>
          <w:rFonts w:ascii="Times New Roman" w:hAnsi="Times New Roman"/>
          <w:bCs/>
          <w:sz w:val="24"/>
          <w:szCs w:val="24"/>
          <w:bdr w:val="none" w:sz="0" w:space="0" w:color="auto" w:frame="1"/>
          <w:lang w:val="bg-BG" w:eastAsia="bg-BG"/>
        </w:rPr>
        <w:t xml:space="preserve">Оказа експертна помощ на дирекциите от специализирана администрация за изпълнение на задачи, касаещи подготовка на обществени поръчки, свързани с изграждане на специализирани </w:t>
      </w:r>
      <w:r w:rsidRPr="007B0AD9">
        <w:rPr>
          <w:rFonts w:ascii="Times New Roman" w:hAnsi="Times New Roman"/>
          <w:bCs/>
          <w:sz w:val="24"/>
          <w:szCs w:val="24"/>
          <w:bdr w:val="none" w:sz="0" w:space="0" w:color="auto" w:frame="1"/>
          <w:lang w:val="bg-BG" w:eastAsia="bg-BG"/>
        </w:rPr>
        <w:lastRenderedPageBreak/>
        <w:t>информационни системи, част от електронното управление на РБългария: „Доразвитие на информационна система обезпечаваща функционирането на Публичен регистър с данни за извършване на процедурите по ОВОС и Публичен регистър с данни за извършване на процедурите по ЕО на планове и програми“; „Система за издаване на сертификати за екземпляри от видове по Регламент 338/97 относно защитата на видовете от дивата фауна и флора чрез регулиране на търговията с тях за нуждите на МОСВ“.</w:t>
      </w:r>
    </w:p>
    <w:p w:rsidR="009E3D1F" w:rsidRPr="007B0AD9" w:rsidRDefault="009E3D1F" w:rsidP="009E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80"/>
        <w:ind w:right="28"/>
        <w:jc w:val="both"/>
        <w:textAlignment w:val="auto"/>
        <w:rPr>
          <w:rFonts w:ascii="Times New Roman" w:hAnsi="Times New Roman"/>
          <w:bCs/>
          <w:sz w:val="24"/>
          <w:szCs w:val="24"/>
          <w:bdr w:val="none" w:sz="0" w:space="0" w:color="auto" w:frame="1"/>
          <w:lang w:val="bg-BG" w:eastAsia="bg-BG"/>
        </w:rPr>
      </w:pPr>
      <w:r w:rsidRPr="007B0AD9">
        <w:rPr>
          <w:rFonts w:ascii="Times New Roman" w:hAnsi="Times New Roman"/>
          <w:bCs/>
          <w:sz w:val="24"/>
          <w:szCs w:val="24"/>
          <w:bdr w:val="none" w:sz="0" w:space="0" w:color="auto" w:frame="1"/>
          <w:lang w:val="bg-BG" w:eastAsia="bg-BG"/>
        </w:rPr>
        <w:t>Отделът имаше водещо участие в изготвянето на методически указания за ВРБ във връзка с прилагането на „Правилата за предварително съгласуване на разходите на административните органи в областта на Електронното управление и за използваните от тях информационни и комуникационни технологии в рамките на бюджетния процес.</w:t>
      </w:r>
    </w:p>
    <w:p w:rsidR="00BD33B3" w:rsidRPr="00717478" w:rsidRDefault="00BD33B3" w:rsidP="00480AFB">
      <w:pPr>
        <w:spacing w:before="80"/>
        <w:ind w:right="28"/>
        <w:jc w:val="both"/>
        <w:rPr>
          <w:rFonts w:ascii="Times New Roman" w:hAnsi="Times New Roman"/>
          <w:i/>
          <w:sz w:val="24"/>
          <w:szCs w:val="24"/>
          <w:lang w:val="bg-BG"/>
        </w:rPr>
      </w:pPr>
      <w:r w:rsidRPr="00717478">
        <w:rPr>
          <w:rFonts w:ascii="Times New Roman" w:hAnsi="Times New Roman"/>
          <w:i/>
          <w:sz w:val="24"/>
          <w:szCs w:val="24"/>
          <w:lang w:val="bg-BG"/>
        </w:rPr>
        <w:t>Отдел „Канцелария“</w:t>
      </w:r>
    </w:p>
    <w:p w:rsidR="00902DB4" w:rsidRPr="007B0AD9" w:rsidRDefault="00902DB4" w:rsidP="00C523D2">
      <w:pPr>
        <w:tabs>
          <w:tab w:val="num" w:pos="360"/>
          <w:tab w:val="num" w:pos="426"/>
        </w:tabs>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За периода отдел „Канцелария“ с помощта на Системата за документооборота и управлението на работния поток Eventis R7 са обработени 28 260 броя входящи преписки, 12 757 изходящи преписки, 21 851 вътрешни и 1 422 броя вътрешно-изходящи преписки на министерството. През този период в министерството са утвърдени 1 556 заповеди и 255 решения, постъпили са 370 сигнала и 319 жалби. Подадени са 12 броя заявления за заверка на документи „Вярно с оригинала“ и 9 броя заявления за легализация на документи за чужбина. Сключени са 345 бр. договори. За същия период са постъпили заявления за извършване на административни услуги и последваща документация към тях.</w:t>
      </w:r>
    </w:p>
    <w:p w:rsidR="00BD33B3" w:rsidRPr="007B0AD9" w:rsidRDefault="00BD33B3" w:rsidP="00C523D2">
      <w:pPr>
        <w:tabs>
          <w:tab w:val="num" w:pos="360"/>
          <w:tab w:val="num" w:pos="426"/>
        </w:tabs>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Основната функция на отдел „Канцелария“ е извършване на административно обслужване на физически и юридически лица, класиране и съхранение на изходяща кореспонденция в МОСВ и на сключените договори, както приемане и изпращане на документация.</w:t>
      </w:r>
    </w:p>
    <w:p w:rsidR="00BD33B3" w:rsidRPr="007B0AD9" w:rsidRDefault="00902DB4" w:rsidP="00C523D2">
      <w:pPr>
        <w:tabs>
          <w:tab w:val="num" w:pos="360"/>
          <w:tab w:val="num" w:pos="426"/>
        </w:tabs>
        <w:overflowPunct/>
        <w:autoSpaceDE/>
        <w:autoSpaceDN/>
        <w:adjustRightInd/>
        <w:spacing w:before="80"/>
        <w:ind w:right="28"/>
        <w:jc w:val="both"/>
        <w:textAlignment w:val="auto"/>
        <w:rPr>
          <w:rFonts w:ascii="Times New Roman" w:hAnsi="Times New Roman"/>
          <w:sz w:val="24"/>
          <w:szCs w:val="24"/>
          <w:lang w:val="bg-BG" w:eastAsia="bg-BG"/>
        </w:rPr>
      </w:pPr>
      <w:r w:rsidRPr="007B0AD9">
        <w:rPr>
          <w:rFonts w:ascii="Times New Roman" w:hAnsi="Times New Roman"/>
          <w:sz w:val="24"/>
          <w:szCs w:val="24"/>
          <w:lang w:val="bg-BG" w:eastAsia="bg-BG"/>
        </w:rPr>
        <w:t>Във връзка с изпълнение на разпоредбите на РМС № 496/29.08.2017 г. и в частност на т. 3 „Всички административни органи да предприемат необходимите стъпки за присъединяване към средата за междурегистров обмен в съответствие с утвърдени от Председателя на Държавна агенция „Електронно управление“ общи условия за достъп до регистри на държавната администрация в средата за междурегистров обмен“ отдел „Инфомационно обслужване“ съвместно с дирекция ПОСККД подготви заявление по образец на ДАЕУ за присъединяване на МОСВ-ЦА към средата за междурегистров обмен RegiX.</w:t>
      </w:r>
      <w:r w:rsidR="00BD33B3" w:rsidRPr="007B0AD9">
        <w:rPr>
          <w:rFonts w:ascii="Times New Roman" w:hAnsi="Times New Roman"/>
          <w:sz w:val="24"/>
          <w:szCs w:val="24"/>
          <w:lang w:val="bg-BG" w:eastAsia="bg-BG"/>
        </w:rPr>
        <w:tab/>
      </w:r>
    </w:p>
    <w:p w:rsidR="00BD33B3" w:rsidRDefault="00BD33B3"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r w:rsidRPr="00174069">
        <w:rPr>
          <w:rFonts w:ascii="Times New Roman" w:hAnsi="Times New Roman"/>
          <w:b/>
          <w:color w:val="008000"/>
          <w:sz w:val="24"/>
          <w:szCs w:val="24"/>
          <w:lang w:val="bg-BG" w:eastAsia="pl-PL"/>
        </w:rPr>
        <w:t>в) Отчет на разходите по програмата с разпределение на ведомствени и администрирани разходи</w:t>
      </w:r>
    </w:p>
    <w:p w:rsidR="00903166" w:rsidRDefault="00903166" w:rsidP="00C523D2">
      <w:pPr>
        <w:overflowPunct/>
        <w:autoSpaceDE/>
        <w:autoSpaceDN/>
        <w:adjustRightInd/>
        <w:spacing w:before="80"/>
        <w:ind w:right="28"/>
        <w:jc w:val="both"/>
        <w:textAlignment w:val="auto"/>
        <w:rPr>
          <w:rFonts w:ascii="Times New Roman" w:hAnsi="Times New Roman"/>
          <w:b/>
          <w:color w:val="008000"/>
          <w:sz w:val="24"/>
          <w:szCs w:val="24"/>
          <w:lang w:val="bg-BG" w:eastAsia="pl-PL"/>
        </w:rPr>
      </w:pPr>
    </w:p>
    <w:tbl>
      <w:tblPr>
        <w:tblW w:w="10055" w:type="dxa"/>
        <w:tblInd w:w="80" w:type="dxa"/>
        <w:tblCellMar>
          <w:left w:w="70" w:type="dxa"/>
          <w:right w:w="70" w:type="dxa"/>
        </w:tblCellMar>
        <w:tblLook w:val="04A0" w:firstRow="1" w:lastRow="0" w:firstColumn="1" w:lastColumn="0" w:noHBand="0" w:noVBand="1"/>
      </w:tblPr>
      <w:tblGrid>
        <w:gridCol w:w="1080"/>
        <w:gridCol w:w="5573"/>
        <w:gridCol w:w="992"/>
        <w:gridCol w:w="992"/>
        <w:gridCol w:w="1418"/>
      </w:tblGrid>
      <w:tr w:rsidR="00903166" w:rsidRPr="00903166" w:rsidTr="00AA752D">
        <w:trPr>
          <w:trHeight w:val="510"/>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903166" w:rsidRPr="00903166" w:rsidRDefault="00903166" w:rsidP="00903166">
            <w:pPr>
              <w:overflowPunct/>
              <w:autoSpaceDE/>
              <w:autoSpaceDN/>
              <w:adjustRightInd/>
              <w:jc w:val="center"/>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w:t>
            </w:r>
          </w:p>
        </w:tc>
        <w:tc>
          <w:tcPr>
            <w:tcW w:w="5573" w:type="dxa"/>
            <w:tcBorders>
              <w:top w:val="single" w:sz="8" w:space="0" w:color="auto"/>
              <w:left w:val="nil"/>
              <w:bottom w:val="nil"/>
              <w:right w:val="single" w:sz="8" w:space="0" w:color="auto"/>
            </w:tcBorders>
            <w:shd w:val="clear" w:color="000000" w:fill="E6E6E6"/>
            <w:vAlign w:val="center"/>
            <w:hideMark/>
          </w:tcPr>
          <w:p w:rsidR="00903166" w:rsidRPr="00903166" w:rsidRDefault="00903166" w:rsidP="00903166">
            <w:pPr>
              <w:overflowPunct/>
              <w:autoSpaceDE/>
              <w:autoSpaceDN/>
              <w:adjustRightInd/>
              <w:jc w:val="center"/>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1900.03.00 Бюджетна програма “Администрация”</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03166" w:rsidRPr="00903166" w:rsidRDefault="00903166" w:rsidP="00903166">
            <w:pPr>
              <w:overflowPunct/>
              <w:autoSpaceDE/>
              <w:autoSpaceDN/>
              <w:adjustRightInd/>
              <w:jc w:val="center"/>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Закон</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03166" w:rsidRPr="00903166" w:rsidRDefault="00903166" w:rsidP="00903166">
            <w:pPr>
              <w:overflowPunct/>
              <w:autoSpaceDE/>
              <w:autoSpaceDN/>
              <w:adjustRightInd/>
              <w:jc w:val="center"/>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Уточнен план</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903166" w:rsidRPr="00903166" w:rsidRDefault="00903166" w:rsidP="00903166">
            <w:pPr>
              <w:overflowPunct/>
              <w:autoSpaceDE/>
              <w:autoSpaceDN/>
              <w:adjustRightInd/>
              <w:jc w:val="center"/>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Отчет</w:t>
            </w:r>
          </w:p>
        </w:tc>
      </w:tr>
      <w:tr w:rsidR="00903166" w:rsidRPr="00903166" w:rsidTr="00AA752D">
        <w:trPr>
          <w:trHeight w:val="3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p>
        </w:tc>
        <w:tc>
          <w:tcPr>
            <w:tcW w:w="5573"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center"/>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(в лева)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both"/>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І.</w:t>
            </w:r>
          </w:p>
        </w:tc>
        <w:tc>
          <w:tcPr>
            <w:tcW w:w="5573"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Общо ведомствени разходи:</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16 704 500</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15 622 820</w:t>
            </w:r>
          </w:p>
        </w:tc>
        <w:tc>
          <w:tcPr>
            <w:tcW w:w="1418"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15 559 555</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xml:space="preserve">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8 256 000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8 172 486</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8 154 264</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xml:space="preserve">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6 334 800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6 055 876</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6 011 150</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xml:space="preserve">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2 113 700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1 394 458</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1 394 141</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both"/>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w:t>
            </w:r>
          </w:p>
        </w:tc>
        <w:tc>
          <w:tcPr>
            <w:tcW w:w="5573"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ind w:firstLineChars="300" w:firstLine="482"/>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16 704 500</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15 622 820</w:t>
            </w:r>
          </w:p>
        </w:tc>
        <w:tc>
          <w:tcPr>
            <w:tcW w:w="1418"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15 559 555</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ind w:firstLineChars="300" w:firstLine="480"/>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xml:space="preserve">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8 256 000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8 172 486</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8 154 264</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ind w:firstLineChars="300" w:firstLine="480"/>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xml:space="preserve">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6 334 800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6 055 876</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6 011 150</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ind w:firstLineChars="300" w:firstLine="480"/>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xml:space="preserve">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2 113 700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1 394 458</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1 394 141</w:t>
            </w:r>
          </w:p>
        </w:tc>
      </w:tr>
      <w:tr w:rsidR="00903166" w:rsidRPr="00903166" w:rsidTr="00AA752D">
        <w:trPr>
          <w:trHeight w:val="435"/>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both"/>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2</w:t>
            </w:r>
          </w:p>
        </w:tc>
        <w:tc>
          <w:tcPr>
            <w:tcW w:w="5573" w:type="dxa"/>
            <w:tcBorders>
              <w:top w:val="nil"/>
              <w:left w:val="nil"/>
              <w:bottom w:val="single" w:sz="8" w:space="0" w:color="auto"/>
              <w:right w:val="single" w:sz="8" w:space="0" w:color="auto"/>
            </w:tcBorders>
            <w:shd w:val="clear" w:color="000000" w:fill="E6E6E6"/>
            <w:vAlign w:val="center"/>
            <w:hideMark/>
          </w:tcPr>
          <w:p w:rsidR="00903166" w:rsidRPr="00903166" w:rsidRDefault="00903166" w:rsidP="00903166">
            <w:pPr>
              <w:overflowPunct/>
              <w:autoSpaceDE/>
              <w:autoSpaceDN/>
              <w:adjustRightInd/>
              <w:ind w:firstLineChars="100" w:firstLine="161"/>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 xml:space="preserve">Ведомствени разходи по други бюджети и сметки за средства от ЕС </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0</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0</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both"/>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ІІ.</w:t>
            </w:r>
          </w:p>
        </w:tc>
        <w:tc>
          <w:tcPr>
            <w:tcW w:w="5573"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 xml:space="preserve">Администрирани разходни параграфи по бюджета </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0</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0</w:t>
            </w:r>
          </w:p>
        </w:tc>
        <w:tc>
          <w:tcPr>
            <w:tcW w:w="1418"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0</w:t>
            </w:r>
          </w:p>
        </w:tc>
      </w:tr>
      <w:tr w:rsidR="00903166" w:rsidRPr="00903166" w:rsidTr="00AA752D">
        <w:trPr>
          <w:trHeight w:val="435"/>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both"/>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ІІІ.</w:t>
            </w:r>
          </w:p>
        </w:tc>
        <w:tc>
          <w:tcPr>
            <w:tcW w:w="5573" w:type="dxa"/>
            <w:tcBorders>
              <w:top w:val="nil"/>
              <w:left w:val="nil"/>
              <w:bottom w:val="single" w:sz="8" w:space="0" w:color="auto"/>
              <w:right w:val="single" w:sz="8" w:space="0" w:color="auto"/>
            </w:tcBorders>
            <w:shd w:val="clear" w:color="000000" w:fill="E6E6E6"/>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0</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11 564 063</w:t>
            </w:r>
          </w:p>
        </w:tc>
        <w:tc>
          <w:tcPr>
            <w:tcW w:w="1418"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20 346 857</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ind w:firstLineChars="200" w:firstLine="320"/>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ОП "Околна среда" 2014-2020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7 015 861</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16 987 163</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ind w:firstLineChars="200" w:firstLine="320"/>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ПУДООС</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4 548 202</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3 359 694</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lastRenderedPageBreak/>
              <w:t> </w:t>
            </w:r>
          </w:p>
        </w:tc>
        <w:tc>
          <w:tcPr>
            <w:tcW w:w="5573" w:type="dxa"/>
            <w:tcBorders>
              <w:top w:val="nil"/>
              <w:left w:val="nil"/>
              <w:bottom w:val="single" w:sz="8" w:space="0" w:color="auto"/>
              <w:right w:val="single" w:sz="8" w:space="0" w:color="auto"/>
            </w:tcBorders>
            <w:shd w:val="clear" w:color="auto" w:fill="auto"/>
            <w:vAlign w:val="center"/>
            <w:hideMark/>
          </w:tcPr>
          <w:p w:rsidR="00903166" w:rsidRPr="00903166" w:rsidRDefault="00903166" w:rsidP="00903166">
            <w:pPr>
              <w:overflowPunct/>
              <w:autoSpaceDE/>
              <w:autoSpaceDN/>
              <w:adjustRightInd/>
              <w:ind w:firstLineChars="200" w:firstLine="320"/>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both"/>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 </w:t>
            </w:r>
          </w:p>
        </w:tc>
        <w:tc>
          <w:tcPr>
            <w:tcW w:w="5573"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Общо администрирани разходи (ІІ.+ІІІ.):</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0</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11 564 063</w:t>
            </w:r>
          </w:p>
        </w:tc>
        <w:tc>
          <w:tcPr>
            <w:tcW w:w="1418"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20 346 857</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both"/>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 </w:t>
            </w:r>
          </w:p>
        </w:tc>
        <w:tc>
          <w:tcPr>
            <w:tcW w:w="5573"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Общо разходи по бюджета (І.1+ІІ.):</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16 704 500</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15 622 820</w:t>
            </w:r>
          </w:p>
        </w:tc>
        <w:tc>
          <w:tcPr>
            <w:tcW w:w="1418"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15 559 555</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both"/>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 </w:t>
            </w:r>
          </w:p>
        </w:tc>
        <w:tc>
          <w:tcPr>
            <w:tcW w:w="5573"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Общо разходи (І.+ІІ.+ІІІ.):</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16 704 500</w:t>
            </w:r>
          </w:p>
        </w:tc>
        <w:tc>
          <w:tcPr>
            <w:tcW w:w="992"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27 186 883</w:t>
            </w:r>
          </w:p>
        </w:tc>
        <w:tc>
          <w:tcPr>
            <w:tcW w:w="1418" w:type="dxa"/>
            <w:tcBorders>
              <w:top w:val="nil"/>
              <w:left w:val="nil"/>
              <w:bottom w:val="single" w:sz="8" w:space="0" w:color="auto"/>
              <w:right w:val="single" w:sz="8" w:space="0" w:color="auto"/>
            </w:tcBorders>
            <w:shd w:val="clear" w:color="000000" w:fill="E6E6E6"/>
            <w:noWrap/>
            <w:vAlign w:val="center"/>
            <w:hideMark/>
          </w:tcPr>
          <w:p w:rsidR="00903166" w:rsidRPr="00903166" w:rsidRDefault="00903166" w:rsidP="00903166">
            <w:pPr>
              <w:overflowPunct/>
              <w:autoSpaceDE/>
              <w:autoSpaceDN/>
              <w:adjustRightInd/>
              <w:jc w:val="right"/>
              <w:textAlignment w:val="auto"/>
              <w:rPr>
                <w:rFonts w:ascii="Times New Roman" w:hAnsi="Times New Roman"/>
                <w:b/>
                <w:bCs/>
                <w:color w:val="000000"/>
                <w:sz w:val="16"/>
                <w:szCs w:val="16"/>
                <w:lang w:val="bg-BG" w:eastAsia="bg-BG"/>
              </w:rPr>
            </w:pPr>
            <w:r w:rsidRPr="00903166">
              <w:rPr>
                <w:rFonts w:ascii="Times New Roman" w:hAnsi="Times New Roman"/>
                <w:b/>
                <w:bCs/>
                <w:color w:val="000000"/>
                <w:sz w:val="16"/>
                <w:szCs w:val="16"/>
                <w:lang w:val="bg-BG" w:eastAsia="bg-BG"/>
              </w:rPr>
              <w:t>35 906 412</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497</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498</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474</w:t>
            </w:r>
          </w:p>
        </w:tc>
      </w:tr>
      <w:tr w:rsidR="00903166" w:rsidRPr="00903166" w:rsidTr="00AA752D">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both"/>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 </w:t>
            </w:r>
          </w:p>
        </w:tc>
        <w:tc>
          <w:tcPr>
            <w:tcW w:w="5573"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98</w:t>
            </w:r>
          </w:p>
        </w:tc>
        <w:tc>
          <w:tcPr>
            <w:tcW w:w="1418" w:type="dxa"/>
            <w:tcBorders>
              <w:top w:val="nil"/>
              <w:left w:val="nil"/>
              <w:bottom w:val="single" w:sz="8" w:space="0" w:color="auto"/>
              <w:right w:val="single" w:sz="8" w:space="0" w:color="auto"/>
            </w:tcBorders>
            <w:shd w:val="clear" w:color="auto" w:fill="auto"/>
            <w:noWrap/>
            <w:vAlign w:val="center"/>
            <w:hideMark/>
          </w:tcPr>
          <w:p w:rsidR="00903166" w:rsidRPr="00903166" w:rsidRDefault="00903166" w:rsidP="00903166">
            <w:pPr>
              <w:overflowPunct/>
              <w:autoSpaceDE/>
              <w:autoSpaceDN/>
              <w:adjustRightInd/>
              <w:jc w:val="right"/>
              <w:textAlignment w:val="auto"/>
              <w:rPr>
                <w:rFonts w:ascii="Times New Roman" w:hAnsi="Times New Roman"/>
                <w:color w:val="000000"/>
                <w:sz w:val="16"/>
                <w:szCs w:val="16"/>
                <w:lang w:val="bg-BG" w:eastAsia="bg-BG"/>
              </w:rPr>
            </w:pPr>
            <w:r w:rsidRPr="00903166">
              <w:rPr>
                <w:rFonts w:ascii="Times New Roman" w:hAnsi="Times New Roman"/>
                <w:color w:val="000000"/>
                <w:sz w:val="16"/>
                <w:szCs w:val="16"/>
                <w:lang w:val="bg-BG" w:eastAsia="bg-BG"/>
              </w:rPr>
              <w:t>98</w:t>
            </w:r>
          </w:p>
        </w:tc>
      </w:tr>
    </w:tbl>
    <w:p w:rsidR="008D57EB" w:rsidRPr="007B0AD9" w:rsidRDefault="008D57EB" w:rsidP="00C523D2">
      <w:pPr>
        <w:overflowPunct/>
        <w:autoSpaceDE/>
        <w:autoSpaceDN/>
        <w:adjustRightInd/>
        <w:spacing w:before="80"/>
        <w:ind w:right="28"/>
        <w:jc w:val="both"/>
        <w:textAlignment w:val="auto"/>
        <w:rPr>
          <w:rFonts w:ascii="Times New Roman" w:hAnsi="Times New Roman"/>
          <w:b/>
          <w:sz w:val="24"/>
          <w:szCs w:val="24"/>
          <w:lang w:val="bg-BG" w:eastAsia="bg-BG"/>
        </w:rPr>
      </w:pPr>
    </w:p>
    <w:p w:rsidR="008D57EB" w:rsidRPr="00AA752D" w:rsidRDefault="008D57EB" w:rsidP="008D57EB">
      <w:pPr>
        <w:spacing w:before="120" w:after="120"/>
        <w:rPr>
          <w:rFonts w:ascii="Times New Roman" w:hAnsi="Times New Roman"/>
          <w:b/>
          <w:sz w:val="24"/>
          <w:szCs w:val="24"/>
        </w:rPr>
      </w:pPr>
      <w:r w:rsidRPr="00AA752D">
        <w:rPr>
          <w:rFonts w:ascii="Times New Roman" w:hAnsi="Times New Roman"/>
          <w:b/>
          <w:sz w:val="24"/>
          <w:szCs w:val="24"/>
          <w:lang w:val="ru-RU"/>
        </w:rPr>
        <w:t>ОПЕРАТИВНА ПРОГРАМА „ОКОЛНА СРЕДА 2014-2020 г.”</w:t>
      </w:r>
      <w:r w:rsidRPr="00AA752D">
        <w:rPr>
          <w:rFonts w:ascii="Times New Roman" w:hAnsi="Times New Roman"/>
          <w:b/>
          <w:sz w:val="24"/>
          <w:szCs w:val="24"/>
          <w:lang w:val="bg-BG"/>
        </w:rPr>
        <w:t xml:space="preserve"> </w:t>
      </w:r>
      <w:r w:rsidRPr="00AA752D">
        <w:rPr>
          <w:rFonts w:ascii="Times New Roman" w:hAnsi="Times New Roman"/>
          <w:b/>
          <w:sz w:val="24"/>
          <w:szCs w:val="24"/>
        </w:rPr>
        <w:t xml:space="preserve">ЗА ПЕРИОДА 01.01.2018 г.- 31.12.2018 г. </w:t>
      </w:r>
    </w:p>
    <w:tbl>
      <w:tblPr>
        <w:tblW w:w="9424" w:type="dxa"/>
        <w:tblInd w:w="70" w:type="dxa"/>
        <w:tblCellMar>
          <w:left w:w="70" w:type="dxa"/>
          <w:right w:w="70" w:type="dxa"/>
        </w:tblCellMar>
        <w:tblLook w:val="04A0" w:firstRow="1" w:lastRow="0" w:firstColumn="1" w:lastColumn="0" w:noHBand="0" w:noVBand="1"/>
      </w:tblPr>
      <w:tblGrid>
        <w:gridCol w:w="1090"/>
        <w:gridCol w:w="2838"/>
        <w:gridCol w:w="1435"/>
        <w:gridCol w:w="1419"/>
        <w:gridCol w:w="1344"/>
        <w:gridCol w:w="1549"/>
      </w:tblGrid>
      <w:tr w:rsidR="008D57EB" w:rsidRPr="00AA752D" w:rsidTr="008D57EB">
        <w:trPr>
          <w:trHeight w:val="784"/>
        </w:trPr>
        <w:tc>
          <w:tcPr>
            <w:tcW w:w="9424" w:type="dxa"/>
            <w:gridSpan w:val="6"/>
            <w:tcBorders>
              <w:top w:val="nil"/>
              <w:left w:val="nil"/>
              <w:bottom w:val="nil"/>
              <w:right w:val="nil"/>
            </w:tcBorders>
            <w:shd w:val="clear" w:color="auto" w:fill="auto"/>
            <w:vAlign w:val="bottom"/>
            <w:hideMark/>
          </w:tcPr>
          <w:p w:rsidR="008D57EB" w:rsidRPr="00AA752D" w:rsidRDefault="008D57EB" w:rsidP="008D57EB">
            <w:pPr>
              <w:overflowPunct/>
              <w:autoSpaceDE/>
              <w:autoSpaceDN/>
              <w:adjustRightInd/>
              <w:jc w:val="center"/>
              <w:textAlignment w:val="auto"/>
              <w:rPr>
                <w:rFonts w:ascii="Times New Roman" w:hAnsi="Times New Roman"/>
                <w:b/>
                <w:bCs/>
                <w:lang w:val="bg-BG" w:eastAsia="bg-BG"/>
              </w:rPr>
            </w:pPr>
            <w:r w:rsidRPr="00AA752D">
              <w:rPr>
                <w:rFonts w:ascii="Times New Roman" w:hAnsi="Times New Roman"/>
                <w:b/>
                <w:bCs/>
                <w:lang w:val="bg-BG" w:eastAsia="bg-BG"/>
              </w:rPr>
              <w:t>Информация относно изпълнение на оперативна програма "Околна среда 2014 - 2020 г." по програма „Администрация“ за периода 01.01.2018 - 31.12.2018 г.</w:t>
            </w:r>
          </w:p>
        </w:tc>
      </w:tr>
      <w:tr w:rsidR="008D57EB" w:rsidRPr="00AA752D" w:rsidTr="008D57EB">
        <w:trPr>
          <w:trHeight w:val="142"/>
        </w:trPr>
        <w:tc>
          <w:tcPr>
            <w:tcW w:w="1072" w:type="dxa"/>
            <w:tcBorders>
              <w:top w:val="nil"/>
              <w:left w:val="nil"/>
              <w:bottom w:val="nil"/>
              <w:right w:val="nil"/>
            </w:tcBorders>
            <w:shd w:val="clear" w:color="auto" w:fill="auto"/>
            <w:noWrap/>
            <w:vAlign w:val="bottom"/>
            <w:hideMark/>
          </w:tcPr>
          <w:p w:rsidR="008D57EB" w:rsidRPr="00AA752D" w:rsidRDefault="008D57EB" w:rsidP="008D57EB">
            <w:pPr>
              <w:overflowPunct/>
              <w:autoSpaceDE/>
              <w:autoSpaceDN/>
              <w:adjustRightInd/>
              <w:jc w:val="center"/>
              <w:textAlignment w:val="auto"/>
              <w:rPr>
                <w:rFonts w:ascii="Times New Roman" w:hAnsi="Times New Roman"/>
                <w:b/>
                <w:bCs/>
                <w:lang w:val="bg-BG" w:eastAsia="bg-BG"/>
              </w:rPr>
            </w:pPr>
          </w:p>
        </w:tc>
        <w:tc>
          <w:tcPr>
            <w:tcW w:w="2838" w:type="dxa"/>
            <w:tcBorders>
              <w:top w:val="nil"/>
              <w:left w:val="nil"/>
              <w:bottom w:val="nil"/>
              <w:right w:val="nil"/>
            </w:tcBorders>
            <w:shd w:val="clear" w:color="auto" w:fill="auto"/>
            <w:noWrap/>
            <w:vAlign w:val="bottom"/>
            <w:hideMark/>
          </w:tcPr>
          <w:p w:rsidR="008D57EB" w:rsidRPr="00AA752D" w:rsidRDefault="008D57EB" w:rsidP="008D57EB">
            <w:pPr>
              <w:overflowPunct/>
              <w:autoSpaceDE/>
              <w:autoSpaceDN/>
              <w:adjustRightInd/>
              <w:textAlignment w:val="auto"/>
              <w:rPr>
                <w:rFonts w:ascii="Times New Roman" w:hAnsi="Times New Roman"/>
                <w:lang w:val="bg-BG" w:eastAsia="bg-BG"/>
              </w:rPr>
            </w:pPr>
          </w:p>
        </w:tc>
        <w:tc>
          <w:tcPr>
            <w:tcW w:w="1435" w:type="dxa"/>
            <w:tcBorders>
              <w:top w:val="nil"/>
              <w:left w:val="nil"/>
              <w:bottom w:val="nil"/>
              <w:right w:val="nil"/>
            </w:tcBorders>
            <w:shd w:val="clear" w:color="auto" w:fill="auto"/>
            <w:noWrap/>
            <w:vAlign w:val="bottom"/>
            <w:hideMark/>
          </w:tcPr>
          <w:p w:rsidR="008D57EB" w:rsidRPr="00AA752D" w:rsidRDefault="008D57EB" w:rsidP="008D57EB">
            <w:pPr>
              <w:overflowPunct/>
              <w:autoSpaceDE/>
              <w:autoSpaceDN/>
              <w:adjustRightInd/>
              <w:textAlignment w:val="auto"/>
              <w:rPr>
                <w:rFonts w:ascii="Times New Roman" w:hAnsi="Times New Roman"/>
                <w:lang w:val="bg-BG" w:eastAsia="bg-BG"/>
              </w:rPr>
            </w:pPr>
          </w:p>
        </w:tc>
        <w:tc>
          <w:tcPr>
            <w:tcW w:w="1419" w:type="dxa"/>
            <w:tcBorders>
              <w:top w:val="nil"/>
              <w:left w:val="nil"/>
              <w:bottom w:val="nil"/>
              <w:right w:val="nil"/>
            </w:tcBorders>
            <w:shd w:val="clear" w:color="auto" w:fill="auto"/>
            <w:noWrap/>
            <w:vAlign w:val="bottom"/>
            <w:hideMark/>
          </w:tcPr>
          <w:p w:rsidR="008D57EB" w:rsidRPr="00AA752D" w:rsidRDefault="008D57EB" w:rsidP="008D57EB">
            <w:pPr>
              <w:overflowPunct/>
              <w:autoSpaceDE/>
              <w:autoSpaceDN/>
              <w:adjustRightInd/>
              <w:textAlignment w:val="auto"/>
              <w:rPr>
                <w:rFonts w:ascii="Times New Roman" w:hAnsi="Times New Roman"/>
                <w:lang w:val="bg-BG" w:eastAsia="bg-BG"/>
              </w:rPr>
            </w:pPr>
          </w:p>
        </w:tc>
        <w:tc>
          <w:tcPr>
            <w:tcW w:w="1336" w:type="dxa"/>
            <w:tcBorders>
              <w:top w:val="nil"/>
              <w:left w:val="nil"/>
              <w:bottom w:val="nil"/>
              <w:right w:val="nil"/>
            </w:tcBorders>
            <w:shd w:val="clear" w:color="auto" w:fill="auto"/>
            <w:noWrap/>
            <w:vAlign w:val="bottom"/>
            <w:hideMark/>
          </w:tcPr>
          <w:p w:rsidR="008D57EB" w:rsidRPr="00AA752D" w:rsidRDefault="008D57EB" w:rsidP="008D57EB">
            <w:pPr>
              <w:overflowPunct/>
              <w:autoSpaceDE/>
              <w:autoSpaceDN/>
              <w:adjustRightInd/>
              <w:textAlignment w:val="auto"/>
              <w:rPr>
                <w:rFonts w:ascii="Times New Roman" w:hAnsi="Times New Roman"/>
                <w:lang w:val="bg-BG" w:eastAsia="bg-BG"/>
              </w:rPr>
            </w:pPr>
          </w:p>
        </w:tc>
        <w:tc>
          <w:tcPr>
            <w:tcW w:w="1320" w:type="dxa"/>
            <w:tcBorders>
              <w:top w:val="nil"/>
              <w:left w:val="nil"/>
              <w:bottom w:val="nil"/>
              <w:right w:val="nil"/>
            </w:tcBorders>
            <w:shd w:val="clear" w:color="auto" w:fill="auto"/>
            <w:noWrap/>
            <w:vAlign w:val="bottom"/>
            <w:hideMark/>
          </w:tcPr>
          <w:p w:rsidR="008D57EB" w:rsidRPr="00AA752D" w:rsidRDefault="008D57EB" w:rsidP="008D57EB">
            <w:pPr>
              <w:overflowPunct/>
              <w:autoSpaceDE/>
              <w:autoSpaceDN/>
              <w:adjustRightInd/>
              <w:textAlignment w:val="auto"/>
              <w:rPr>
                <w:rFonts w:ascii="Times New Roman" w:hAnsi="Times New Roman"/>
                <w:lang w:val="bg-BG" w:eastAsia="bg-BG"/>
              </w:rPr>
            </w:pPr>
          </w:p>
        </w:tc>
      </w:tr>
      <w:tr w:rsidR="008D57EB" w:rsidRPr="00AA752D" w:rsidTr="008D57EB">
        <w:trPr>
          <w:trHeight w:val="1141"/>
        </w:trPr>
        <w:tc>
          <w:tcPr>
            <w:tcW w:w="39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7EB" w:rsidRPr="00AA752D" w:rsidRDefault="008D57EB" w:rsidP="008D57EB">
            <w:pPr>
              <w:overflowPunct/>
              <w:autoSpaceDE/>
              <w:autoSpaceDN/>
              <w:adjustRightInd/>
              <w:jc w:val="center"/>
              <w:textAlignment w:val="auto"/>
              <w:rPr>
                <w:rFonts w:ascii="Times New Roman" w:hAnsi="Times New Roman"/>
                <w:b/>
                <w:bCs/>
                <w:lang w:val="bg-BG" w:eastAsia="bg-BG"/>
              </w:rPr>
            </w:pPr>
            <w:r w:rsidRPr="00AA752D">
              <w:rPr>
                <w:rFonts w:ascii="Times New Roman" w:hAnsi="Times New Roman"/>
                <w:b/>
                <w:bCs/>
                <w:lang w:val="bg-BG" w:eastAsia="bg-BG"/>
              </w:rPr>
              <w:t>Програми</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rsidR="008D57EB" w:rsidRPr="00AA752D" w:rsidRDefault="008D57EB" w:rsidP="008D57EB">
            <w:pPr>
              <w:overflowPunct/>
              <w:autoSpaceDE/>
              <w:autoSpaceDN/>
              <w:adjustRightInd/>
              <w:jc w:val="center"/>
              <w:textAlignment w:val="auto"/>
              <w:rPr>
                <w:rFonts w:ascii="Times New Roman" w:hAnsi="Times New Roman"/>
                <w:b/>
                <w:bCs/>
                <w:lang w:val="bg-BG" w:eastAsia="bg-BG"/>
              </w:rPr>
            </w:pPr>
            <w:r w:rsidRPr="00AA752D">
              <w:rPr>
                <w:rFonts w:ascii="Times New Roman" w:hAnsi="Times New Roman"/>
                <w:b/>
                <w:bCs/>
                <w:lang w:val="bg-BG" w:eastAsia="bg-BG"/>
              </w:rPr>
              <w:t>Уточнен план към 31.12.2018 г.</w:t>
            </w:r>
          </w:p>
        </w:tc>
        <w:tc>
          <w:tcPr>
            <w:tcW w:w="1419" w:type="dxa"/>
            <w:tcBorders>
              <w:top w:val="single" w:sz="4" w:space="0" w:color="auto"/>
              <w:left w:val="nil"/>
              <w:bottom w:val="single" w:sz="4" w:space="0" w:color="auto"/>
              <w:right w:val="single" w:sz="4" w:space="0" w:color="auto"/>
            </w:tcBorders>
            <w:shd w:val="clear" w:color="auto" w:fill="auto"/>
            <w:vAlign w:val="bottom"/>
            <w:hideMark/>
          </w:tcPr>
          <w:p w:rsidR="008D57EB" w:rsidRPr="00AA752D" w:rsidRDefault="008D57EB" w:rsidP="008D57EB">
            <w:pPr>
              <w:overflowPunct/>
              <w:autoSpaceDE/>
              <w:autoSpaceDN/>
              <w:adjustRightInd/>
              <w:jc w:val="center"/>
              <w:textAlignment w:val="auto"/>
              <w:rPr>
                <w:rFonts w:ascii="Times New Roman" w:hAnsi="Times New Roman"/>
                <w:b/>
                <w:bCs/>
                <w:lang w:val="bg-BG" w:eastAsia="bg-BG"/>
              </w:rPr>
            </w:pPr>
            <w:r w:rsidRPr="00AA752D">
              <w:rPr>
                <w:rFonts w:ascii="Times New Roman" w:hAnsi="Times New Roman"/>
                <w:b/>
                <w:bCs/>
                <w:lang w:val="bg-BG" w:eastAsia="bg-BG"/>
              </w:rPr>
              <w:t>Изразходвани средства за периода 01.01.2018-31.12.2018 г.</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8D57EB" w:rsidRPr="00AA752D" w:rsidRDefault="008D57EB" w:rsidP="008D57EB">
            <w:pPr>
              <w:overflowPunct/>
              <w:autoSpaceDE/>
              <w:autoSpaceDN/>
              <w:adjustRightInd/>
              <w:jc w:val="center"/>
              <w:textAlignment w:val="auto"/>
              <w:rPr>
                <w:rFonts w:ascii="Times New Roman" w:hAnsi="Times New Roman"/>
                <w:b/>
                <w:bCs/>
                <w:lang w:val="bg-BG" w:eastAsia="bg-BG"/>
              </w:rPr>
            </w:pPr>
            <w:r w:rsidRPr="00AA752D">
              <w:rPr>
                <w:rFonts w:ascii="Times New Roman" w:hAnsi="Times New Roman"/>
                <w:b/>
                <w:bCs/>
                <w:lang w:val="bg-BG" w:eastAsia="bg-BG"/>
              </w:rPr>
              <w:t>Европейско финансиране</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8D57EB" w:rsidRPr="00AA752D" w:rsidRDefault="008D57EB" w:rsidP="008D57EB">
            <w:pPr>
              <w:overflowPunct/>
              <w:autoSpaceDE/>
              <w:autoSpaceDN/>
              <w:adjustRightInd/>
              <w:jc w:val="center"/>
              <w:textAlignment w:val="auto"/>
              <w:rPr>
                <w:rFonts w:ascii="Times New Roman" w:hAnsi="Times New Roman"/>
                <w:b/>
                <w:bCs/>
                <w:lang w:val="bg-BG" w:eastAsia="bg-BG"/>
              </w:rPr>
            </w:pPr>
            <w:r w:rsidRPr="00AA752D">
              <w:rPr>
                <w:rFonts w:ascii="Times New Roman" w:hAnsi="Times New Roman"/>
                <w:b/>
                <w:bCs/>
                <w:lang w:val="bg-BG" w:eastAsia="bg-BG"/>
              </w:rPr>
              <w:t>Национално съфинансиране</w:t>
            </w:r>
          </w:p>
        </w:tc>
      </w:tr>
      <w:tr w:rsidR="008D57EB" w:rsidRPr="00AA752D" w:rsidTr="008D57EB">
        <w:trPr>
          <w:trHeight w:val="556"/>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8D57EB" w:rsidRPr="00AA752D" w:rsidRDefault="008D57EB" w:rsidP="008D57EB">
            <w:pPr>
              <w:overflowPunct/>
              <w:autoSpaceDE/>
              <w:autoSpaceDN/>
              <w:adjustRightInd/>
              <w:textAlignment w:val="auto"/>
              <w:rPr>
                <w:rFonts w:ascii="Times New Roman" w:hAnsi="Times New Roman"/>
                <w:b/>
                <w:bCs/>
                <w:lang w:val="bg-BG" w:eastAsia="bg-BG"/>
              </w:rPr>
            </w:pPr>
            <w:r w:rsidRPr="00AA752D">
              <w:rPr>
                <w:rFonts w:ascii="Times New Roman" w:hAnsi="Times New Roman"/>
                <w:b/>
                <w:bCs/>
                <w:lang w:val="bg-BG" w:eastAsia="bg-BG"/>
              </w:rPr>
              <w:t xml:space="preserve">Програма 1900.03.00. </w:t>
            </w:r>
          </w:p>
        </w:tc>
        <w:tc>
          <w:tcPr>
            <w:tcW w:w="2838" w:type="dxa"/>
            <w:tcBorders>
              <w:top w:val="nil"/>
              <w:left w:val="nil"/>
              <w:bottom w:val="single" w:sz="4" w:space="0" w:color="auto"/>
              <w:right w:val="single" w:sz="4" w:space="0" w:color="auto"/>
            </w:tcBorders>
            <w:shd w:val="clear" w:color="auto" w:fill="auto"/>
            <w:vAlign w:val="bottom"/>
            <w:hideMark/>
          </w:tcPr>
          <w:p w:rsidR="008D57EB" w:rsidRPr="00AA752D" w:rsidRDefault="008D57EB" w:rsidP="008D57EB">
            <w:pPr>
              <w:overflowPunct/>
              <w:autoSpaceDE/>
              <w:autoSpaceDN/>
              <w:adjustRightInd/>
              <w:textAlignment w:val="auto"/>
              <w:rPr>
                <w:rFonts w:ascii="Times New Roman" w:hAnsi="Times New Roman"/>
                <w:b/>
                <w:bCs/>
                <w:lang w:val="bg-BG" w:eastAsia="bg-BG"/>
              </w:rPr>
            </w:pPr>
            <w:r w:rsidRPr="00AA752D">
              <w:rPr>
                <w:rFonts w:ascii="Times New Roman" w:hAnsi="Times New Roman"/>
                <w:b/>
                <w:bCs/>
                <w:lang w:val="bg-BG" w:eastAsia="bg-BG"/>
              </w:rPr>
              <w:t xml:space="preserve">Администрация </w:t>
            </w:r>
          </w:p>
        </w:tc>
        <w:tc>
          <w:tcPr>
            <w:tcW w:w="1435" w:type="dxa"/>
            <w:tcBorders>
              <w:top w:val="nil"/>
              <w:left w:val="nil"/>
              <w:bottom w:val="single" w:sz="4" w:space="0" w:color="auto"/>
              <w:right w:val="single" w:sz="4" w:space="0" w:color="auto"/>
            </w:tcBorders>
            <w:shd w:val="clear" w:color="auto" w:fill="auto"/>
            <w:noWrap/>
            <w:vAlign w:val="bottom"/>
            <w:hideMark/>
          </w:tcPr>
          <w:p w:rsidR="008D57EB" w:rsidRPr="00AA752D" w:rsidRDefault="008D57EB" w:rsidP="008D57EB">
            <w:pPr>
              <w:overflowPunct/>
              <w:autoSpaceDE/>
              <w:autoSpaceDN/>
              <w:adjustRightInd/>
              <w:jc w:val="right"/>
              <w:textAlignment w:val="auto"/>
              <w:rPr>
                <w:rFonts w:ascii="Times New Roman" w:hAnsi="Times New Roman"/>
                <w:lang w:val="bg-BG" w:eastAsia="bg-BG"/>
              </w:rPr>
            </w:pPr>
            <w:r w:rsidRPr="00AA752D">
              <w:rPr>
                <w:rFonts w:ascii="Times New Roman" w:hAnsi="Times New Roman"/>
                <w:lang w:val="bg-BG" w:eastAsia="bg-BG"/>
              </w:rPr>
              <w:t>7 015 860,49 лв</w:t>
            </w:r>
          </w:p>
        </w:tc>
        <w:tc>
          <w:tcPr>
            <w:tcW w:w="1419" w:type="dxa"/>
            <w:tcBorders>
              <w:top w:val="nil"/>
              <w:left w:val="nil"/>
              <w:bottom w:val="single" w:sz="4" w:space="0" w:color="auto"/>
              <w:right w:val="single" w:sz="4" w:space="0" w:color="auto"/>
            </w:tcBorders>
            <w:shd w:val="clear" w:color="auto" w:fill="auto"/>
            <w:noWrap/>
            <w:vAlign w:val="bottom"/>
            <w:hideMark/>
          </w:tcPr>
          <w:p w:rsidR="008D57EB" w:rsidRPr="00AA752D" w:rsidRDefault="008D57EB" w:rsidP="008D57EB">
            <w:pPr>
              <w:overflowPunct/>
              <w:autoSpaceDE/>
              <w:autoSpaceDN/>
              <w:adjustRightInd/>
              <w:jc w:val="right"/>
              <w:textAlignment w:val="auto"/>
              <w:rPr>
                <w:rFonts w:ascii="Times New Roman" w:hAnsi="Times New Roman"/>
                <w:lang w:val="bg-BG" w:eastAsia="bg-BG"/>
              </w:rPr>
            </w:pPr>
            <w:r w:rsidRPr="00AA752D">
              <w:rPr>
                <w:rFonts w:ascii="Times New Roman" w:hAnsi="Times New Roman"/>
                <w:lang w:val="bg-BG" w:eastAsia="bg-BG"/>
              </w:rPr>
              <w:t>16 987 162,79 лв</w:t>
            </w:r>
          </w:p>
        </w:tc>
        <w:tc>
          <w:tcPr>
            <w:tcW w:w="1336" w:type="dxa"/>
            <w:tcBorders>
              <w:top w:val="nil"/>
              <w:left w:val="nil"/>
              <w:bottom w:val="single" w:sz="4" w:space="0" w:color="auto"/>
              <w:right w:val="single" w:sz="4" w:space="0" w:color="auto"/>
            </w:tcBorders>
            <w:shd w:val="clear" w:color="auto" w:fill="auto"/>
            <w:noWrap/>
            <w:vAlign w:val="bottom"/>
            <w:hideMark/>
          </w:tcPr>
          <w:p w:rsidR="008D57EB" w:rsidRPr="00AA752D" w:rsidRDefault="008D57EB" w:rsidP="008D57EB">
            <w:pPr>
              <w:overflowPunct/>
              <w:autoSpaceDE/>
              <w:autoSpaceDN/>
              <w:adjustRightInd/>
              <w:jc w:val="right"/>
              <w:textAlignment w:val="auto"/>
              <w:rPr>
                <w:rFonts w:ascii="Times New Roman" w:hAnsi="Times New Roman"/>
                <w:lang w:val="bg-BG" w:eastAsia="bg-BG"/>
              </w:rPr>
            </w:pPr>
            <w:r w:rsidRPr="00AA752D">
              <w:rPr>
                <w:rFonts w:ascii="Times New Roman" w:hAnsi="Times New Roman"/>
                <w:lang w:val="bg-BG" w:eastAsia="bg-BG"/>
              </w:rPr>
              <w:t>14 439 088,37 лв</w:t>
            </w:r>
          </w:p>
        </w:tc>
        <w:tc>
          <w:tcPr>
            <w:tcW w:w="1320" w:type="dxa"/>
            <w:tcBorders>
              <w:top w:val="nil"/>
              <w:left w:val="nil"/>
              <w:bottom w:val="single" w:sz="4" w:space="0" w:color="auto"/>
              <w:right w:val="single" w:sz="4" w:space="0" w:color="auto"/>
            </w:tcBorders>
            <w:shd w:val="clear" w:color="auto" w:fill="auto"/>
            <w:noWrap/>
            <w:vAlign w:val="bottom"/>
            <w:hideMark/>
          </w:tcPr>
          <w:p w:rsidR="008D57EB" w:rsidRPr="00AA752D" w:rsidRDefault="008D57EB" w:rsidP="008D57EB">
            <w:pPr>
              <w:overflowPunct/>
              <w:autoSpaceDE/>
              <w:autoSpaceDN/>
              <w:adjustRightInd/>
              <w:jc w:val="right"/>
              <w:textAlignment w:val="auto"/>
              <w:rPr>
                <w:rFonts w:ascii="Times New Roman" w:hAnsi="Times New Roman"/>
                <w:lang w:val="bg-BG" w:eastAsia="bg-BG"/>
              </w:rPr>
            </w:pPr>
            <w:r w:rsidRPr="00AA752D">
              <w:rPr>
                <w:rFonts w:ascii="Times New Roman" w:hAnsi="Times New Roman"/>
                <w:lang w:val="bg-BG" w:eastAsia="bg-BG"/>
              </w:rPr>
              <w:t>2 548 074,42 лв</w:t>
            </w:r>
          </w:p>
        </w:tc>
      </w:tr>
    </w:tbl>
    <w:p w:rsidR="008D57EB" w:rsidRDefault="008D57E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Default="004B234B" w:rsidP="008D57EB">
      <w:pPr>
        <w:jc w:val="both"/>
        <w:rPr>
          <w:rFonts w:eastAsia="Calibri"/>
          <w:b/>
          <w:color w:val="000000"/>
        </w:rPr>
      </w:pPr>
    </w:p>
    <w:p w:rsidR="004B234B" w:rsidRPr="00A1258C" w:rsidRDefault="004B234B" w:rsidP="008D57EB">
      <w:pPr>
        <w:jc w:val="both"/>
        <w:rPr>
          <w:rFonts w:eastAsia="Calibri"/>
          <w:b/>
          <w:color w:val="000000"/>
        </w:rPr>
      </w:pPr>
    </w:p>
    <w:p w:rsidR="004B234B" w:rsidRDefault="004B234B" w:rsidP="004B234B">
      <w:pPr>
        <w:overflowPunct/>
        <w:autoSpaceDE/>
        <w:autoSpaceDN/>
        <w:adjustRightInd/>
        <w:jc w:val="center"/>
        <w:textAlignment w:val="auto"/>
        <w:rPr>
          <w:rFonts w:cs="Arial"/>
          <w:b/>
          <w:bCs/>
          <w:sz w:val="22"/>
          <w:szCs w:val="22"/>
          <w:lang w:val="bg-BG" w:eastAsia="bg-BG"/>
        </w:rPr>
        <w:sectPr w:rsidR="004B234B" w:rsidSect="001E5B77">
          <w:pgSz w:w="11907" w:h="16840" w:code="9"/>
          <w:pgMar w:top="907" w:right="907" w:bottom="680" w:left="907" w:header="249" w:footer="0" w:gutter="0"/>
          <w:cols w:space="708"/>
          <w:titlePg/>
          <w:docGrid w:linePitch="272"/>
        </w:sectPr>
      </w:pPr>
    </w:p>
    <w:tbl>
      <w:tblPr>
        <w:tblW w:w="14600" w:type="dxa"/>
        <w:tblInd w:w="212" w:type="dxa"/>
        <w:tblCellMar>
          <w:left w:w="70" w:type="dxa"/>
          <w:right w:w="70" w:type="dxa"/>
        </w:tblCellMar>
        <w:tblLook w:val="04A0" w:firstRow="1" w:lastRow="0" w:firstColumn="1" w:lastColumn="0" w:noHBand="0" w:noVBand="1"/>
      </w:tblPr>
      <w:tblGrid>
        <w:gridCol w:w="323"/>
        <w:gridCol w:w="7899"/>
        <w:gridCol w:w="2693"/>
        <w:gridCol w:w="2410"/>
        <w:gridCol w:w="1275"/>
      </w:tblGrid>
      <w:tr w:rsidR="004B234B" w:rsidRPr="00AA752D" w:rsidTr="00AA752D">
        <w:trPr>
          <w:trHeight w:val="480"/>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b/>
                <w:bCs/>
                <w:sz w:val="18"/>
                <w:szCs w:val="18"/>
                <w:lang w:val="bg-BG" w:eastAsia="bg-BG"/>
              </w:rPr>
            </w:pPr>
            <w:r w:rsidRPr="00AA752D">
              <w:rPr>
                <w:rFonts w:ascii="Times New Roman" w:hAnsi="Times New Roman"/>
                <w:b/>
                <w:bCs/>
                <w:sz w:val="18"/>
                <w:szCs w:val="18"/>
                <w:lang w:val="bg-BG" w:eastAsia="bg-BG"/>
              </w:rPr>
              <w:lastRenderedPageBreak/>
              <w:t>Реално изплатени суми по приоритетна ос 6 на ОПОС 2014-2020 за периода 01.01.2018 - 31.12.2018 г.</w:t>
            </w:r>
          </w:p>
        </w:tc>
      </w:tr>
      <w:tr w:rsidR="004B234B" w:rsidRPr="00AA752D" w:rsidTr="00AA752D">
        <w:trPr>
          <w:trHeight w:val="439"/>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w:t>
            </w:r>
          </w:p>
        </w:tc>
        <w:tc>
          <w:tcPr>
            <w:tcW w:w="7899" w:type="dxa"/>
            <w:tcBorders>
              <w:top w:val="nil"/>
              <w:left w:val="nil"/>
              <w:bottom w:val="single" w:sz="4" w:space="0" w:color="auto"/>
              <w:right w:val="single" w:sz="4" w:space="0" w:color="auto"/>
            </w:tcBorders>
            <w:shd w:val="clear" w:color="auto" w:fill="auto"/>
            <w:vAlign w:val="center"/>
            <w:hideMark/>
          </w:tcPr>
          <w:p w:rsidR="004B234B" w:rsidRPr="00AA752D" w:rsidRDefault="004B234B" w:rsidP="004B234B">
            <w:pPr>
              <w:overflowPunct/>
              <w:autoSpaceDE/>
              <w:autoSpaceDN/>
              <w:adjustRightInd/>
              <w:jc w:val="center"/>
              <w:textAlignment w:val="auto"/>
              <w:rPr>
                <w:rFonts w:ascii="Times New Roman" w:hAnsi="Times New Roman"/>
                <w:b/>
                <w:bCs/>
                <w:sz w:val="18"/>
                <w:szCs w:val="18"/>
                <w:lang w:val="bg-BG" w:eastAsia="bg-BG"/>
              </w:rPr>
            </w:pPr>
            <w:r w:rsidRPr="00AA752D">
              <w:rPr>
                <w:rFonts w:ascii="Times New Roman" w:hAnsi="Times New Roman"/>
                <w:b/>
                <w:bCs/>
                <w:sz w:val="18"/>
                <w:szCs w:val="18"/>
                <w:lang w:val="bg-BG" w:eastAsia="bg-BG"/>
              </w:rPr>
              <w:t>Име на проект</w:t>
            </w:r>
          </w:p>
        </w:tc>
        <w:tc>
          <w:tcPr>
            <w:tcW w:w="2693" w:type="dxa"/>
            <w:tcBorders>
              <w:top w:val="nil"/>
              <w:left w:val="nil"/>
              <w:bottom w:val="single" w:sz="4" w:space="0" w:color="auto"/>
              <w:right w:val="single" w:sz="4" w:space="0" w:color="auto"/>
            </w:tcBorders>
            <w:shd w:val="clear" w:color="auto" w:fill="auto"/>
            <w:vAlign w:val="center"/>
            <w:hideMark/>
          </w:tcPr>
          <w:p w:rsidR="004B234B" w:rsidRPr="00AA752D" w:rsidRDefault="004B234B" w:rsidP="004B234B">
            <w:pPr>
              <w:overflowPunct/>
              <w:autoSpaceDE/>
              <w:autoSpaceDN/>
              <w:adjustRightInd/>
              <w:jc w:val="center"/>
              <w:textAlignment w:val="auto"/>
              <w:rPr>
                <w:rFonts w:ascii="Times New Roman" w:hAnsi="Times New Roman"/>
                <w:b/>
                <w:bCs/>
                <w:sz w:val="18"/>
                <w:szCs w:val="18"/>
                <w:lang w:val="bg-BG" w:eastAsia="bg-BG"/>
              </w:rPr>
            </w:pPr>
            <w:r w:rsidRPr="00AA752D">
              <w:rPr>
                <w:rFonts w:ascii="Times New Roman" w:hAnsi="Times New Roman"/>
                <w:b/>
                <w:bCs/>
                <w:sz w:val="18"/>
                <w:szCs w:val="18"/>
                <w:lang w:val="bg-BG" w:eastAsia="bg-BG"/>
              </w:rPr>
              <w:t>№ на проект</w:t>
            </w:r>
          </w:p>
        </w:tc>
        <w:tc>
          <w:tcPr>
            <w:tcW w:w="2410" w:type="dxa"/>
            <w:tcBorders>
              <w:top w:val="nil"/>
              <w:left w:val="nil"/>
              <w:bottom w:val="single" w:sz="4" w:space="0" w:color="auto"/>
              <w:right w:val="single" w:sz="4" w:space="0" w:color="auto"/>
            </w:tcBorders>
            <w:shd w:val="clear" w:color="auto" w:fill="auto"/>
            <w:vAlign w:val="center"/>
            <w:hideMark/>
          </w:tcPr>
          <w:p w:rsidR="004B234B" w:rsidRPr="00AA752D" w:rsidRDefault="004B234B" w:rsidP="004B234B">
            <w:pPr>
              <w:overflowPunct/>
              <w:autoSpaceDE/>
              <w:autoSpaceDN/>
              <w:adjustRightInd/>
              <w:jc w:val="center"/>
              <w:textAlignment w:val="auto"/>
              <w:rPr>
                <w:rFonts w:ascii="Times New Roman" w:hAnsi="Times New Roman"/>
                <w:b/>
                <w:bCs/>
                <w:sz w:val="18"/>
                <w:szCs w:val="18"/>
                <w:lang w:val="bg-BG" w:eastAsia="bg-BG"/>
              </w:rPr>
            </w:pPr>
            <w:r w:rsidRPr="00AA752D">
              <w:rPr>
                <w:rFonts w:ascii="Times New Roman" w:hAnsi="Times New Roman"/>
                <w:b/>
                <w:bCs/>
                <w:sz w:val="18"/>
                <w:szCs w:val="18"/>
                <w:lang w:val="bg-BG" w:eastAsia="bg-BG"/>
              </w:rPr>
              <w:t>Име на бенефициент</w:t>
            </w:r>
          </w:p>
        </w:tc>
        <w:tc>
          <w:tcPr>
            <w:tcW w:w="1275" w:type="dxa"/>
            <w:tcBorders>
              <w:top w:val="nil"/>
              <w:left w:val="nil"/>
              <w:bottom w:val="single" w:sz="4" w:space="0" w:color="auto"/>
              <w:right w:val="single" w:sz="4" w:space="0" w:color="auto"/>
            </w:tcBorders>
            <w:shd w:val="clear" w:color="auto" w:fill="auto"/>
            <w:vAlign w:val="center"/>
            <w:hideMark/>
          </w:tcPr>
          <w:p w:rsidR="004B234B" w:rsidRPr="00AA752D" w:rsidRDefault="004B234B" w:rsidP="004B234B">
            <w:pPr>
              <w:overflowPunct/>
              <w:autoSpaceDE/>
              <w:autoSpaceDN/>
              <w:adjustRightInd/>
              <w:jc w:val="center"/>
              <w:textAlignment w:val="auto"/>
              <w:rPr>
                <w:rFonts w:ascii="Times New Roman" w:hAnsi="Times New Roman"/>
                <w:b/>
                <w:bCs/>
                <w:sz w:val="18"/>
                <w:szCs w:val="18"/>
                <w:lang w:val="bg-BG" w:eastAsia="bg-BG"/>
              </w:rPr>
            </w:pPr>
            <w:r w:rsidRPr="00AA752D">
              <w:rPr>
                <w:rFonts w:ascii="Times New Roman" w:hAnsi="Times New Roman"/>
                <w:b/>
                <w:bCs/>
                <w:sz w:val="18"/>
                <w:szCs w:val="18"/>
                <w:lang w:val="bg-BG" w:eastAsia="bg-BG"/>
              </w:rPr>
              <w:t xml:space="preserve">Обща стойност  </w:t>
            </w:r>
          </w:p>
        </w:tc>
      </w:tr>
      <w:tr w:rsidR="004B234B" w:rsidRPr="00AA752D" w:rsidTr="00AA752D">
        <w:trPr>
          <w:trHeight w:val="439"/>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4B234B" w:rsidRPr="00AA752D" w:rsidRDefault="004B234B" w:rsidP="004B234B">
            <w:pPr>
              <w:overflowPunct/>
              <w:autoSpaceDE/>
              <w:autoSpaceDN/>
              <w:adjustRightInd/>
              <w:textAlignment w:val="auto"/>
              <w:rPr>
                <w:rFonts w:ascii="Times New Roman" w:hAnsi="Times New Roman"/>
                <w:b/>
                <w:bCs/>
                <w:sz w:val="18"/>
                <w:szCs w:val="18"/>
                <w:lang w:val="bg-BG" w:eastAsia="bg-BG"/>
              </w:rPr>
            </w:pPr>
            <w:r w:rsidRPr="00AA752D">
              <w:rPr>
                <w:rFonts w:ascii="Times New Roman" w:hAnsi="Times New Roman"/>
                <w:b/>
                <w:bCs/>
                <w:sz w:val="18"/>
                <w:szCs w:val="18"/>
                <w:lang w:val="bg-BG" w:eastAsia="bg-BG"/>
              </w:rPr>
              <w:t>Приоритетна ос 6 "Техническа помощ"</w:t>
            </w:r>
          </w:p>
        </w:tc>
      </w:tr>
      <w:tr w:rsidR="004B234B" w:rsidRPr="00AA752D" w:rsidTr="00AA752D">
        <w:trPr>
          <w:trHeight w:val="199"/>
        </w:trPr>
        <w:tc>
          <w:tcPr>
            <w:tcW w:w="14600" w:type="dxa"/>
            <w:gridSpan w:val="5"/>
            <w:tcBorders>
              <w:top w:val="single" w:sz="4" w:space="0" w:color="auto"/>
              <w:left w:val="single" w:sz="4" w:space="0" w:color="auto"/>
              <w:bottom w:val="single" w:sz="4" w:space="0" w:color="auto"/>
              <w:right w:val="single" w:sz="4" w:space="0" w:color="auto"/>
            </w:tcBorders>
            <w:shd w:val="clear" w:color="auto" w:fill="auto"/>
            <w:hideMark/>
          </w:tcPr>
          <w:p w:rsidR="004B234B" w:rsidRPr="00AA752D" w:rsidRDefault="004B234B" w:rsidP="004B234B">
            <w:pPr>
              <w:overflowPunct/>
              <w:autoSpaceDE/>
              <w:autoSpaceDN/>
              <w:adjustRightInd/>
              <w:jc w:val="center"/>
              <w:textAlignment w:val="auto"/>
              <w:rPr>
                <w:rFonts w:ascii="Times New Roman" w:hAnsi="Times New Roman"/>
                <w:b/>
                <w:bCs/>
                <w:color w:val="FF0000"/>
                <w:sz w:val="18"/>
                <w:szCs w:val="18"/>
                <w:lang w:val="bg-BG" w:eastAsia="bg-BG"/>
              </w:rPr>
            </w:pPr>
            <w:r w:rsidRPr="00AA752D">
              <w:rPr>
                <w:rFonts w:ascii="Times New Roman" w:hAnsi="Times New Roman"/>
                <w:b/>
                <w:bCs/>
                <w:color w:val="FF0000"/>
                <w:sz w:val="18"/>
                <w:szCs w:val="18"/>
                <w:lang w:val="bg-BG" w:eastAsia="bg-BG"/>
              </w:rPr>
              <w:t> </w:t>
            </w:r>
          </w:p>
        </w:tc>
      </w:tr>
      <w:tr w:rsidR="004B234B" w:rsidRPr="00AA752D" w:rsidTr="00AA752D">
        <w:trPr>
          <w:trHeight w:val="360"/>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4B234B" w:rsidRPr="00AA752D" w:rsidRDefault="004B234B" w:rsidP="004B234B">
            <w:pPr>
              <w:overflowPunct/>
              <w:autoSpaceDE/>
              <w:autoSpaceDN/>
              <w:adjustRightInd/>
              <w:textAlignment w:val="auto"/>
              <w:rPr>
                <w:rFonts w:ascii="Times New Roman" w:hAnsi="Times New Roman"/>
                <w:i/>
                <w:iCs/>
                <w:sz w:val="18"/>
                <w:szCs w:val="18"/>
                <w:lang w:val="bg-BG" w:eastAsia="bg-BG"/>
              </w:rPr>
            </w:pPr>
            <w:r w:rsidRPr="00AA752D">
              <w:rPr>
                <w:rFonts w:ascii="Times New Roman" w:hAnsi="Times New Roman"/>
                <w:i/>
                <w:iCs/>
                <w:sz w:val="18"/>
                <w:szCs w:val="18"/>
                <w:lang w:val="bg-BG" w:eastAsia="bg-BG"/>
              </w:rPr>
              <w:t>Процедура: BG16M1OP002-6.001 "Техническа помощ за Управляващия орган на Оперативна програма „Околна среда 2014-2020 г.“</w:t>
            </w:r>
          </w:p>
        </w:tc>
      </w:tr>
      <w:tr w:rsidR="004B234B" w:rsidRPr="00AA752D" w:rsidTr="00AA752D">
        <w:trPr>
          <w:trHeight w:val="714"/>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1</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Бюджетна линия 4 "Укрепване и поддържане на административния капацитет на УО на ОПОС 2014- 2020 г. и бенефициентите на програмата посредством материално- техническо обезпечаване на дейностите, свързани с програмирането, управлението, наблюдението, оценката и контрола на ОПОС съгласно действащото законодателство и съществуващите добри практики"</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BG16M1OP002-6.001-0004-C01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 xml:space="preserve"> 558 129,67</w:t>
            </w:r>
          </w:p>
        </w:tc>
      </w:tr>
      <w:tr w:rsidR="004B234B" w:rsidRPr="00AA752D" w:rsidTr="00AA752D">
        <w:trPr>
          <w:trHeight w:val="443"/>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2</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Бюджетна линия 5 "Техническа помощ за реализиране на мерки за подобряване качеството на атмосферния въздух"</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BG16M1OP002-6.001-0005-C01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1 095 428,08</w:t>
            </w:r>
          </w:p>
        </w:tc>
      </w:tr>
      <w:tr w:rsidR="004B234B" w:rsidRPr="00AA752D" w:rsidTr="00AA752D">
        <w:trPr>
          <w:trHeight w:val="407"/>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3</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color w:val="333333"/>
                <w:sz w:val="18"/>
                <w:szCs w:val="18"/>
                <w:lang w:val="bg-BG" w:eastAsia="bg-BG"/>
              </w:rPr>
            </w:pPr>
            <w:r w:rsidRPr="00AA752D">
              <w:rPr>
                <w:rFonts w:ascii="Times New Roman" w:hAnsi="Times New Roman"/>
                <w:color w:val="333333"/>
                <w:sz w:val="18"/>
                <w:szCs w:val="18"/>
                <w:lang w:val="bg-BG" w:eastAsia="bg-BG"/>
              </w:rPr>
              <w:t>Бюджетна линия 6 "Осигуряване на техническа помощ за изпълнение, наблюдение и контрол на ОПОС 2014-2020 г. през 2017 г."</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BG16M1OP002-6.001-0006-C01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 xml:space="preserve"> 196 019,22</w:t>
            </w:r>
          </w:p>
        </w:tc>
      </w:tr>
      <w:tr w:rsidR="004B234B" w:rsidRPr="00AA752D" w:rsidTr="00AA752D">
        <w:trPr>
          <w:trHeight w:val="420"/>
        </w:trPr>
        <w:tc>
          <w:tcPr>
            <w:tcW w:w="13325"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4B234B" w:rsidRPr="00AA752D" w:rsidRDefault="004B234B" w:rsidP="004B234B">
            <w:pPr>
              <w:overflowPunct/>
              <w:autoSpaceDE/>
              <w:autoSpaceDN/>
              <w:adjustRightInd/>
              <w:textAlignment w:val="auto"/>
              <w:rPr>
                <w:rFonts w:ascii="Times New Roman" w:hAnsi="Times New Roman"/>
                <w:i/>
                <w:iCs/>
                <w:sz w:val="18"/>
                <w:szCs w:val="18"/>
                <w:lang w:val="bg-BG" w:eastAsia="bg-BG"/>
              </w:rPr>
            </w:pPr>
            <w:r w:rsidRPr="00AA752D">
              <w:rPr>
                <w:rFonts w:ascii="Times New Roman" w:hAnsi="Times New Roman"/>
                <w:i/>
                <w:iCs/>
                <w:sz w:val="18"/>
                <w:szCs w:val="18"/>
                <w:lang w:val="bg-BG" w:eastAsia="bg-BG"/>
              </w:rPr>
              <w:t>Общо за процедура "Техническа помощ за Управляващия орган на Оперативна програма „Околна среда 2014-2020 г.“</w:t>
            </w:r>
          </w:p>
        </w:tc>
        <w:tc>
          <w:tcPr>
            <w:tcW w:w="1275" w:type="dxa"/>
            <w:tcBorders>
              <w:top w:val="nil"/>
              <w:left w:val="nil"/>
              <w:bottom w:val="single" w:sz="4" w:space="0" w:color="auto"/>
              <w:right w:val="single" w:sz="4" w:space="0" w:color="auto"/>
            </w:tcBorders>
            <w:shd w:val="clear" w:color="000000" w:fill="C0C0C0"/>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1 849 576,97</w:t>
            </w:r>
          </w:p>
        </w:tc>
      </w:tr>
      <w:tr w:rsidR="004B234B" w:rsidRPr="00AA752D" w:rsidTr="00AA752D">
        <w:trPr>
          <w:trHeight w:val="240"/>
        </w:trPr>
        <w:tc>
          <w:tcPr>
            <w:tcW w:w="1460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 </w:t>
            </w:r>
          </w:p>
        </w:tc>
      </w:tr>
      <w:tr w:rsidR="004B234B" w:rsidRPr="00AA752D" w:rsidTr="00AA752D">
        <w:trPr>
          <w:trHeight w:val="435"/>
        </w:trPr>
        <w:tc>
          <w:tcPr>
            <w:tcW w:w="1460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rsidR="004B234B" w:rsidRPr="00AA752D" w:rsidRDefault="004B234B" w:rsidP="004B234B">
            <w:pPr>
              <w:overflowPunct/>
              <w:autoSpaceDE/>
              <w:autoSpaceDN/>
              <w:adjustRightInd/>
              <w:textAlignment w:val="auto"/>
              <w:rPr>
                <w:rFonts w:ascii="Times New Roman" w:hAnsi="Times New Roman"/>
                <w:i/>
                <w:iCs/>
                <w:sz w:val="18"/>
                <w:szCs w:val="18"/>
                <w:lang w:val="bg-BG" w:eastAsia="bg-BG"/>
              </w:rPr>
            </w:pPr>
            <w:r w:rsidRPr="00AA752D">
              <w:rPr>
                <w:rFonts w:ascii="Times New Roman" w:hAnsi="Times New Roman"/>
                <w:i/>
                <w:iCs/>
                <w:sz w:val="18"/>
                <w:szCs w:val="18"/>
                <w:lang w:val="bg-BG" w:eastAsia="bg-BG"/>
              </w:rPr>
              <w:t>Процедура: BG16M1OP002-6.002 "Техническа помощ за управление и изпълнение на оперативна програма „Околна среда 2014-2020 г."</w:t>
            </w:r>
          </w:p>
        </w:tc>
      </w:tr>
      <w:tr w:rsidR="004B234B" w:rsidRPr="00AA752D" w:rsidTr="00AA752D">
        <w:trPr>
          <w:trHeight w:val="570"/>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4</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Бюджетна линия 7 "Дейности, свързани с популяризиране на ОПОС в изпълнение на Националната комуникационна стратегия 2014- 2020 г. за периода 2017 г. - 2018 г."</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BG16M1OP002-6.002-0001-C01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1 018 666,58</w:t>
            </w:r>
          </w:p>
        </w:tc>
      </w:tr>
      <w:tr w:rsidR="004B234B" w:rsidRPr="00AA752D" w:rsidTr="00AA752D">
        <w:trPr>
          <w:trHeight w:val="408"/>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5</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Бюджетна линия 8 "Осигуряване на възнаграждения във връзка с управлението, изпълнението, наблюдението, оценката и контрола по Оперативна прогарама"Околна среда"</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BG16M1OP002-6.002-0002-C01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4 640 971,86</w:t>
            </w:r>
          </w:p>
        </w:tc>
      </w:tr>
      <w:tr w:rsidR="004B234B" w:rsidRPr="00AA752D" w:rsidTr="00AA752D">
        <w:trPr>
          <w:trHeight w:val="556"/>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6</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Бюджетна линия 9 "Осигуряване на техническа помощ за повишаване на административния капацитет на УО на ОПОС и бенефициентите, както и осигуряване на дейности свързани с изпълнение, наблюдение и контрол на ОПОС 2014-2020 г."</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BG16M1OP002-6.002-0003-C01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 xml:space="preserve"> 999 049,42</w:t>
            </w:r>
          </w:p>
        </w:tc>
      </w:tr>
      <w:tr w:rsidR="004B234B" w:rsidRPr="00AA752D" w:rsidTr="00AA752D">
        <w:trPr>
          <w:trHeight w:val="353"/>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7</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Бюджетна линия 10 "Предоставяне на външна експертна и техническа помощ в подкрепа на управлението и изпълнението на ОПОС 2014-2020 г."</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BG16M1OP002-6.002-0004-C01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 xml:space="preserve"> 642 541,43</w:t>
            </w:r>
          </w:p>
        </w:tc>
      </w:tr>
      <w:tr w:rsidR="004B234B" w:rsidRPr="00AA752D" w:rsidTr="00AA752D">
        <w:trPr>
          <w:trHeight w:val="345"/>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8</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Бюджетна линия 11 "Извършване на оценки на изпълнението на Оперативна програма „Околна среда 2014-2020 г.“"</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BG16M1OP002-6.002-0005-C01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 xml:space="preserve"> 264 000,00</w:t>
            </w:r>
          </w:p>
        </w:tc>
      </w:tr>
      <w:tr w:rsidR="004B234B" w:rsidRPr="00AA752D" w:rsidTr="00AA752D">
        <w:trPr>
          <w:trHeight w:val="351"/>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9</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Бюджетна линия 12 "Осигуряване функциите на УО на ОПОС за съхранение на документи по оперативна програма "Околна среда" посредством изграждане и оборудване на архивохранилище"</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BG16M1OP002-6.002-0006-C01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 xml:space="preserve"> 863 789,64</w:t>
            </w:r>
          </w:p>
        </w:tc>
      </w:tr>
      <w:tr w:rsidR="004B234B" w:rsidRPr="00AA752D" w:rsidTr="00AA752D">
        <w:trPr>
          <w:trHeight w:val="560"/>
        </w:trPr>
        <w:tc>
          <w:tcPr>
            <w:tcW w:w="323" w:type="dxa"/>
            <w:tcBorders>
              <w:top w:val="nil"/>
              <w:left w:val="single" w:sz="4" w:space="0" w:color="auto"/>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center"/>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10</w:t>
            </w:r>
          </w:p>
        </w:tc>
        <w:tc>
          <w:tcPr>
            <w:tcW w:w="7899"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Бюджетна линия 13 "Предоставяне на експертна подкрепа от ЕИБ при изпълнение на проекти за изграждане на ВиК инфраструктура по ОПОС 2014- 2020 г. в обособените територии на 16 ВиК оператори"</w:t>
            </w:r>
          </w:p>
        </w:tc>
        <w:tc>
          <w:tcPr>
            <w:tcW w:w="2693"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BG16M1OP002-6.002-0007-C01</w:t>
            </w:r>
          </w:p>
        </w:tc>
        <w:tc>
          <w:tcPr>
            <w:tcW w:w="2410"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ГДОПОС, Министерство на околната среда и водите</w:t>
            </w:r>
          </w:p>
        </w:tc>
        <w:tc>
          <w:tcPr>
            <w:tcW w:w="1275" w:type="dxa"/>
            <w:tcBorders>
              <w:top w:val="nil"/>
              <w:left w:val="nil"/>
              <w:bottom w:val="single" w:sz="4" w:space="0" w:color="auto"/>
              <w:right w:val="single" w:sz="4" w:space="0" w:color="auto"/>
            </w:tcBorders>
            <w:shd w:val="clear" w:color="auto" w:fill="auto"/>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6 708 566,89</w:t>
            </w:r>
          </w:p>
        </w:tc>
      </w:tr>
      <w:tr w:rsidR="004B234B" w:rsidRPr="00AA752D" w:rsidTr="00AA752D">
        <w:trPr>
          <w:trHeight w:val="153"/>
        </w:trPr>
        <w:tc>
          <w:tcPr>
            <w:tcW w:w="13325"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4B234B" w:rsidRPr="00AA752D" w:rsidRDefault="004B234B" w:rsidP="004B234B">
            <w:pPr>
              <w:overflowPunct/>
              <w:autoSpaceDE/>
              <w:autoSpaceDN/>
              <w:adjustRightInd/>
              <w:textAlignment w:val="auto"/>
              <w:rPr>
                <w:rFonts w:ascii="Times New Roman" w:hAnsi="Times New Roman"/>
                <w:i/>
                <w:iCs/>
                <w:sz w:val="18"/>
                <w:szCs w:val="18"/>
                <w:lang w:val="bg-BG" w:eastAsia="bg-BG"/>
              </w:rPr>
            </w:pPr>
            <w:r w:rsidRPr="00AA752D">
              <w:rPr>
                <w:rFonts w:ascii="Times New Roman" w:hAnsi="Times New Roman"/>
                <w:i/>
                <w:iCs/>
                <w:sz w:val="18"/>
                <w:szCs w:val="18"/>
                <w:lang w:val="bg-BG" w:eastAsia="bg-BG"/>
              </w:rPr>
              <w:t>Общо за процедура "Техническа помощ за управление и изпълнение на оперативна програма „Околна среда 2014-2020 г."</w:t>
            </w:r>
          </w:p>
        </w:tc>
        <w:tc>
          <w:tcPr>
            <w:tcW w:w="1275" w:type="dxa"/>
            <w:tcBorders>
              <w:top w:val="nil"/>
              <w:left w:val="nil"/>
              <w:bottom w:val="single" w:sz="4" w:space="0" w:color="auto"/>
              <w:right w:val="single" w:sz="4" w:space="0" w:color="auto"/>
            </w:tcBorders>
            <w:shd w:val="clear" w:color="000000" w:fill="C0C0C0"/>
            <w:vAlign w:val="bottom"/>
            <w:hideMark/>
          </w:tcPr>
          <w:p w:rsidR="004B234B" w:rsidRPr="00AA752D" w:rsidRDefault="004B234B" w:rsidP="004B234B">
            <w:pPr>
              <w:overflowPunct/>
              <w:autoSpaceDE/>
              <w:autoSpaceDN/>
              <w:adjustRightInd/>
              <w:jc w:val="right"/>
              <w:textAlignment w:val="auto"/>
              <w:rPr>
                <w:rFonts w:ascii="Times New Roman" w:hAnsi="Times New Roman"/>
                <w:sz w:val="18"/>
                <w:szCs w:val="18"/>
                <w:lang w:val="bg-BG" w:eastAsia="bg-BG"/>
              </w:rPr>
            </w:pPr>
            <w:r w:rsidRPr="00AA752D">
              <w:rPr>
                <w:rFonts w:ascii="Times New Roman" w:hAnsi="Times New Roman"/>
                <w:sz w:val="18"/>
                <w:szCs w:val="18"/>
                <w:lang w:val="bg-BG" w:eastAsia="bg-BG"/>
              </w:rPr>
              <w:t>15 137 585,82</w:t>
            </w:r>
          </w:p>
        </w:tc>
      </w:tr>
      <w:tr w:rsidR="004B234B" w:rsidRPr="00AA752D" w:rsidTr="00AA752D">
        <w:trPr>
          <w:trHeight w:val="199"/>
        </w:trPr>
        <w:tc>
          <w:tcPr>
            <w:tcW w:w="14600" w:type="dxa"/>
            <w:gridSpan w:val="5"/>
            <w:tcBorders>
              <w:top w:val="single" w:sz="4" w:space="0" w:color="auto"/>
              <w:left w:val="single" w:sz="4" w:space="0" w:color="auto"/>
              <w:bottom w:val="single" w:sz="4" w:space="0" w:color="auto"/>
              <w:right w:val="single" w:sz="4" w:space="0" w:color="auto"/>
            </w:tcBorders>
            <w:shd w:val="clear" w:color="auto" w:fill="auto"/>
            <w:hideMark/>
          </w:tcPr>
          <w:p w:rsidR="004B234B" w:rsidRPr="00AA752D" w:rsidRDefault="004B234B" w:rsidP="004B234B">
            <w:pPr>
              <w:overflowPunct/>
              <w:autoSpaceDE/>
              <w:autoSpaceDN/>
              <w:adjustRightInd/>
              <w:jc w:val="center"/>
              <w:textAlignment w:val="auto"/>
              <w:rPr>
                <w:rFonts w:ascii="Times New Roman" w:hAnsi="Times New Roman"/>
                <w:b/>
                <w:bCs/>
                <w:color w:val="FF0000"/>
                <w:sz w:val="18"/>
                <w:szCs w:val="18"/>
                <w:lang w:val="bg-BG" w:eastAsia="bg-BG"/>
              </w:rPr>
            </w:pPr>
            <w:r w:rsidRPr="00AA752D">
              <w:rPr>
                <w:rFonts w:ascii="Times New Roman" w:hAnsi="Times New Roman"/>
                <w:b/>
                <w:bCs/>
                <w:color w:val="FF0000"/>
                <w:sz w:val="18"/>
                <w:szCs w:val="18"/>
                <w:lang w:val="bg-BG" w:eastAsia="bg-BG"/>
              </w:rPr>
              <w:t> </w:t>
            </w:r>
          </w:p>
        </w:tc>
      </w:tr>
      <w:tr w:rsidR="004B234B" w:rsidRPr="00AA752D" w:rsidTr="00AA752D">
        <w:trPr>
          <w:trHeight w:val="131"/>
        </w:trPr>
        <w:tc>
          <w:tcPr>
            <w:tcW w:w="13325"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rsidR="004B234B" w:rsidRPr="00AA752D" w:rsidRDefault="004B234B" w:rsidP="004B234B">
            <w:pPr>
              <w:overflowPunct/>
              <w:autoSpaceDE/>
              <w:autoSpaceDN/>
              <w:adjustRightInd/>
              <w:textAlignment w:val="auto"/>
              <w:rPr>
                <w:rFonts w:ascii="Times New Roman" w:hAnsi="Times New Roman"/>
                <w:b/>
                <w:bCs/>
                <w:sz w:val="18"/>
                <w:szCs w:val="18"/>
                <w:lang w:val="bg-BG" w:eastAsia="bg-BG"/>
              </w:rPr>
            </w:pPr>
            <w:r w:rsidRPr="00AA752D">
              <w:rPr>
                <w:rFonts w:ascii="Times New Roman" w:hAnsi="Times New Roman"/>
                <w:b/>
                <w:bCs/>
                <w:sz w:val="18"/>
                <w:szCs w:val="18"/>
                <w:lang w:val="bg-BG" w:eastAsia="bg-BG"/>
              </w:rPr>
              <w:t>Общо за приоритетна ос 6 "Техническа помощ"</w:t>
            </w:r>
          </w:p>
        </w:tc>
        <w:tc>
          <w:tcPr>
            <w:tcW w:w="1275" w:type="dxa"/>
            <w:tcBorders>
              <w:top w:val="nil"/>
              <w:left w:val="nil"/>
              <w:bottom w:val="single" w:sz="4" w:space="0" w:color="auto"/>
              <w:right w:val="single" w:sz="4" w:space="0" w:color="auto"/>
            </w:tcBorders>
            <w:shd w:val="clear" w:color="000000" w:fill="C0C0C0"/>
            <w:noWrap/>
            <w:vAlign w:val="bottom"/>
            <w:hideMark/>
          </w:tcPr>
          <w:p w:rsidR="004B234B" w:rsidRPr="00AA752D" w:rsidRDefault="004B234B" w:rsidP="004B234B">
            <w:pPr>
              <w:overflowPunct/>
              <w:autoSpaceDE/>
              <w:autoSpaceDN/>
              <w:adjustRightInd/>
              <w:jc w:val="right"/>
              <w:textAlignment w:val="auto"/>
              <w:rPr>
                <w:rFonts w:ascii="Times New Roman" w:hAnsi="Times New Roman"/>
                <w:b/>
                <w:bCs/>
                <w:sz w:val="18"/>
                <w:szCs w:val="18"/>
                <w:lang w:val="bg-BG" w:eastAsia="bg-BG"/>
              </w:rPr>
            </w:pPr>
            <w:r w:rsidRPr="00AA752D">
              <w:rPr>
                <w:rFonts w:ascii="Times New Roman" w:hAnsi="Times New Roman"/>
                <w:b/>
                <w:bCs/>
                <w:sz w:val="18"/>
                <w:szCs w:val="18"/>
                <w:lang w:val="bg-BG" w:eastAsia="bg-BG"/>
              </w:rPr>
              <w:t>16 987 162,79 лв</w:t>
            </w:r>
          </w:p>
        </w:tc>
      </w:tr>
    </w:tbl>
    <w:p w:rsidR="004B234B" w:rsidRDefault="004B234B" w:rsidP="00C523D2">
      <w:pPr>
        <w:overflowPunct/>
        <w:autoSpaceDE/>
        <w:autoSpaceDN/>
        <w:adjustRightInd/>
        <w:spacing w:before="80"/>
        <w:ind w:right="28"/>
        <w:jc w:val="both"/>
        <w:textAlignment w:val="auto"/>
        <w:rPr>
          <w:rFonts w:ascii="Times New Roman" w:hAnsi="Times New Roman"/>
          <w:sz w:val="24"/>
          <w:szCs w:val="24"/>
          <w:lang w:val="bg-BG" w:eastAsia="bg-BG"/>
        </w:rPr>
        <w:sectPr w:rsidR="004B234B" w:rsidSect="001E5B77">
          <w:pgSz w:w="16840" w:h="11907" w:orient="landscape" w:code="9"/>
          <w:pgMar w:top="907" w:right="907" w:bottom="680" w:left="907" w:header="249" w:footer="0" w:gutter="0"/>
          <w:cols w:space="708"/>
          <w:titlePg/>
          <w:docGrid w:linePitch="272"/>
        </w:sectPr>
      </w:pPr>
    </w:p>
    <w:p w:rsidR="00AA752D" w:rsidRDefault="00903166" w:rsidP="00AA752D">
      <w:pPr>
        <w:overflowPunct/>
        <w:autoSpaceDE/>
        <w:autoSpaceDN/>
        <w:adjustRightInd/>
        <w:spacing w:before="80"/>
        <w:ind w:right="28"/>
        <w:jc w:val="both"/>
        <w:textAlignment w:val="auto"/>
        <w:rPr>
          <w:rFonts w:ascii="Times New Roman" w:hAnsi="Times New Roman"/>
          <w:b/>
          <w:sz w:val="24"/>
          <w:szCs w:val="24"/>
          <w:lang w:val="bg-BG" w:eastAsia="bg-BG"/>
        </w:rPr>
      </w:pPr>
      <w:r w:rsidRPr="00903166">
        <w:rPr>
          <w:rFonts w:ascii="Times New Roman" w:hAnsi="Times New Roman"/>
          <w:b/>
          <w:sz w:val="24"/>
          <w:szCs w:val="24"/>
          <w:lang w:val="bg-BG" w:eastAsia="bg-BG"/>
        </w:rPr>
        <w:lastRenderedPageBreak/>
        <w:t>ПУДООС</w:t>
      </w:r>
    </w:p>
    <w:p w:rsidR="004C7F9A" w:rsidRPr="00AA752D" w:rsidRDefault="004C7F9A" w:rsidP="00AA752D">
      <w:pPr>
        <w:overflowPunct/>
        <w:autoSpaceDE/>
        <w:autoSpaceDN/>
        <w:adjustRightInd/>
        <w:spacing w:before="80"/>
        <w:ind w:right="28"/>
        <w:jc w:val="both"/>
        <w:textAlignment w:val="auto"/>
        <w:rPr>
          <w:rFonts w:ascii="Times New Roman" w:hAnsi="Times New Roman"/>
          <w:b/>
          <w:sz w:val="24"/>
          <w:szCs w:val="24"/>
          <w:lang w:val="bg-BG" w:eastAsia="bg-BG"/>
        </w:rPr>
      </w:pPr>
      <w:r w:rsidRPr="005A42E1">
        <w:rPr>
          <w:rFonts w:ascii="Times New Roman" w:hAnsi="Times New Roman"/>
          <w:b/>
          <w:sz w:val="24"/>
          <w:szCs w:val="24"/>
          <w:lang w:val="bg-BG" w:eastAsia="bg-BG"/>
        </w:rPr>
        <w:t>По Програма 9 „Администрация“</w:t>
      </w:r>
      <w:r w:rsidRPr="005A42E1">
        <w:rPr>
          <w:rFonts w:ascii="Times New Roman" w:hAnsi="Times New Roman"/>
          <w:sz w:val="24"/>
          <w:szCs w:val="24"/>
          <w:lang w:val="bg-BG" w:eastAsia="bg-BG"/>
        </w:rPr>
        <w:t xml:space="preserve"> </w:t>
      </w:r>
      <w:r>
        <w:rPr>
          <w:rFonts w:ascii="Times New Roman" w:hAnsi="Times New Roman"/>
          <w:sz w:val="24"/>
          <w:szCs w:val="24"/>
          <w:lang w:val="bg-BG" w:eastAsia="bg-BG"/>
        </w:rPr>
        <w:t xml:space="preserve">– в програмата са отразени </w:t>
      </w:r>
      <w:r w:rsidRPr="005A42E1">
        <w:rPr>
          <w:rFonts w:ascii="Times New Roman" w:hAnsi="Times New Roman"/>
          <w:sz w:val="24"/>
          <w:szCs w:val="24"/>
          <w:lang w:val="bg-BG" w:eastAsia="bg-BG"/>
        </w:rPr>
        <w:t>административни</w:t>
      </w:r>
      <w:r>
        <w:rPr>
          <w:rFonts w:ascii="Times New Roman" w:hAnsi="Times New Roman"/>
          <w:sz w:val="24"/>
          <w:szCs w:val="24"/>
          <w:lang w:val="bg-BG" w:eastAsia="bg-BG"/>
        </w:rPr>
        <w:t>те</w:t>
      </w:r>
      <w:r w:rsidRPr="005A42E1">
        <w:rPr>
          <w:rFonts w:ascii="Times New Roman" w:hAnsi="Times New Roman"/>
          <w:sz w:val="24"/>
          <w:szCs w:val="24"/>
          <w:lang w:val="bg-BG" w:eastAsia="bg-BG"/>
        </w:rPr>
        <w:t xml:space="preserve"> разходи </w:t>
      </w:r>
      <w:r>
        <w:rPr>
          <w:rFonts w:ascii="Times New Roman" w:hAnsi="Times New Roman"/>
          <w:sz w:val="24"/>
          <w:szCs w:val="24"/>
          <w:lang w:val="bg-BG" w:eastAsia="bg-BG"/>
        </w:rPr>
        <w:t xml:space="preserve">на </w:t>
      </w:r>
      <w:r w:rsidRPr="005A42E1">
        <w:rPr>
          <w:rFonts w:ascii="Times New Roman" w:hAnsi="Times New Roman"/>
          <w:sz w:val="24"/>
          <w:szCs w:val="24"/>
          <w:lang w:val="bg-BG" w:eastAsia="bg-BG"/>
        </w:rPr>
        <w:t xml:space="preserve">Предприятието </w:t>
      </w:r>
      <w:r>
        <w:rPr>
          <w:rFonts w:ascii="Times New Roman" w:hAnsi="Times New Roman"/>
          <w:sz w:val="24"/>
          <w:szCs w:val="24"/>
          <w:lang w:val="bg-BG" w:eastAsia="bg-BG"/>
        </w:rPr>
        <w:t>за</w:t>
      </w:r>
      <w:r w:rsidRPr="005A42E1">
        <w:rPr>
          <w:rFonts w:ascii="Times New Roman" w:hAnsi="Times New Roman"/>
          <w:sz w:val="24"/>
          <w:szCs w:val="24"/>
          <w:lang w:val="bg-BG" w:eastAsia="bg-BG"/>
        </w:rPr>
        <w:t xml:space="preserve"> </w:t>
      </w:r>
      <w:r>
        <w:rPr>
          <w:rFonts w:ascii="Times New Roman" w:hAnsi="Times New Roman"/>
          <w:sz w:val="24"/>
          <w:szCs w:val="24"/>
          <w:lang w:val="bg-BG" w:eastAsia="bg-BG"/>
        </w:rPr>
        <w:t xml:space="preserve">осъществяване на </w:t>
      </w:r>
      <w:r w:rsidRPr="005A42E1">
        <w:rPr>
          <w:rFonts w:ascii="Times New Roman" w:hAnsi="Times New Roman"/>
          <w:sz w:val="24"/>
          <w:szCs w:val="24"/>
          <w:lang w:val="bg-BG" w:eastAsia="bg-BG"/>
        </w:rPr>
        <w:t xml:space="preserve">дейността </w:t>
      </w:r>
      <w:r>
        <w:rPr>
          <w:rFonts w:ascii="Times New Roman" w:hAnsi="Times New Roman"/>
          <w:sz w:val="24"/>
          <w:szCs w:val="24"/>
          <w:lang w:val="bg-BG" w:eastAsia="bg-BG"/>
        </w:rPr>
        <w:t>му. През отчетната</w:t>
      </w:r>
      <w:r w:rsidRPr="005A42E1">
        <w:rPr>
          <w:rFonts w:ascii="Times New Roman" w:hAnsi="Times New Roman"/>
          <w:sz w:val="24"/>
          <w:szCs w:val="24"/>
          <w:lang w:val="bg-BG" w:eastAsia="bg-BG"/>
        </w:rPr>
        <w:t xml:space="preserve"> 2018г. са </w:t>
      </w:r>
      <w:r>
        <w:rPr>
          <w:rFonts w:ascii="Times New Roman" w:hAnsi="Times New Roman"/>
          <w:sz w:val="24"/>
          <w:szCs w:val="24"/>
          <w:lang w:val="bg-BG" w:eastAsia="bg-BG"/>
        </w:rPr>
        <w:t xml:space="preserve">реализирани разходи </w:t>
      </w:r>
      <w:r w:rsidRPr="005A42E1">
        <w:rPr>
          <w:rFonts w:ascii="Times New Roman" w:hAnsi="Times New Roman"/>
          <w:sz w:val="24"/>
          <w:szCs w:val="24"/>
          <w:lang w:val="bg-BG" w:eastAsia="bg-BG"/>
        </w:rPr>
        <w:t xml:space="preserve">в размер на </w:t>
      </w:r>
      <w:r>
        <w:rPr>
          <w:rFonts w:ascii="Times New Roman" w:hAnsi="Times New Roman"/>
          <w:sz w:val="24"/>
          <w:szCs w:val="24"/>
          <w:lang w:val="bg-BG" w:eastAsia="bg-BG"/>
        </w:rPr>
        <w:t>3 359 694</w:t>
      </w:r>
      <w:r w:rsidRPr="005A42E1">
        <w:rPr>
          <w:rFonts w:ascii="Times New Roman" w:hAnsi="Times New Roman"/>
          <w:sz w:val="24"/>
          <w:szCs w:val="24"/>
          <w:lang w:val="bg-BG" w:eastAsia="bg-BG"/>
        </w:rPr>
        <w:t xml:space="preserve"> лв. или са </w:t>
      </w:r>
      <w:r w:rsidRPr="00126251">
        <w:rPr>
          <w:rFonts w:ascii="Times New Roman" w:hAnsi="Times New Roman"/>
          <w:sz w:val="24"/>
          <w:szCs w:val="24"/>
          <w:lang w:val="bg-BG" w:eastAsia="bg-BG"/>
        </w:rPr>
        <w:t xml:space="preserve">усвоени </w:t>
      </w:r>
      <w:r w:rsidRPr="001E5B77">
        <w:rPr>
          <w:rFonts w:ascii="Times New Roman" w:hAnsi="Times New Roman"/>
          <w:sz w:val="24"/>
          <w:szCs w:val="24"/>
          <w:lang w:val="ru-RU" w:eastAsia="bg-BG"/>
        </w:rPr>
        <w:t xml:space="preserve">73.87 </w:t>
      </w:r>
      <w:r w:rsidRPr="00126251">
        <w:rPr>
          <w:rFonts w:ascii="Times New Roman" w:hAnsi="Times New Roman"/>
          <w:sz w:val="24"/>
          <w:szCs w:val="24"/>
          <w:lang w:val="bg-BG" w:eastAsia="bg-BG"/>
        </w:rPr>
        <w:t>% от годишния план. Разходваните средства са за трудови и други възнаграждения, осигурителни вноски и данъци, за издръжка и други разходи за администрацията въз основа, на които се осъществява цялостния процес в ПУДООС за изпълнение</w:t>
      </w:r>
      <w:r w:rsidRPr="005A42E1">
        <w:rPr>
          <w:rFonts w:ascii="Times New Roman" w:hAnsi="Times New Roman"/>
          <w:sz w:val="24"/>
          <w:szCs w:val="24"/>
          <w:lang w:val="bg-BG" w:eastAsia="bg-BG"/>
        </w:rPr>
        <w:t xml:space="preserve"> дейностите, задачите и приоритетите възложени от водените политики на МОСВ. </w:t>
      </w:r>
    </w:p>
    <w:p w:rsidR="003D306F" w:rsidRDefault="003D306F" w:rsidP="00AA752D">
      <w:pPr>
        <w:overflowPunct/>
        <w:autoSpaceDE/>
        <w:autoSpaceDN/>
        <w:adjustRightInd/>
        <w:spacing w:before="80"/>
        <w:ind w:right="28"/>
        <w:jc w:val="both"/>
        <w:textAlignment w:val="auto"/>
        <w:rPr>
          <w:rFonts w:ascii="Times New Roman" w:hAnsi="Times New Roman"/>
          <w:b/>
          <w:sz w:val="24"/>
          <w:szCs w:val="24"/>
          <w:lang w:val="bg-BG" w:eastAsia="bg-BG"/>
        </w:rPr>
      </w:pPr>
    </w:p>
    <w:tbl>
      <w:tblPr>
        <w:tblW w:w="10065" w:type="dxa"/>
        <w:tblInd w:w="70" w:type="dxa"/>
        <w:tblCellMar>
          <w:left w:w="70" w:type="dxa"/>
          <w:right w:w="70" w:type="dxa"/>
        </w:tblCellMar>
        <w:tblLook w:val="04A0" w:firstRow="1" w:lastRow="0" w:firstColumn="1" w:lastColumn="0" w:noHBand="0" w:noVBand="1"/>
      </w:tblPr>
      <w:tblGrid>
        <w:gridCol w:w="396"/>
        <w:gridCol w:w="5983"/>
        <w:gridCol w:w="1276"/>
        <w:gridCol w:w="1134"/>
        <w:gridCol w:w="1276"/>
      </w:tblGrid>
      <w:tr w:rsidR="00136307" w:rsidRPr="00AA752D" w:rsidTr="00AA752D">
        <w:trPr>
          <w:trHeight w:val="330"/>
        </w:trPr>
        <w:tc>
          <w:tcPr>
            <w:tcW w:w="10065" w:type="dxa"/>
            <w:gridSpan w:val="5"/>
            <w:tcBorders>
              <w:top w:val="nil"/>
              <w:left w:val="nil"/>
              <w:bottom w:val="single" w:sz="8" w:space="0" w:color="auto"/>
              <w:right w:val="nil"/>
            </w:tcBorders>
            <w:shd w:val="clear" w:color="auto" w:fill="auto"/>
            <w:noWrap/>
            <w:vAlign w:val="center"/>
            <w:hideMark/>
          </w:tcPr>
          <w:p w:rsidR="00136307" w:rsidRPr="00AA752D" w:rsidRDefault="00136307" w:rsidP="00136307">
            <w:pPr>
              <w:overflowPunct/>
              <w:autoSpaceDE/>
              <w:autoSpaceDN/>
              <w:adjustRightInd/>
              <w:textAlignment w:val="auto"/>
              <w:rPr>
                <w:rFonts w:ascii="Times New Roman" w:hAnsi="Times New Roman"/>
                <w:b/>
                <w:color w:val="000000"/>
                <w:sz w:val="18"/>
                <w:szCs w:val="18"/>
                <w:lang w:val="bg-BG" w:eastAsia="bg-BG"/>
              </w:rPr>
            </w:pPr>
            <w:r w:rsidRPr="00AA752D">
              <w:rPr>
                <w:rFonts w:ascii="Times New Roman" w:hAnsi="Times New Roman"/>
                <w:b/>
                <w:color w:val="000000"/>
                <w:sz w:val="18"/>
                <w:szCs w:val="18"/>
                <w:lang w:val="bg-BG" w:eastAsia="bg-BG"/>
              </w:rPr>
              <w:t>Отчет на консолидираните разходи по бюджетни програми за 2018 г. на МОСВ</w:t>
            </w:r>
          </w:p>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p>
        </w:tc>
      </w:tr>
      <w:tr w:rsidR="00136307" w:rsidRPr="00AA752D" w:rsidTr="00AA752D">
        <w:trPr>
          <w:trHeight w:val="377"/>
        </w:trPr>
        <w:tc>
          <w:tcPr>
            <w:tcW w:w="396" w:type="dxa"/>
            <w:vMerge w:val="restart"/>
            <w:tcBorders>
              <w:top w:val="nil"/>
              <w:left w:val="single" w:sz="8" w:space="0" w:color="auto"/>
              <w:bottom w:val="single" w:sz="8" w:space="0" w:color="000000"/>
              <w:right w:val="single" w:sz="8" w:space="0" w:color="auto"/>
            </w:tcBorders>
            <w:shd w:val="clear" w:color="000000" w:fill="E6E6E6"/>
            <w:noWrap/>
            <w:vAlign w:val="center"/>
            <w:hideMark/>
          </w:tcPr>
          <w:p w:rsidR="00136307" w:rsidRPr="00AA752D" w:rsidRDefault="00136307" w:rsidP="00136307">
            <w:pPr>
              <w:overflowPunct/>
              <w:autoSpaceDE/>
              <w:autoSpaceDN/>
              <w:adjustRightInd/>
              <w:jc w:val="center"/>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w:t>
            </w:r>
          </w:p>
        </w:tc>
        <w:tc>
          <w:tcPr>
            <w:tcW w:w="5983" w:type="dxa"/>
            <w:tcBorders>
              <w:top w:val="nil"/>
              <w:left w:val="nil"/>
              <w:bottom w:val="nil"/>
              <w:right w:val="single" w:sz="8" w:space="0" w:color="auto"/>
            </w:tcBorders>
            <w:shd w:val="clear" w:color="000000" w:fill="E6E6E6"/>
            <w:vAlign w:val="center"/>
            <w:hideMark/>
          </w:tcPr>
          <w:p w:rsidR="00136307" w:rsidRPr="00AA752D" w:rsidRDefault="00136307" w:rsidP="00136307">
            <w:pPr>
              <w:overflowPunct/>
              <w:autoSpaceDE/>
              <w:autoSpaceDN/>
              <w:adjustRightInd/>
              <w:jc w:val="center"/>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М О С В</w:t>
            </w:r>
          </w:p>
        </w:tc>
        <w:tc>
          <w:tcPr>
            <w:tcW w:w="1276" w:type="dxa"/>
            <w:vMerge w:val="restart"/>
            <w:tcBorders>
              <w:top w:val="nil"/>
              <w:left w:val="single" w:sz="8" w:space="0" w:color="auto"/>
              <w:bottom w:val="single" w:sz="8" w:space="0" w:color="000000"/>
              <w:right w:val="single" w:sz="8" w:space="0" w:color="auto"/>
            </w:tcBorders>
            <w:shd w:val="clear" w:color="000000" w:fill="E6E6E6"/>
            <w:vAlign w:val="center"/>
            <w:hideMark/>
          </w:tcPr>
          <w:p w:rsidR="00136307" w:rsidRPr="00AA752D" w:rsidRDefault="00136307" w:rsidP="00136307">
            <w:pPr>
              <w:overflowPunct/>
              <w:autoSpaceDE/>
              <w:autoSpaceDN/>
              <w:adjustRightInd/>
              <w:jc w:val="center"/>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Закон</w:t>
            </w:r>
          </w:p>
        </w:tc>
        <w:tc>
          <w:tcPr>
            <w:tcW w:w="1134" w:type="dxa"/>
            <w:vMerge w:val="restart"/>
            <w:tcBorders>
              <w:top w:val="nil"/>
              <w:left w:val="single" w:sz="8" w:space="0" w:color="auto"/>
              <w:bottom w:val="single" w:sz="8" w:space="0" w:color="000000"/>
              <w:right w:val="single" w:sz="8" w:space="0" w:color="auto"/>
            </w:tcBorders>
            <w:shd w:val="clear" w:color="000000" w:fill="E6E6E6"/>
            <w:vAlign w:val="center"/>
            <w:hideMark/>
          </w:tcPr>
          <w:p w:rsidR="00136307" w:rsidRPr="00AA752D" w:rsidRDefault="00136307" w:rsidP="00136307">
            <w:pPr>
              <w:overflowPunct/>
              <w:autoSpaceDE/>
              <w:autoSpaceDN/>
              <w:adjustRightInd/>
              <w:jc w:val="center"/>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Уточнен план</w:t>
            </w:r>
          </w:p>
        </w:tc>
        <w:tc>
          <w:tcPr>
            <w:tcW w:w="1276" w:type="dxa"/>
            <w:vMerge w:val="restart"/>
            <w:tcBorders>
              <w:top w:val="nil"/>
              <w:left w:val="single" w:sz="8" w:space="0" w:color="auto"/>
              <w:bottom w:val="single" w:sz="8" w:space="0" w:color="000000"/>
              <w:right w:val="single" w:sz="8" w:space="0" w:color="auto"/>
            </w:tcBorders>
            <w:shd w:val="clear" w:color="000000" w:fill="E6E6E6"/>
            <w:vAlign w:val="center"/>
            <w:hideMark/>
          </w:tcPr>
          <w:p w:rsidR="00136307" w:rsidRPr="00AA752D" w:rsidRDefault="00136307" w:rsidP="00136307">
            <w:pPr>
              <w:overflowPunct/>
              <w:autoSpaceDE/>
              <w:autoSpaceDN/>
              <w:adjustRightInd/>
              <w:jc w:val="center"/>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Отчет</w:t>
            </w:r>
          </w:p>
        </w:tc>
      </w:tr>
      <w:tr w:rsidR="00136307" w:rsidRPr="00AA752D" w:rsidTr="00AA752D">
        <w:trPr>
          <w:trHeight w:val="113"/>
        </w:trPr>
        <w:tc>
          <w:tcPr>
            <w:tcW w:w="396" w:type="dxa"/>
            <w:vMerge/>
            <w:tcBorders>
              <w:top w:val="nil"/>
              <w:left w:val="single" w:sz="8" w:space="0" w:color="auto"/>
              <w:bottom w:val="single" w:sz="8" w:space="0" w:color="000000"/>
              <w:right w:val="single" w:sz="8" w:space="0" w:color="auto"/>
            </w:tcBorders>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p>
        </w:tc>
        <w:tc>
          <w:tcPr>
            <w:tcW w:w="5983"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center"/>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(в лева)</w:t>
            </w:r>
          </w:p>
        </w:tc>
        <w:tc>
          <w:tcPr>
            <w:tcW w:w="1276" w:type="dxa"/>
            <w:vMerge/>
            <w:tcBorders>
              <w:top w:val="nil"/>
              <w:left w:val="single" w:sz="8" w:space="0" w:color="auto"/>
              <w:bottom w:val="single" w:sz="8" w:space="0" w:color="000000"/>
              <w:right w:val="single" w:sz="8" w:space="0" w:color="auto"/>
            </w:tcBorders>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p>
        </w:tc>
        <w:tc>
          <w:tcPr>
            <w:tcW w:w="1134" w:type="dxa"/>
            <w:vMerge/>
            <w:tcBorders>
              <w:top w:val="nil"/>
              <w:left w:val="single" w:sz="8" w:space="0" w:color="auto"/>
              <w:bottom w:val="single" w:sz="8" w:space="0" w:color="000000"/>
              <w:right w:val="single" w:sz="8" w:space="0" w:color="auto"/>
            </w:tcBorders>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p>
        </w:tc>
        <w:tc>
          <w:tcPr>
            <w:tcW w:w="1276" w:type="dxa"/>
            <w:vMerge/>
            <w:tcBorders>
              <w:top w:val="nil"/>
              <w:left w:val="single" w:sz="8" w:space="0" w:color="auto"/>
              <w:bottom w:val="single" w:sz="8" w:space="0" w:color="000000"/>
              <w:right w:val="single" w:sz="8" w:space="0" w:color="auto"/>
            </w:tcBorders>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p>
        </w:tc>
      </w:tr>
      <w:tr w:rsidR="00136307" w:rsidRPr="00AA752D" w:rsidTr="00AA752D">
        <w:trPr>
          <w:trHeight w:val="330"/>
        </w:trPr>
        <w:tc>
          <w:tcPr>
            <w:tcW w:w="396" w:type="dxa"/>
            <w:tcBorders>
              <w:top w:val="nil"/>
              <w:left w:val="single" w:sz="8" w:space="0" w:color="auto"/>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both"/>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І.</w:t>
            </w:r>
          </w:p>
        </w:tc>
        <w:tc>
          <w:tcPr>
            <w:tcW w:w="5983"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Общо ведомствени разходи:</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49 818 100</w:t>
            </w:r>
          </w:p>
        </w:tc>
        <w:tc>
          <w:tcPr>
            <w:tcW w:w="1134"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51 845 344</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51 664 082</w:t>
            </w:r>
          </w:p>
        </w:tc>
      </w:tr>
      <w:tr w:rsidR="00136307" w:rsidRPr="00AA752D" w:rsidTr="00AA752D">
        <w:trPr>
          <w:trHeight w:val="263"/>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xml:space="preserve">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29 009 300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28 344 275</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28 249 594</w:t>
            </w:r>
          </w:p>
        </w:tc>
      </w:tr>
      <w:tr w:rsidR="00136307" w:rsidRPr="00AA752D" w:rsidTr="00AA752D">
        <w:trPr>
          <w:trHeight w:val="183"/>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xml:space="preserve">   Издръжка</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18 290 800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19 927 558</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19 850 371</w:t>
            </w:r>
          </w:p>
        </w:tc>
      </w:tr>
      <w:tr w:rsidR="00136307" w:rsidRPr="00AA752D" w:rsidTr="00AA752D">
        <w:trPr>
          <w:trHeight w:val="117"/>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2 518 000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3 573 511</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3 564 117</w:t>
            </w:r>
          </w:p>
        </w:tc>
      </w:tr>
      <w:tr w:rsidR="00136307" w:rsidRPr="00AA752D" w:rsidTr="00AA752D">
        <w:trPr>
          <w:trHeight w:val="231"/>
        </w:trPr>
        <w:tc>
          <w:tcPr>
            <w:tcW w:w="396" w:type="dxa"/>
            <w:tcBorders>
              <w:top w:val="nil"/>
              <w:left w:val="single" w:sz="8" w:space="0" w:color="auto"/>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both"/>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1</w:t>
            </w:r>
          </w:p>
        </w:tc>
        <w:tc>
          <w:tcPr>
            <w:tcW w:w="5983"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AA752D">
            <w:pPr>
              <w:overflowPunct/>
              <w:autoSpaceDE/>
              <w:autoSpaceDN/>
              <w:adjustRightInd/>
              <w:ind w:firstLineChars="300" w:firstLine="542"/>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Ведомствени разходи по бюджета на ПРБ:</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49 818 100</w:t>
            </w:r>
          </w:p>
        </w:tc>
        <w:tc>
          <w:tcPr>
            <w:tcW w:w="1134"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51 845 344</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51 664 082</w:t>
            </w:r>
          </w:p>
        </w:tc>
      </w:tr>
      <w:tr w:rsidR="00136307" w:rsidRPr="00AA752D" w:rsidTr="00AA752D">
        <w:trPr>
          <w:trHeight w:val="263"/>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300" w:firstLine="54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xml:space="preserve">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29 009 300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28 344 275</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28 249 594</w:t>
            </w:r>
          </w:p>
        </w:tc>
      </w:tr>
      <w:tr w:rsidR="00136307" w:rsidRPr="00AA752D" w:rsidTr="00AA752D">
        <w:trPr>
          <w:trHeight w:val="253"/>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300" w:firstLine="54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xml:space="preserve">   Издръжка</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18 290 800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19 927 558</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19 850 371</w:t>
            </w:r>
          </w:p>
        </w:tc>
      </w:tr>
      <w:tr w:rsidR="00136307" w:rsidRPr="00AA752D" w:rsidTr="00AA752D">
        <w:trPr>
          <w:trHeight w:val="129"/>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300" w:firstLine="54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2 518 000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3 573 511</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3 564 117</w:t>
            </w:r>
          </w:p>
        </w:tc>
      </w:tr>
      <w:tr w:rsidR="00136307" w:rsidRPr="00AA752D" w:rsidTr="00AA752D">
        <w:trPr>
          <w:trHeight w:val="299"/>
        </w:trPr>
        <w:tc>
          <w:tcPr>
            <w:tcW w:w="396" w:type="dxa"/>
            <w:tcBorders>
              <w:top w:val="nil"/>
              <w:left w:val="single" w:sz="8" w:space="0" w:color="auto"/>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both"/>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2</w:t>
            </w:r>
          </w:p>
        </w:tc>
        <w:tc>
          <w:tcPr>
            <w:tcW w:w="5983" w:type="dxa"/>
            <w:tcBorders>
              <w:top w:val="nil"/>
              <w:left w:val="nil"/>
              <w:bottom w:val="single" w:sz="8" w:space="0" w:color="auto"/>
              <w:right w:val="single" w:sz="8" w:space="0" w:color="auto"/>
            </w:tcBorders>
            <w:shd w:val="clear" w:color="000000" w:fill="E6E6E6"/>
            <w:vAlign w:val="center"/>
            <w:hideMark/>
          </w:tcPr>
          <w:p w:rsidR="00136307" w:rsidRPr="00AA752D" w:rsidRDefault="00136307" w:rsidP="00AA752D">
            <w:pPr>
              <w:overflowPunct/>
              <w:autoSpaceDE/>
              <w:autoSpaceDN/>
              <w:adjustRightInd/>
              <w:ind w:firstLineChars="100" w:firstLine="181"/>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 xml:space="preserve">Ведомствени разходи по други бюджети и сметки за средства от ЕС </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0</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0</w:t>
            </w:r>
          </w:p>
        </w:tc>
      </w:tr>
      <w:tr w:rsidR="00136307" w:rsidRPr="00AA752D" w:rsidTr="00AA752D">
        <w:trPr>
          <w:trHeight w:val="137"/>
        </w:trPr>
        <w:tc>
          <w:tcPr>
            <w:tcW w:w="396" w:type="dxa"/>
            <w:tcBorders>
              <w:top w:val="nil"/>
              <w:left w:val="single" w:sz="8" w:space="0" w:color="auto"/>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both"/>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ІІ.</w:t>
            </w:r>
          </w:p>
        </w:tc>
        <w:tc>
          <w:tcPr>
            <w:tcW w:w="5983"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 xml:space="preserve">Администрирани разходни параграфи по бюджета </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40 000</w:t>
            </w:r>
          </w:p>
        </w:tc>
        <w:tc>
          <w:tcPr>
            <w:tcW w:w="1134"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29 385</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29 385</w:t>
            </w:r>
          </w:p>
        </w:tc>
      </w:tr>
      <w:tr w:rsidR="00136307" w:rsidRPr="00AA752D" w:rsidTr="00AA752D">
        <w:trPr>
          <w:trHeight w:val="197"/>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300" w:firstLine="54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xml:space="preserve">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r>
      <w:tr w:rsidR="00136307" w:rsidRPr="00AA752D" w:rsidTr="00AA752D">
        <w:trPr>
          <w:trHeight w:val="257"/>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300" w:firstLine="54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xml:space="preserve">   Текущи трансфери</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40 000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29 385</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29 385</w:t>
            </w:r>
          </w:p>
        </w:tc>
      </w:tr>
      <w:tr w:rsidR="00136307" w:rsidRPr="00AA752D" w:rsidTr="00AA752D">
        <w:trPr>
          <w:trHeight w:val="435"/>
        </w:trPr>
        <w:tc>
          <w:tcPr>
            <w:tcW w:w="396" w:type="dxa"/>
            <w:tcBorders>
              <w:top w:val="nil"/>
              <w:left w:val="single" w:sz="8" w:space="0" w:color="auto"/>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both"/>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ІІІ.</w:t>
            </w:r>
          </w:p>
        </w:tc>
        <w:tc>
          <w:tcPr>
            <w:tcW w:w="5983" w:type="dxa"/>
            <w:tcBorders>
              <w:top w:val="nil"/>
              <w:left w:val="nil"/>
              <w:bottom w:val="single" w:sz="8" w:space="0" w:color="auto"/>
              <w:right w:val="single" w:sz="8" w:space="0" w:color="auto"/>
            </w:tcBorders>
            <w:shd w:val="clear" w:color="000000" w:fill="E6E6E6"/>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Администрирани разходни параграфи по други бюджети и сметки за средства от ЕС</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7 550 000</w:t>
            </w:r>
          </w:p>
        </w:tc>
        <w:tc>
          <w:tcPr>
            <w:tcW w:w="1134"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393 026 718</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469 640 508</w:t>
            </w:r>
          </w:p>
        </w:tc>
      </w:tr>
      <w:tr w:rsidR="00136307" w:rsidRPr="00AA752D" w:rsidTr="00AA752D">
        <w:trPr>
          <w:trHeight w:val="330"/>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ОП "Околна среда" 2014-2020</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262 303 287</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356 370 601</w:t>
            </w:r>
          </w:p>
        </w:tc>
      </w:tr>
      <w:tr w:rsidR="00136307" w:rsidRPr="00AA752D" w:rsidTr="00AA752D">
        <w:trPr>
          <w:trHeight w:val="330"/>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3.</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Национален доврителен фонд</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5 552 100</w:t>
            </w:r>
          </w:p>
        </w:tc>
      </w:tr>
      <w:tr w:rsidR="00136307" w:rsidRPr="00AA752D" w:rsidTr="00AA752D">
        <w:trPr>
          <w:trHeight w:val="330"/>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4.</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Програми за отстраняване на минали екологични щети</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5 000 000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5 000 000</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2 212 408</w:t>
            </w:r>
          </w:p>
        </w:tc>
      </w:tr>
      <w:tr w:rsidR="00136307" w:rsidRPr="00AA752D" w:rsidTr="00AA752D">
        <w:trPr>
          <w:trHeight w:val="452"/>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5.</w:t>
            </w:r>
          </w:p>
        </w:tc>
        <w:tc>
          <w:tcPr>
            <w:tcW w:w="5983" w:type="dxa"/>
            <w:tcBorders>
              <w:top w:val="nil"/>
              <w:left w:val="nil"/>
              <w:bottom w:val="single" w:sz="8" w:space="0" w:color="auto"/>
              <w:right w:val="single" w:sz="8" w:space="0" w:color="auto"/>
            </w:tcBorders>
            <w:shd w:val="clear" w:color="auto" w:fill="auto"/>
            <w:vAlign w:val="center"/>
            <w:hideMark/>
          </w:tcPr>
          <w:p w:rsidR="00136307" w:rsidRPr="00AA752D" w:rsidRDefault="00136307" w:rsidP="00AA752D">
            <w:pPr>
              <w:overflowPunct/>
              <w:autoSpaceDE/>
              <w:autoSpaceDN/>
              <w:adjustRightInd/>
              <w:ind w:firstLineChars="135" w:firstLine="243"/>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Финансов механизъм на Европейското икономическо пространство Програма BG 02 - "Интегрирано управление на морските и вътрешните води"</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18 407 530</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16 207 812</w:t>
            </w:r>
          </w:p>
        </w:tc>
      </w:tr>
      <w:tr w:rsidR="00136307" w:rsidRPr="00AA752D" w:rsidTr="00AA752D">
        <w:trPr>
          <w:trHeight w:val="390"/>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6.</w:t>
            </w:r>
          </w:p>
        </w:tc>
        <w:tc>
          <w:tcPr>
            <w:tcW w:w="5983" w:type="dxa"/>
            <w:tcBorders>
              <w:top w:val="nil"/>
              <w:left w:val="nil"/>
              <w:bottom w:val="single" w:sz="8" w:space="0" w:color="auto"/>
              <w:right w:val="single" w:sz="8" w:space="0" w:color="auto"/>
            </w:tcBorders>
            <w:shd w:val="clear" w:color="auto" w:fill="auto"/>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Финансов механизъм на Европейското икономическо пространство Програма BG 03 - "Биологично разнообразие и екосистеми"</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18 407 530</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11 893 241</w:t>
            </w:r>
          </w:p>
        </w:tc>
      </w:tr>
      <w:tr w:rsidR="00136307" w:rsidRPr="00AA752D" w:rsidTr="00AA752D">
        <w:trPr>
          <w:trHeight w:val="241"/>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7.</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Транфер към БАН за дейности по Закона за видите</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2 550 000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2 550 000</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2 932 043</w:t>
            </w:r>
          </w:p>
        </w:tc>
      </w:tr>
      <w:tr w:rsidR="00136307" w:rsidRPr="00AA752D" w:rsidTr="00AA752D">
        <w:trPr>
          <w:trHeight w:val="477"/>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9.</w:t>
            </w:r>
          </w:p>
        </w:tc>
        <w:tc>
          <w:tcPr>
            <w:tcW w:w="5983" w:type="dxa"/>
            <w:tcBorders>
              <w:top w:val="nil"/>
              <w:left w:val="nil"/>
              <w:bottom w:val="single" w:sz="8" w:space="0" w:color="auto"/>
              <w:right w:val="single" w:sz="8" w:space="0" w:color="auto"/>
            </w:tcBorders>
            <w:shd w:val="clear" w:color="auto" w:fill="auto"/>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LIFE 14 IDP/BG/000013 CAPTA BG - Техническа помощ за изграждане на капацитет в българското МОСВ за изпълнение на програма LIFE</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249 806</w:t>
            </w:r>
          </w:p>
        </w:tc>
      </w:tr>
      <w:tr w:rsidR="00136307" w:rsidRPr="00AA752D" w:rsidTr="00AA752D">
        <w:trPr>
          <w:trHeight w:val="197"/>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10.</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ПУДООС</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86 098 406</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71 214 447</w:t>
            </w:r>
          </w:p>
        </w:tc>
      </w:tr>
      <w:tr w:rsidR="00136307" w:rsidRPr="00AA752D" w:rsidTr="00AA752D">
        <w:trPr>
          <w:trHeight w:val="243"/>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11.</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Държавен инвестиционен заем - лихви</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259 965</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259 965</w:t>
            </w:r>
          </w:p>
        </w:tc>
      </w:tr>
      <w:tr w:rsidR="00136307" w:rsidRPr="00AA752D" w:rsidTr="00AA752D">
        <w:trPr>
          <w:trHeight w:val="120"/>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r>
      <w:tr w:rsidR="00136307" w:rsidRPr="00AA752D" w:rsidTr="00AA752D">
        <w:trPr>
          <w:trHeight w:val="463"/>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13.</w:t>
            </w:r>
          </w:p>
        </w:tc>
        <w:tc>
          <w:tcPr>
            <w:tcW w:w="5983" w:type="dxa"/>
            <w:tcBorders>
              <w:top w:val="nil"/>
              <w:left w:val="nil"/>
              <w:bottom w:val="single" w:sz="8" w:space="0" w:color="auto"/>
              <w:right w:val="single" w:sz="8" w:space="0" w:color="auto"/>
            </w:tcBorders>
            <w:shd w:val="clear" w:color="auto" w:fill="auto"/>
            <w:vAlign w:val="center"/>
            <w:hideMark/>
          </w:tcPr>
          <w:p w:rsidR="00136307" w:rsidRPr="00AA752D" w:rsidRDefault="00136307" w:rsidP="00AA752D">
            <w:pPr>
              <w:overflowPunct/>
              <w:autoSpaceDE/>
              <w:autoSpaceDN/>
              <w:adjustRightInd/>
              <w:ind w:firstLineChars="200" w:firstLine="360"/>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ОПДУ BG05SFOP001-2.001-0007-Нац.стратегия за адаптация към изменението на климата и план за действие</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2 748 085</w:t>
            </w:r>
          </w:p>
        </w:tc>
      </w:tr>
      <w:tr w:rsidR="00136307" w:rsidRPr="00AA752D" w:rsidTr="00AA752D">
        <w:trPr>
          <w:trHeight w:val="271"/>
        </w:trPr>
        <w:tc>
          <w:tcPr>
            <w:tcW w:w="396" w:type="dxa"/>
            <w:tcBorders>
              <w:top w:val="nil"/>
              <w:left w:val="single" w:sz="8" w:space="0" w:color="auto"/>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both"/>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 </w:t>
            </w:r>
          </w:p>
        </w:tc>
        <w:tc>
          <w:tcPr>
            <w:tcW w:w="5983"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Общо администрирани разходи (ІІ.+ІІІ.):</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7 590 000</w:t>
            </w:r>
          </w:p>
        </w:tc>
        <w:tc>
          <w:tcPr>
            <w:tcW w:w="1134"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393 056 103</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469 669 893</w:t>
            </w:r>
          </w:p>
        </w:tc>
      </w:tr>
      <w:tr w:rsidR="00136307" w:rsidRPr="00AA752D" w:rsidTr="00AA752D">
        <w:trPr>
          <w:trHeight w:val="330"/>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r>
      <w:tr w:rsidR="00136307" w:rsidRPr="00AA752D" w:rsidTr="00AA752D">
        <w:trPr>
          <w:trHeight w:val="330"/>
        </w:trPr>
        <w:tc>
          <w:tcPr>
            <w:tcW w:w="396" w:type="dxa"/>
            <w:tcBorders>
              <w:top w:val="nil"/>
              <w:left w:val="single" w:sz="8" w:space="0" w:color="auto"/>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both"/>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 </w:t>
            </w:r>
          </w:p>
        </w:tc>
        <w:tc>
          <w:tcPr>
            <w:tcW w:w="5983"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Общо разходи по бюджета (І.1+ІІ.):</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49 858 100</w:t>
            </w:r>
          </w:p>
        </w:tc>
        <w:tc>
          <w:tcPr>
            <w:tcW w:w="1134"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51 874 729</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51 693 467</w:t>
            </w:r>
          </w:p>
        </w:tc>
      </w:tr>
      <w:tr w:rsidR="00136307" w:rsidRPr="00AA752D" w:rsidTr="00AA752D">
        <w:trPr>
          <w:trHeight w:val="130"/>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r>
      <w:tr w:rsidR="00136307" w:rsidRPr="00AA752D" w:rsidTr="00AA752D">
        <w:trPr>
          <w:trHeight w:val="175"/>
        </w:trPr>
        <w:tc>
          <w:tcPr>
            <w:tcW w:w="396" w:type="dxa"/>
            <w:tcBorders>
              <w:top w:val="nil"/>
              <w:left w:val="single" w:sz="8" w:space="0" w:color="auto"/>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both"/>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 </w:t>
            </w:r>
          </w:p>
        </w:tc>
        <w:tc>
          <w:tcPr>
            <w:tcW w:w="5983"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Общо разходи (І.+ІІ.+ІІІ.):</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57 408 100</w:t>
            </w:r>
          </w:p>
        </w:tc>
        <w:tc>
          <w:tcPr>
            <w:tcW w:w="1134"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444 901 447</w:t>
            </w:r>
          </w:p>
        </w:tc>
        <w:tc>
          <w:tcPr>
            <w:tcW w:w="1276" w:type="dxa"/>
            <w:tcBorders>
              <w:top w:val="nil"/>
              <w:left w:val="nil"/>
              <w:bottom w:val="single" w:sz="8" w:space="0" w:color="auto"/>
              <w:right w:val="single" w:sz="8" w:space="0" w:color="auto"/>
            </w:tcBorders>
            <w:shd w:val="clear" w:color="000000" w:fill="E6E6E6"/>
            <w:noWrap/>
            <w:vAlign w:val="center"/>
            <w:hideMark/>
          </w:tcPr>
          <w:p w:rsidR="00136307" w:rsidRPr="00AA752D" w:rsidRDefault="00136307" w:rsidP="00136307">
            <w:pPr>
              <w:overflowPunct/>
              <w:autoSpaceDE/>
              <w:autoSpaceDN/>
              <w:adjustRightInd/>
              <w:jc w:val="right"/>
              <w:textAlignment w:val="auto"/>
              <w:rPr>
                <w:rFonts w:ascii="Times New Roman" w:hAnsi="Times New Roman"/>
                <w:b/>
                <w:bCs/>
                <w:color w:val="000000"/>
                <w:sz w:val="18"/>
                <w:szCs w:val="18"/>
                <w:lang w:val="bg-BG" w:eastAsia="bg-BG"/>
              </w:rPr>
            </w:pPr>
            <w:r w:rsidRPr="00AA752D">
              <w:rPr>
                <w:rFonts w:ascii="Times New Roman" w:hAnsi="Times New Roman"/>
                <w:b/>
                <w:bCs/>
                <w:color w:val="000000"/>
                <w:sz w:val="18"/>
                <w:szCs w:val="18"/>
                <w:lang w:val="bg-BG" w:eastAsia="bg-BG"/>
              </w:rPr>
              <w:t>521 333 975</w:t>
            </w:r>
          </w:p>
        </w:tc>
      </w:tr>
      <w:tr w:rsidR="00136307" w:rsidRPr="00AA752D" w:rsidTr="00AA752D">
        <w:trPr>
          <w:trHeight w:val="235"/>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Численост на щатния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1 844</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1 844</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1 753</w:t>
            </w:r>
          </w:p>
        </w:tc>
      </w:tr>
      <w:tr w:rsidR="00136307" w:rsidRPr="00AA752D" w:rsidTr="00AA752D">
        <w:trPr>
          <w:trHeight w:val="125"/>
        </w:trPr>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both"/>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 </w:t>
            </w:r>
          </w:p>
        </w:tc>
        <w:tc>
          <w:tcPr>
            <w:tcW w:w="5983"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Численост на извънщатния персонал</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136</w:t>
            </w:r>
          </w:p>
        </w:tc>
        <w:tc>
          <w:tcPr>
            <w:tcW w:w="1276" w:type="dxa"/>
            <w:tcBorders>
              <w:top w:val="nil"/>
              <w:left w:val="nil"/>
              <w:bottom w:val="single" w:sz="8" w:space="0" w:color="auto"/>
              <w:right w:val="single" w:sz="8" w:space="0" w:color="auto"/>
            </w:tcBorders>
            <w:shd w:val="clear" w:color="auto" w:fill="auto"/>
            <w:noWrap/>
            <w:vAlign w:val="center"/>
            <w:hideMark/>
          </w:tcPr>
          <w:p w:rsidR="00136307" w:rsidRPr="00AA752D" w:rsidRDefault="00136307" w:rsidP="00136307">
            <w:pPr>
              <w:overflowPunct/>
              <w:autoSpaceDE/>
              <w:autoSpaceDN/>
              <w:adjustRightInd/>
              <w:jc w:val="right"/>
              <w:textAlignment w:val="auto"/>
              <w:rPr>
                <w:rFonts w:ascii="Times New Roman" w:hAnsi="Times New Roman"/>
                <w:color w:val="000000"/>
                <w:sz w:val="18"/>
                <w:szCs w:val="18"/>
                <w:lang w:val="bg-BG" w:eastAsia="bg-BG"/>
              </w:rPr>
            </w:pPr>
            <w:r w:rsidRPr="00AA752D">
              <w:rPr>
                <w:rFonts w:ascii="Times New Roman" w:hAnsi="Times New Roman"/>
                <w:color w:val="000000"/>
                <w:sz w:val="18"/>
                <w:szCs w:val="18"/>
                <w:lang w:val="bg-BG" w:eastAsia="bg-BG"/>
              </w:rPr>
              <w:t>136</w:t>
            </w:r>
          </w:p>
        </w:tc>
      </w:tr>
    </w:tbl>
    <w:p w:rsidR="00136307" w:rsidRDefault="00136307" w:rsidP="00C523D2">
      <w:pPr>
        <w:overflowPunct/>
        <w:autoSpaceDE/>
        <w:autoSpaceDN/>
        <w:adjustRightInd/>
        <w:spacing w:before="80"/>
        <w:ind w:right="28"/>
        <w:jc w:val="both"/>
        <w:textAlignment w:val="auto"/>
        <w:rPr>
          <w:rFonts w:ascii="Times New Roman" w:hAnsi="Times New Roman"/>
          <w:b/>
          <w:sz w:val="24"/>
          <w:szCs w:val="24"/>
          <w:lang w:val="bg-BG" w:eastAsia="bg-BG"/>
        </w:rPr>
      </w:pPr>
    </w:p>
    <w:p w:rsidR="00BD33B3" w:rsidRPr="007B0AD9" w:rsidRDefault="00BD33B3" w:rsidP="00C523D2">
      <w:pPr>
        <w:spacing w:before="80"/>
        <w:ind w:left="426" w:right="28"/>
        <w:jc w:val="both"/>
        <w:rPr>
          <w:rFonts w:ascii="Times New Roman" w:hAnsi="Times New Roman"/>
          <w:b/>
          <w:sz w:val="24"/>
          <w:szCs w:val="24"/>
          <w:lang w:val="bg-BG" w:eastAsia="bg-BG"/>
        </w:rPr>
      </w:pPr>
      <w:r w:rsidRPr="007B0AD9">
        <w:rPr>
          <w:rFonts w:ascii="Times New Roman" w:hAnsi="Times New Roman"/>
          <w:b/>
          <w:sz w:val="24"/>
          <w:szCs w:val="24"/>
          <w:lang w:val="bg-BG" w:eastAsia="bg-BG"/>
        </w:rPr>
        <w:t>МИНИСТЪР:</w:t>
      </w:r>
    </w:p>
    <w:p w:rsidR="00BD33B3" w:rsidRPr="007B0AD9" w:rsidRDefault="00BD33B3" w:rsidP="00C523D2">
      <w:pPr>
        <w:spacing w:before="80"/>
        <w:ind w:left="426" w:right="28"/>
        <w:jc w:val="both"/>
        <w:rPr>
          <w:rFonts w:ascii="Times New Roman" w:hAnsi="Times New Roman"/>
          <w:b/>
          <w:sz w:val="24"/>
          <w:szCs w:val="24"/>
          <w:lang w:val="bg-BG" w:eastAsia="bg-BG"/>
        </w:rPr>
      </w:pPr>
    </w:p>
    <w:p w:rsidR="00BD33B3" w:rsidRDefault="00BD33B3" w:rsidP="00C523D2">
      <w:pPr>
        <w:spacing w:before="80"/>
        <w:ind w:left="1146" w:right="28" w:firstLine="294"/>
        <w:jc w:val="both"/>
        <w:rPr>
          <w:rFonts w:ascii="Times New Roman" w:hAnsi="Times New Roman"/>
          <w:b/>
          <w:sz w:val="24"/>
          <w:szCs w:val="24"/>
          <w:lang w:val="bg-BG" w:eastAsia="bg-BG"/>
        </w:rPr>
      </w:pPr>
      <w:r w:rsidRPr="007B0AD9">
        <w:rPr>
          <w:rFonts w:ascii="Times New Roman" w:hAnsi="Times New Roman"/>
          <w:b/>
          <w:sz w:val="24"/>
          <w:szCs w:val="24"/>
          <w:lang w:val="bg-BG" w:eastAsia="bg-BG"/>
        </w:rPr>
        <w:t>/ НЕНО ДИМОВ /</w:t>
      </w:r>
    </w:p>
    <w:p w:rsidR="0078214C" w:rsidRPr="007B0AD9" w:rsidRDefault="0078214C" w:rsidP="00C523D2">
      <w:pPr>
        <w:spacing w:before="80"/>
        <w:ind w:left="1146" w:right="28" w:firstLine="294"/>
        <w:jc w:val="both"/>
        <w:rPr>
          <w:rFonts w:ascii="Times New Roman" w:hAnsi="Times New Roman"/>
          <w:b/>
          <w:sz w:val="24"/>
          <w:szCs w:val="24"/>
          <w:lang w:val="bg-BG" w:eastAsia="bg-BG"/>
        </w:rPr>
      </w:pPr>
    </w:p>
    <w:sectPr w:rsidR="0078214C" w:rsidRPr="007B0AD9" w:rsidSect="001E5B77">
      <w:pgSz w:w="11907" w:h="16840" w:code="9"/>
      <w:pgMar w:top="907" w:right="907" w:bottom="680" w:left="907" w:header="249"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C8" w:rsidRDefault="00820FC8">
      <w:r>
        <w:separator/>
      </w:r>
    </w:p>
  </w:endnote>
  <w:endnote w:type="continuationSeparator" w:id="0">
    <w:p w:rsidR="00820FC8" w:rsidRDefault="0082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ll Times New Roman">
    <w:altName w:val="Times New Roman"/>
    <w:charset w:val="CC"/>
    <w:family w:val="roman"/>
    <w:pitch w:val="variable"/>
    <w:sig w:usb0="20007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Neue">
    <w:altName w:val="Arial Unicode MS"/>
    <w:charset w:val="00"/>
    <w:family w:val="auto"/>
    <w:pitch w:val="default"/>
    <w:sig w:usb0="00000000" w:usb1="00000000" w:usb2="00000000"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06" w:rsidRPr="00C523D2" w:rsidRDefault="00E90D06">
    <w:pPr>
      <w:pStyle w:val="Footer"/>
      <w:jc w:val="right"/>
      <w:rPr>
        <w:sz w:val="16"/>
        <w:szCs w:val="16"/>
      </w:rPr>
    </w:pPr>
    <w:r w:rsidRPr="00C523D2">
      <w:rPr>
        <w:sz w:val="16"/>
        <w:szCs w:val="16"/>
      </w:rPr>
      <w:fldChar w:fldCharType="begin"/>
    </w:r>
    <w:r w:rsidRPr="00C523D2">
      <w:rPr>
        <w:sz w:val="16"/>
        <w:szCs w:val="16"/>
      </w:rPr>
      <w:instrText xml:space="preserve"> PAGE   \* MERGEFORMAT </w:instrText>
    </w:r>
    <w:r w:rsidRPr="00C523D2">
      <w:rPr>
        <w:sz w:val="16"/>
        <w:szCs w:val="16"/>
      </w:rPr>
      <w:fldChar w:fldCharType="separate"/>
    </w:r>
    <w:r w:rsidR="00406277">
      <w:rPr>
        <w:noProof/>
        <w:sz w:val="16"/>
        <w:szCs w:val="16"/>
      </w:rPr>
      <w:t>2</w:t>
    </w:r>
    <w:r w:rsidRPr="00C523D2">
      <w:rPr>
        <w:noProof/>
        <w:sz w:val="16"/>
        <w:szCs w:val="16"/>
      </w:rPr>
      <w:fldChar w:fldCharType="end"/>
    </w:r>
  </w:p>
  <w:p w:rsidR="00E90D06" w:rsidRDefault="00E90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06" w:rsidRDefault="00E90D06">
    <w:pPr>
      <w:pStyle w:val="Footer"/>
      <w:jc w:val="right"/>
    </w:pPr>
    <w:r>
      <w:fldChar w:fldCharType="begin"/>
    </w:r>
    <w:r>
      <w:instrText xml:space="preserve"> PAGE   \* MERGEFORMAT </w:instrText>
    </w:r>
    <w:r>
      <w:fldChar w:fldCharType="separate"/>
    </w:r>
    <w:r w:rsidR="00E87760">
      <w:rPr>
        <w:noProof/>
      </w:rPr>
      <w:t>1</w:t>
    </w:r>
    <w:r>
      <w:rPr>
        <w:noProof/>
      </w:rPr>
      <w:fldChar w:fldCharType="end"/>
    </w:r>
  </w:p>
  <w:p w:rsidR="00E90D06" w:rsidRPr="00842F0C" w:rsidRDefault="00E90D06" w:rsidP="00FF327D">
    <w:pPr>
      <w:tabs>
        <w:tab w:val="center" w:pos="4703"/>
        <w:tab w:val="right" w:pos="9406"/>
      </w:tabs>
      <w:overflowPunct/>
      <w:autoSpaceDE/>
      <w:autoSpaceDN/>
      <w:adjustRightInd/>
      <w:textAlignment w:val="auto"/>
      <w:rPr>
        <w:rFonts w:ascii="Verdana" w:hAnsi="Verdana"/>
        <w:noProof/>
        <w:sz w:val="16"/>
        <w:szCs w:val="16"/>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C8" w:rsidRDefault="00820FC8">
      <w:r>
        <w:separator/>
      </w:r>
    </w:p>
  </w:footnote>
  <w:footnote w:type="continuationSeparator" w:id="0">
    <w:p w:rsidR="00820FC8" w:rsidRDefault="00820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06" w:rsidRPr="00ED1377" w:rsidRDefault="00E90D06" w:rsidP="00FF327D">
    <w:pPr>
      <w:pStyle w:val="Heading2"/>
      <w:ind w:firstLine="63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F3C8D32"/>
    <w:lvl w:ilvl="0">
      <w:start w:val="1"/>
      <w:numFmt w:val="decimal"/>
      <w:pStyle w:val="BodyText21"/>
      <w:lvlText w:val="%1."/>
      <w:lvlJc w:val="left"/>
      <w:pPr>
        <w:tabs>
          <w:tab w:val="num" w:pos="900"/>
        </w:tabs>
        <w:ind w:left="900" w:hanging="360"/>
      </w:p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2">
    <w:nsid w:val="00000009"/>
    <w:multiLevelType w:val="singleLevel"/>
    <w:tmpl w:val="00000009"/>
    <w:name w:val="WW8Num9"/>
    <w:lvl w:ilvl="0">
      <w:numFmt w:val="bullet"/>
      <w:lvlText w:val="-"/>
      <w:lvlJc w:val="left"/>
      <w:pPr>
        <w:tabs>
          <w:tab w:val="num" w:pos="720"/>
        </w:tabs>
        <w:ind w:left="720" w:hanging="360"/>
      </w:pPr>
      <w:rPr>
        <w:rFonts w:ascii="Times New Roman" w:hAnsi="Times New Roman" w:cs="Arial"/>
      </w:rPr>
    </w:lvl>
  </w:abstractNum>
  <w:abstractNum w:abstractNumId="3">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4">
    <w:nsid w:val="00794FC5"/>
    <w:multiLevelType w:val="hybridMultilevel"/>
    <w:tmpl w:val="E6DE96BC"/>
    <w:lvl w:ilvl="0" w:tplc="C1940134">
      <w:start w:val="1"/>
      <w:numFmt w:val="bullet"/>
      <w:lvlText w:val=""/>
      <w:lvlJc w:val="left"/>
      <w:pPr>
        <w:ind w:left="644" w:hanging="360"/>
      </w:pPr>
      <w:rPr>
        <w:rFonts w:ascii="Symbol" w:hAnsi="Symbol" w:hint="default"/>
        <w:color w:val="auto"/>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5">
    <w:nsid w:val="026A5525"/>
    <w:multiLevelType w:val="hybridMultilevel"/>
    <w:tmpl w:val="8A06892C"/>
    <w:lvl w:ilvl="0" w:tplc="07220858">
      <w:start w:val="1"/>
      <w:numFmt w:val="bullet"/>
      <w:lvlText w:val=""/>
      <w:lvlJc w:val="left"/>
      <w:pPr>
        <w:tabs>
          <w:tab w:val="num" w:pos="360"/>
        </w:tabs>
        <w:ind w:left="360" w:hanging="360"/>
      </w:pPr>
      <w:rPr>
        <w:rFonts w:ascii="Symbol" w:hAnsi="Symbol" w:hint="default"/>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05E840B0"/>
    <w:multiLevelType w:val="hybridMultilevel"/>
    <w:tmpl w:val="AA96BA78"/>
    <w:lvl w:ilvl="0" w:tplc="C7081D80">
      <w:start w:val="1900"/>
      <w:numFmt w:val="bullet"/>
      <w:lvlText w:val="-"/>
      <w:lvlJc w:val="left"/>
      <w:pPr>
        <w:ind w:left="722" w:hanging="360"/>
      </w:pPr>
      <w:rPr>
        <w:rFonts w:ascii="Times New Roman" w:eastAsia="Times New Roman" w:hAnsi="Times New Roman" w:cs="Times New Roman" w:hint="default"/>
      </w:rPr>
    </w:lvl>
    <w:lvl w:ilvl="1" w:tplc="04020003" w:tentative="1">
      <w:start w:val="1"/>
      <w:numFmt w:val="bullet"/>
      <w:lvlText w:val="o"/>
      <w:lvlJc w:val="left"/>
      <w:pPr>
        <w:ind w:left="1442" w:hanging="360"/>
      </w:pPr>
      <w:rPr>
        <w:rFonts w:ascii="Courier New" w:hAnsi="Courier New" w:cs="Courier New" w:hint="default"/>
      </w:rPr>
    </w:lvl>
    <w:lvl w:ilvl="2" w:tplc="04020005" w:tentative="1">
      <w:start w:val="1"/>
      <w:numFmt w:val="bullet"/>
      <w:lvlText w:val=""/>
      <w:lvlJc w:val="left"/>
      <w:pPr>
        <w:ind w:left="2162" w:hanging="360"/>
      </w:pPr>
      <w:rPr>
        <w:rFonts w:ascii="Wingdings" w:hAnsi="Wingdings" w:hint="default"/>
      </w:rPr>
    </w:lvl>
    <w:lvl w:ilvl="3" w:tplc="04020001" w:tentative="1">
      <w:start w:val="1"/>
      <w:numFmt w:val="bullet"/>
      <w:lvlText w:val=""/>
      <w:lvlJc w:val="left"/>
      <w:pPr>
        <w:ind w:left="2882" w:hanging="360"/>
      </w:pPr>
      <w:rPr>
        <w:rFonts w:ascii="Symbol" w:hAnsi="Symbol" w:hint="default"/>
      </w:rPr>
    </w:lvl>
    <w:lvl w:ilvl="4" w:tplc="04020003" w:tentative="1">
      <w:start w:val="1"/>
      <w:numFmt w:val="bullet"/>
      <w:lvlText w:val="o"/>
      <w:lvlJc w:val="left"/>
      <w:pPr>
        <w:ind w:left="3602" w:hanging="360"/>
      </w:pPr>
      <w:rPr>
        <w:rFonts w:ascii="Courier New" w:hAnsi="Courier New" w:cs="Courier New" w:hint="default"/>
      </w:rPr>
    </w:lvl>
    <w:lvl w:ilvl="5" w:tplc="04020005" w:tentative="1">
      <w:start w:val="1"/>
      <w:numFmt w:val="bullet"/>
      <w:lvlText w:val=""/>
      <w:lvlJc w:val="left"/>
      <w:pPr>
        <w:ind w:left="4322" w:hanging="360"/>
      </w:pPr>
      <w:rPr>
        <w:rFonts w:ascii="Wingdings" w:hAnsi="Wingdings" w:hint="default"/>
      </w:rPr>
    </w:lvl>
    <w:lvl w:ilvl="6" w:tplc="04020001" w:tentative="1">
      <w:start w:val="1"/>
      <w:numFmt w:val="bullet"/>
      <w:lvlText w:val=""/>
      <w:lvlJc w:val="left"/>
      <w:pPr>
        <w:ind w:left="5042" w:hanging="360"/>
      </w:pPr>
      <w:rPr>
        <w:rFonts w:ascii="Symbol" w:hAnsi="Symbol" w:hint="default"/>
      </w:rPr>
    </w:lvl>
    <w:lvl w:ilvl="7" w:tplc="04020003" w:tentative="1">
      <w:start w:val="1"/>
      <w:numFmt w:val="bullet"/>
      <w:lvlText w:val="o"/>
      <w:lvlJc w:val="left"/>
      <w:pPr>
        <w:ind w:left="5762" w:hanging="360"/>
      </w:pPr>
      <w:rPr>
        <w:rFonts w:ascii="Courier New" w:hAnsi="Courier New" w:cs="Courier New" w:hint="default"/>
      </w:rPr>
    </w:lvl>
    <w:lvl w:ilvl="8" w:tplc="04020005" w:tentative="1">
      <w:start w:val="1"/>
      <w:numFmt w:val="bullet"/>
      <w:lvlText w:val=""/>
      <w:lvlJc w:val="left"/>
      <w:pPr>
        <w:ind w:left="6482" w:hanging="360"/>
      </w:pPr>
      <w:rPr>
        <w:rFonts w:ascii="Wingdings" w:hAnsi="Wingdings" w:hint="default"/>
      </w:rPr>
    </w:lvl>
  </w:abstractNum>
  <w:abstractNum w:abstractNumId="7">
    <w:nsid w:val="071C64E8"/>
    <w:multiLevelType w:val="hybridMultilevel"/>
    <w:tmpl w:val="C136AF4E"/>
    <w:lvl w:ilvl="0" w:tplc="64AA2C5A">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07B42817"/>
    <w:multiLevelType w:val="hybridMultilevel"/>
    <w:tmpl w:val="435CB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122940"/>
    <w:multiLevelType w:val="hybridMultilevel"/>
    <w:tmpl w:val="4BB491B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09762C54"/>
    <w:multiLevelType w:val="hybridMultilevel"/>
    <w:tmpl w:val="FF7E34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AD70A94"/>
    <w:multiLevelType w:val="hybridMultilevel"/>
    <w:tmpl w:val="F044EF6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0D774684"/>
    <w:multiLevelType w:val="hybridMultilevel"/>
    <w:tmpl w:val="A7026E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0F236B5F"/>
    <w:multiLevelType w:val="hybridMultilevel"/>
    <w:tmpl w:val="2CD68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D04C19"/>
    <w:multiLevelType w:val="hybridMultilevel"/>
    <w:tmpl w:val="96C47FB2"/>
    <w:lvl w:ilvl="0" w:tplc="F12A7904">
      <w:start w:val="1"/>
      <w:numFmt w:val="bullet"/>
      <w:lvlText w:val=""/>
      <w:lvlJc w:val="left"/>
      <w:pPr>
        <w:tabs>
          <w:tab w:val="num" w:pos="360"/>
        </w:tabs>
        <w:ind w:left="360" w:hanging="360"/>
      </w:pPr>
      <w:rPr>
        <w:rFonts w:ascii="Symbol" w:hAnsi="Symbol"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1000728E"/>
    <w:multiLevelType w:val="hybridMultilevel"/>
    <w:tmpl w:val="F440F50C"/>
    <w:lvl w:ilvl="0" w:tplc="F12A7904">
      <w:start w:val="1"/>
      <w:numFmt w:val="bullet"/>
      <w:lvlText w:val=""/>
      <w:lvlJc w:val="left"/>
      <w:pPr>
        <w:tabs>
          <w:tab w:val="num" w:pos="360"/>
        </w:tabs>
        <w:ind w:left="360" w:hanging="360"/>
      </w:pPr>
      <w:rPr>
        <w:rFonts w:ascii="Symbol" w:hAnsi="Symbol"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nsid w:val="114A7566"/>
    <w:multiLevelType w:val="hybridMultilevel"/>
    <w:tmpl w:val="25EC32EA"/>
    <w:lvl w:ilvl="0" w:tplc="C7081D80">
      <w:start w:val="1900"/>
      <w:numFmt w:val="bullet"/>
      <w:lvlText w:val="-"/>
      <w:lvlJc w:val="left"/>
      <w:pPr>
        <w:ind w:left="722" w:hanging="360"/>
      </w:pPr>
      <w:rPr>
        <w:rFonts w:ascii="Times New Roman" w:eastAsia="Times New Roman" w:hAnsi="Times New Roman" w:cs="Times New Roman" w:hint="default"/>
      </w:rPr>
    </w:lvl>
    <w:lvl w:ilvl="1" w:tplc="04020003" w:tentative="1">
      <w:start w:val="1"/>
      <w:numFmt w:val="bullet"/>
      <w:lvlText w:val="o"/>
      <w:lvlJc w:val="left"/>
      <w:pPr>
        <w:ind w:left="1442" w:hanging="360"/>
      </w:pPr>
      <w:rPr>
        <w:rFonts w:ascii="Courier New" w:hAnsi="Courier New" w:cs="Courier New" w:hint="default"/>
      </w:rPr>
    </w:lvl>
    <w:lvl w:ilvl="2" w:tplc="04020005" w:tentative="1">
      <w:start w:val="1"/>
      <w:numFmt w:val="bullet"/>
      <w:lvlText w:val=""/>
      <w:lvlJc w:val="left"/>
      <w:pPr>
        <w:ind w:left="2162" w:hanging="360"/>
      </w:pPr>
      <w:rPr>
        <w:rFonts w:ascii="Wingdings" w:hAnsi="Wingdings" w:hint="default"/>
      </w:rPr>
    </w:lvl>
    <w:lvl w:ilvl="3" w:tplc="04020001" w:tentative="1">
      <w:start w:val="1"/>
      <w:numFmt w:val="bullet"/>
      <w:lvlText w:val=""/>
      <w:lvlJc w:val="left"/>
      <w:pPr>
        <w:ind w:left="2882" w:hanging="360"/>
      </w:pPr>
      <w:rPr>
        <w:rFonts w:ascii="Symbol" w:hAnsi="Symbol" w:hint="default"/>
      </w:rPr>
    </w:lvl>
    <w:lvl w:ilvl="4" w:tplc="04020003" w:tentative="1">
      <w:start w:val="1"/>
      <w:numFmt w:val="bullet"/>
      <w:lvlText w:val="o"/>
      <w:lvlJc w:val="left"/>
      <w:pPr>
        <w:ind w:left="3602" w:hanging="360"/>
      </w:pPr>
      <w:rPr>
        <w:rFonts w:ascii="Courier New" w:hAnsi="Courier New" w:cs="Courier New" w:hint="default"/>
      </w:rPr>
    </w:lvl>
    <w:lvl w:ilvl="5" w:tplc="04020005" w:tentative="1">
      <w:start w:val="1"/>
      <w:numFmt w:val="bullet"/>
      <w:lvlText w:val=""/>
      <w:lvlJc w:val="left"/>
      <w:pPr>
        <w:ind w:left="4322" w:hanging="360"/>
      </w:pPr>
      <w:rPr>
        <w:rFonts w:ascii="Wingdings" w:hAnsi="Wingdings" w:hint="default"/>
      </w:rPr>
    </w:lvl>
    <w:lvl w:ilvl="6" w:tplc="04020001" w:tentative="1">
      <w:start w:val="1"/>
      <w:numFmt w:val="bullet"/>
      <w:lvlText w:val=""/>
      <w:lvlJc w:val="left"/>
      <w:pPr>
        <w:ind w:left="5042" w:hanging="360"/>
      </w:pPr>
      <w:rPr>
        <w:rFonts w:ascii="Symbol" w:hAnsi="Symbol" w:hint="default"/>
      </w:rPr>
    </w:lvl>
    <w:lvl w:ilvl="7" w:tplc="04020003" w:tentative="1">
      <w:start w:val="1"/>
      <w:numFmt w:val="bullet"/>
      <w:lvlText w:val="o"/>
      <w:lvlJc w:val="left"/>
      <w:pPr>
        <w:ind w:left="5762" w:hanging="360"/>
      </w:pPr>
      <w:rPr>
        <w:rFonts w:ascii="Courier New" w:hAnsi="Courier New" w:cs="Courier New" w:hint="default"/>
      </w:rPr>
    </w:lvl>
    <w:lvl w:ilvl="8" w:tplc="04020005" w:tentative="1">
      <w:start w:val="1"/>
      <w:numFmt w:val="bullet"/>
      <w:lvlText w:val=""/>
      <w:lvlJc w:val="left"/>
      <w:pPr>
        <w:ind w:left="6482" w:hanging="360"/>
      </w:pPr>
      <w:rPr>
        <w:rFonts w:ascii="Wingdings" w:hAnsi="Wingdings" w:hint="default"/>
      </w:rPr>
    </w:lvl>
  </w:abstractNum>
  <w:abstractNum w:abstractNumId="17">
    <w:nsid w:val="114C3EA1"/>
    <w:multiLevelType w:val="hybridMultilevel"/>
    <w:tmpl w:val="7C984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1845E5"/>
    <w:multiLevelType w:val="hybridMultilevel"/>
    <w:tmpl w:val="F05C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3C6BE0"/>
    <w:multiLevelType w:val="hybridMultilevel"/>
    <w:tmpl w:val="FFEEEE16"/>
    <w:lvl w:ilvl="0" w:tplc="E668E6EA">
      <w:start w:val="1"/>
      <w:numFmt w:val="bullet"/>
      <w:pStyle w:val="EmptyBullet"/>
      <w:lvlText w:val="o"/>
      <w:lvlJc w:val="left"/>
      <w:pPr>
        <w:ind w:left="720" w:hanging="360"/>
      </w:pPr>
      <w:rPr>
        <w:rFonts w:ascii="Courier New" w:hAnsi="Courier New" w:hint="default"/>
      </w:rPr>
    </w:lvl>
    <w:lvl w:ilvl="1" w:tplc="A7027862">
      <w:numFmt w:val="bullet"/>
      <w:lvlText w:val="•"/>
      <w:lvlJc w:val="left"/>
      <w:pPr>
        <w:ind w:left="1785" w:hanging="705"/>
      </w:pPr>
      <w:rPr>
        <w:rFonts w:ascii="Cambria" w:eastAsia="Calibri" w:hAnsi="Cambria"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14E67EF3"/>
    <w:multiLevelType w:val="hybridMultilevel"/>
    <w:tmpl w:val="D9506A9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2E4029"/>
    <w:multiLevelType w:val="hybridMultilevel"/>
    <w:tmpl w:val="4A26FDDE"/>
    <w:lvl w:ilvl="0" w:tplc="90C6646E">
      <w:numFmt w:val="bullet"/>
      <w:lvlText w:val="-"/>
      <w:lvlJc w:val="left"/>
      <w:pPr>
        <w:ind w:left="1500" w:hanging="360"/>
      </w:pPr>
      <w:rPr>
        <w:rFonts w:ascii="Times New Roman" w:eastAsia="Times New Roman" w:hAnsi="Times New Roman" w:cs="Times New Roman"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2">
    <w:nsid w:val="183727BA"/>
    <w:multiLevelType w:val="hybridMultilevel"/>
    <w:tmpl w:val="9ABA3A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1AFF6CF3"/>
    <w:multiLevelType w:val="hybridMultilevel"/>
    <w:tmpl w:val="7E4A6C9C"/>
    <w:lvl w:ilvl="0" w:tplc="0402000B">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1FC3330F"/>
    <w:multiLevelType w:val="hybridMultilevel"/>
    <w:tmpl w:val="C734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C02959"/>
    <w:multiLevelType w:val="hybridMultilevel"/>
    <w:tmpl w:val="B09CE5E4"/>
    <w:lvl w:ilvl="0" w:tplc="F12A7904">
      <w:start w:val="1"/>
      <w:numFmt w:val="bullet"/>
      <w:lvlText w:val=""/>
      <w:lvlJc w:val="left"/>
      <w:pPr>
        <w:tabs>
          <w:tab w:val="num" w:pos="360"/>
        </w:tabs>
        <w:ind w:left="360" w:hanging="360"/>
      </w:pPr>
      <w:rPr>
        <w:rFonts w:ascii="Symbol" w:hAnsi="Symbol"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6">
    <w:nsid w:val="26F07364"/>
    <w:multiLevelType w:val="hybridMultilevel"/>
    <w:tmpl w:val="CA4E9D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7327614"/>
    <w:multiLevelType w:val="hybridMultilevel"/>
    <w:tmpl w:val="4112D9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73E39A6"/>
    <w:multiLevelType w:val="hybridMultilevel"/>
    <w:tmpl w:val="963A9466"/>
    <w:lvl w:ilvl="0" w:tplc="79C877B6">
      <w:start w:val="2"/>
      <w:numFmt w:val="bullet"/>
      <w:lvlText w:val="-"/>
      <w:lvlJc w:val="left"/>
      <w:pPr>
        <w:ind w:left="1298" w:hanging="360"/>
      </w:pPr>
      <w:rPr>
        <w:rFonts w:ascii="Times New Roman" w:eastAsia="Times New Roman" w:hAnsi="Times New Roman" w:cs="Times New Roman"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9">
    <w:nsid w:val="2D8D466A"/>
    <w:multiLevelType w:val="hybridMultilevel"/>
    <w:tmpl w:val="570E20AA"/>
    <w:lvl w:ilvl="0" w:tplc="15C2378C">
      <w:start w:val="1"/>
      <w:numFmt w:val="decimal"/>
      <w:lvlText w:val="%1."/>
      <w:lvlJc w:val="left"/>
      <w:pPr>
        <w:ind w:left="990" w:hanging="6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6E6B67"/>
    <w:multiLevelType w:val="hybridMultilevel"/>
    <w:tmpl w:val="805A770C"/>
    <w:lvl w:ilvl="0" w:tplc="04090001">
      <w:start w:val="1"/>
      <w:numFmt w:val="bullet"/>
      <w:lvlText w:val=""/>
      <w:lvlJc w:val="left"/>
      <w:pPr>
        <w:ind w:left="720" w:hanging="360"/>
      </w:pPr>
      <w:rPr>
        <w:rFonts w:ascii="Symbol" w:hAnsi="Symbol" w:hint="default"/>
      </w:rPr>
    </w:lvl>
    <w:lvl w:ilvl="1" w:tplc="C7081D80">
      <w:start w:val="190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DB3780"/>
    <w:multiLevelType w:val="hybridMultilevel"/>
    <w:tmpl w:val="D2602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4C3C8D"/>
    <w:multiLevelType w:val="hybridMultilevel"/>
    <w:tmpl w:val="4654840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33C01848"/>
    <w:multiLevelType w:val="multilevel"/>
    <w:tmpl w:val="E75E7E3E"/>
    <w:lvl w:ilvl="0">
      <w:start w:val="1"/>
      <w:numFmt w:val="decimal"/>
      <w:lvlText w:val="%1."/>
      <w:lvlJc w:val="left"/>
      <w:pPr>
        <w:ind w:left="1419" w:hanging="852"/>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33C677C3"/>
    <w:multiLevelType w:val="multilevel"/>
    <w:tmpl w:val="A9D856DE"/>
    <w:lvl w:ilvl="0">
      <w:start w:val="1900"/>
      <w:numFmt w:val="bullet"/>
      <w:lvlText w:val="-"/>
      <w:lvlJc w:val="left"/>
      <w:pPr>
        <w:tabs>
          <w:tab w:val="num" w:pos="464"/>
        </w:tabs>
        <w:ind w:left="464" w:hanging="360"/>
      </w:pPr>
      <w:rPr>
        <w:rFonts w:ascii="Times New Roman" w:eastAsia="Times New Roman" w:hAnsi="Times New Roman" w:cs="Times New Roman" w:hint="default"/>
        <w:sz w:val="16"/>
      </w:rPr>
    </w:lvl>
    <w:lvl w:ilvl="1">
      <w:start w:val="1"/>
      <w:numFmt w:val="bullet"/>
      <w:lvlText w:val=""/>
      <w:lvlJc w:val="left"/>
      <w:pPr>
        <w:tabs>
          <w:tab w:val="num" w:pos="1544"/>
        </w:tabs>
        <w:ind w:left="1544" w:hanging="360"/>
      </w:pPr>
      <w:rPr>
        <w:rFonts w:ascii="Wingdings" w:hAnsi="Wingdings" w:hint="default"/>
        <w:sz w:val="16"/>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35">
    <w:nsid w:val="34BF3B82"/>
    <w:multiLevelType w:val="hybridMultilevel"/>
    <w:tmpl w:val="3AC2B46E"/>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6">
    <w:nsid w:val="37A87030"/>
    <w:multiLevelType w:val="hybridMultilevel"/>
    <w:tmpl w:val="6CE857E8"/>
    <w:lvl w:ilvl="0" w:tplc="90C6646E">
      <w:numFmt w:val="bullet"/>
      <w:lvlText w:val="-"/>
      <w:lvlJc w:val="left"/>
      <w:pPr>
        <w:tabs>
          <w:tab w:val="num" w:pos="720"/>
        </w:tabs>
        <w:ind w:left="720" w:hanging="360"/>
      </w:pPr>
      <w:rPr>
        <w:rFonts w:ascii="Times New Roman" w:eastAsia="Times New Roman" w:hAnsi="Times New Roman" w:cs="Times New Roman" w:hint="default"/>
      </w:rPr>
    </w:lvl>
    <w:lvl w:ilvl="1" w:tplc="90C6646E">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3865429A"/>
    <w:multiLevelType w:val="hybridMultilevel"/>
    <w:tmpl w:val="D4FAF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91236AD"/>
    <w:multiLevelType w:val="hybridMultilevel"/>
    <w:tmpl w:val="DADE317A"/>
    <w:lvl w:ilvl="0" w:tplc="ED183B5E">
      <w:start w:val="1"/>
      <w:numFmt w:val="decimal"/>
      <w:lvlText w:val="%1."/>
      <w:lvlJc w:val="left"/>
      <w:pPr>
        <w:tabs>
          <w:tab w:val="num" w:pos="659"/>
        </w:tabs>
        <w:ind w:left="659" w:hanging="375"/>
      </w:pPr>
      <w:rPr>
        <w:rFonts w:hint="default"/>
      </w:rPr>
    </w:lvl>
    <w:lvl w:ilvl="1" w:tplc="AB8CCE2C">
      <w:start w:val="1"/>
      <w:numFmt w:val="bullet"/>
      <w:pStyle w:val="CharCharCharCharChar5CharCharCharChar1CharCharCharCharCharCharCharCharCharCharChar1CharCharCharCharCharCharCharCharCharCharCharCharChar1"/>
      <w:lvlText w:val=""/>
      <w:lvlJc w:val="left"/>
      <w:pPr>
        <w:tabs>
          <w:tab w:val="num" w:pos="1440"/>
        </w:tabs>
        <w:ind w:left="1440" w:hanging="360"/>
      </w:pPr>
      <w:rPr>
        <w:rFonts w:ascii="Symbol" w:hAnsi="Symbol" w:cs="Times New Roman" w:hint="default"/>
        <w:color w:val="auto"/>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nsid w:val="39CC046E"/>
    <w:multiLevelType w:val="hybridMultilevel"/>
    <w:tmpl w:val="B96E574C"/>
    <w:lvl w:ilvl="0" w:tplc="B51C91A4">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3BBE254E"/>
    <w:multiLevelType w:val="hybridMultilevel"/>
    <w:tmpl w:val="8FEA8C36"/>
    <w:lvl w:ilvl="0" w:tplc="90C6646E">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nsid w:val="3D9E1A3C"/>
    <w:multiLevelType w:val="hybridMultilevel"/>
    <w:tmpl w:val="979A80F8"/>
    <w:lvl w:ilvl="0" w:tplc="F12A7904">
      <w:start w:val="1"/>
      <w:numFmt w:val="bullet"/>
      <w:lvlText w:val=""/>
      <w:lvlJc w:val="left"/>
      <w:pPr>
        <w:tabs>
          <w:tab w:val="num" w:pos="360"/>
        </w:tabs>
        <w:ind w:left="360" w:hanging="360"/>
      </w:pPr>
      <w:rPr>
        <w:rFonts w:ascii="Symbol" w:hAnsi="Symbol"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2">
    <w:nsid w:val="3E33699E"/>
    <w:multiLevelType w:val="hybridMultilevel"/>
    <w:tmpl w:val="34284E1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3">
    <w:nsid w:val="3F6543CF"/>
    <w:multiLevelType w:val="hybridMultilevel"/>
    <w:tmpl w:val="819E1166"/>
    <w:lvl w:ilvl="0" w:tplc="0409000F">
      <w:start w:val="1"/>
      <w:numFmt w:val="decimal"/>
      <w:lvlText w:val="%1."/>
      <w:lvlJc w:val="left"/>
      <w:pPr>
        <w:ind w:left="720" w:hanging="360"/>
      </w:pPr>
      <w:rPr>
        <w:rFonts w:hint="default"/>
      </w:rPr>
    </w:lvl>
    <w:lvl w:ilvl="1" w:tplc="EDE06CB4">
      <w:start w:val="1"/>
      <w:numFmt w:val="decimal"/>
      <w:lvlText w:val="%2"/>
      <w:lvlJc w:val="left"/>
      <w:pPr>
        <w:ind w:left="1440" w:hanging="360"/>
      </w:pPr>
      <w:rPr>
        <w:rFonts w:ascii="Times New Roman" w:hAnsi="Times New Roman" w:cs="Times New Roman" w:hint="default"/>
        <w:b/>
        <w:color w:val="0070C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2037EB"/>
    <w:multiLevelType w:val="hybridMultilevel"/>
    <w:tmpl w:val="49DA7DA4"/>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nsid w:val="416B579D"/>
    <w:multiLevelType w:val="hybridMultilevel"/>
    <w:tmpl w:val="AEF6C5A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42545E40"/>
    <w:multiLevelType w:val="hybridMultilevel"/>
    <w:tmpl w:val="02DAD13C"/>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hint="default"/>
      </w:rPr>
    </w:lvl>
    <w:lvl w:ilvl="8" w:tplc="04020005">
      <w:start w:val="1"/>
      <w:numFmt w:val="bullet"/>
      <w:lvlText w:val=""/>
      <w:lvlJc w:val="left"/>
      <w:pPr>
        <w:ind w:left="6120" w:hanging="360"/>
      </w:pPr>
      <w:rPr>
        <w:rFonts w:ascii="Wingdings" w:hAnsi="Wingdings" w:hint="default"/>
      </w:rPr>
    </w:lvl>
  </w:abstractNum>
  <w:abstractNum w:abstractNumId="47">
    <w:nsid w:val="42FB50DF"/>
    <w:multiLevelType w:val="hybridMultilevel"/>
    <w:tmpl w:val="D9E6FE04"/>
    <w:lvl w:ilvl="0" w:tplc="944A614C">
      <w:numFmt w:val="bullet"/>
      <w:lvlText w:val="-"/>
      <w:lvlJc w:val="left"/>
      <w:pPr>
        <w:ind w:left="720" w:hanging="360"/>
      </w:pPr>
      <w:rPr>
        <w:rFonts w:ascii="Times New Roman" w:eastAsia="Calibri" w:hAnsi="Times New Roman" w:cs="Times New Roman" w:hint="default"/>
      </w:rPr>
    </w:lvl>
    <w:lvl w:ilvl="1" w:tplc="0402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7939B6"/>
    <w:multiLevelType w:val="hybridMultilevel"/>
    <w:tmpl w:val="5D48E702"/>
    <w:lvl w:ilvl="0" w:tplc="A942F826">
      <w:start w:val="1"/>
      <w:numFmt w:val="bullet"/>
      <w:pStyle w:val="TOC2"/>
      <w:lvlText w:val="-"/>
      <w:lvlJc w:val="left"/>
      <w:pPr>
        <w:tabs>
          <w:tab w:val="num" w:pos="1620"/>
        </w:tabs>
        <w:ind w:left="1620" w:hanging="90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9">
    <w:nsid w:val="452D100A"/>
    <w:multiLevelType w:val="multilevel"/>
    <w:tmpl w:val="FD4C145E"/>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BF54556"/>
    <w:multiLevelType w:val="hybridMultilevel"/>
    <w:tmpl w:val="017AF65C"/>
    <w:lvl w:ilvl="0" w:tplc="0402000B">
      <w:start w:val="1"/>
      <w:numFmt w:val="bullet"/>
      <w:lvlText w:val=""/>
      <w:lvlJc w:val="left"/>
      <w:pPr>
        <w:tabs>
          <w:tab w:val="num" w:pos="1832"/>
        </w:tabs>
        <w:ind w:left="1832" w:hanging="360"/>
      </w:pPr>
      <w:rPr>
        <w:rFonts w:ascii="Wingdings" w:hAnsi="Wingdings" w:hint="default"/>
      </w:rPr>
    </w:lvl>
    <w:lvl w:ilvl="1" w:tplc="93049104">
      <w:start w:val="1"/>
      <w:numFmt w:val="bullet"/>
      <w:lvlText w:val=""/>
      <w:lvlJc w:val="left"/>
      <w:pPr>
        <w:tabs>
          <w:tab w:val="num" w:pos="776"/>
        </w:tabs>
        <w:ind w:left="776" w:hanging="360"/>
      </w:pPr>
      <w:rPr>
        <w:rFonts w:ascii="Wingdings" w:hAnsi="Wingdings" w:hint="default"/>
      </w:rPr>
    </w:lvl>
    <w:lvl w:ilvl="2" w:tplc="D0CE2E78">
      <w:start w:val="1"/>
      <w:numFmt w:val="bullet"/>
      <w:lvlText w:val=""/>
      <w:lvlJc w:val="left"/>
      <w:pPr>
        <w:tabs>
          <w:tab w:val="num" w:pos="2340"/>
        </w:tabs>
        <w:ind w:left="2340" w:hanging="360"/>
      </w:pPr>
      <w:rPr>
        <w:rFonts w:ascii="Symbol" w:hAnsi="Symbol" w:hint="default"/>
      </w:rPr>
    </w:lvl>
    <w:lvl w:ilvl="3" w:tplc="2BA00BB0" w:tentative="1">
      <w:start w:val="1"/>
      <w:numFmt w:val="decimal"/>
      <w:lvlText w:val="%4."/>
      <w:lvlJc w:val="left"/>
      <w:pPr>
        <w:tabs>
          <w:tab w:val="num" w:pos="2880"/>
        </w:tabs>
        <w:ind w:left="2880" w:hanging="360"/>
      </w:pPr>
    </w:lvl>
    <w:lvl w:ilvl="4" w:tplc="DFB6E544">
      <w:start w:val="1"/>
      <w:numFmt w:val="lowerLetter"/>
      <w:lvlText w:val="%5."/>
      <w:lvlJc w:val="left"/>
      <w:pPr>
        <w:tabs>
          <w:tab w:val="num" w:pos="3600"/>
        </w:tabs>
        <w:ind w:left="3600" w:hanging="360"/>
      </w:pPr>
    </w:lvl>
    <w:lvl w:ilvl="5" w:tplc="F800A44C" w:tentative="1">
      <w:start w:val="1"/>
      <w:numFmt w:val="lowerRoman"/>
      <w:lvlText w:val="%6."/>
      <w:lvlJc w:val="right"/>
      <w:pPr>
        <w:tabs>
          <w:tab w:val="num" w:pos="4320"/>
        </w:tabs>
        <w:ind w:left="4320" w:hanging="180"/>
      </w:pPr>
    </w:lvl>
    <w:lvl w:ilvl="6" w:tplc="79F2BB1A" w:tentative="1">
      <w:start w:val="1"/>
      <w:numFmt w:val="decimal"/>
      <w:lvlText w:val="%7."/>
      <w:lvlJc w:val="left"/>
      <w:pPr>
        <w:tabs>
          <w:tab w:val="num" w:pos="5040"/>
        </w:tabs>
        <w:ind w:left="5040" w:hanging="360"/>
      </w:pPr>
    </w:lvl>
    <w:lvl w:ilvl="7" w:tplc="61EAE824" w:tentative="1">
      <w:start w:val="1"/>
      <w:numFmt w:val="lowerLetter"/>
      <w:lvlText w:val="%8."/>
      <w:lvlJc w:val="left"/>
      <w:pPr>
        <w:tabs>
          <w:tab w:val="num" w:pos="5760"/>
        </w:tabs>
        <w:ind w:left="5760" w:hanging="360"/>
      </w:pPr>
    </w:lvl>
    <w:lvl w:ilvl="8" w:tplc="6DCC98DE" w:tentative="1">
      <w:start w:val="1"/>
      <w:numFmt w:val="lowerRoman"/>
      <w:lvlText w:val="%9."/>
      <w:lvlJc w:val="right"/>
      <w:pPr>
        <w:tabs>
          <w:tab w:val="num" w:pos="6480"/>
        </w:tabs>
        <w:ind w:left="6480" w:hanging="180"/>
      </w:pPr>
    </w:lvl>
  </w:abstractNum>
  <w:abstractNum w:abstractNumId="51">
    <w:nsid w:val="4D6446B6"/>
    <w:multiLevelType w:val="hybridMultilevel"/>
    <w:tmpl w:val="5770C290"/>
    <w:lvl w:ilvl="0" w:tplc="B51C91A4">
      <w:start w:val="1"/>
      <w:numFmt w:val="bullet"/>
      <w:lvlText w:val=""/>
      <w:lvlJc w:val="left"/>
      <w:pPr>
        <w:tabs>
          <w:tab w:val="num" w:pos="720"/>
        </w:tabs>
        <w:ind w:left="720" w:hanging="360"/>
      </w:pPr>
      <w:rPr>
        <w:rFonts w:ascii="Wingdings" w:hAnsi="Wingdings" w:hint="default"/>
        <w:sz w:val="24"/>
        <w:szCs w:val="24"/>
      </w:rPr>
    </w:lvl>
    <w:lvl w:ilvl="1" w:tplc="04020003">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nsid w:val="4E4336C0"/>
    <w:multiLevelType w:val="hybridMultilevel"/>
    <w:tmpl w:val="2590874A"/>
    <w:lvl w:ilvl="0" w:tplc="90C6646E">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3">
    <w:nsid w:val="4F570243"/>
    <w:multiLevelType w:val="hybridMultilevel"/>
    <w:tmpl w:val="C882D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510D310D"/>
    <w:multiLevelType w:val="hybridMultilevel"/>
    <w:tmpl w:val="D9B0CA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54E80D5E"/>
    <w:multiLevelType w:val="hybridMultilevel"/>
    <w:tmpl w:val="C194EA7A"/>
    <w:lvl w:ilvl="0" w:tplc="600C0F52">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57965318"/>
    <w:multiLevelType w:val="hybridMultilevel"/>
    <w:tmpl w:val="6A9C6AA2"/>
    <w:lvl w:ilvl="0" w:tplc="63EAA6A6">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5799442B"/>
    <w:multiLevelType w:val="multilevel"/>
    <w:tmpl w:val="59DCB2E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8AB6684"/>
    <w:multiLevelType w:val="hybridMultilevel"/>
    <w:tmpl w:val="31FC199A"/>
    <w:lvl w:ilvl="0" w:tplc="79C877B6">
      <w:start w:val="2"/>
      <w:numFmt w:val="bullet"/>
      <w:lvlText w:val="-"/>
      <w:lvlJc w:val="left"/>
      <w:pPr>
        <w:ind w:left="1298" w:hanging="360"/>
      </w:pPr>
      <w:rPr>
        <w:rFonts w:ascii="Times New Roman" w:eastAsia="Times New Roman" w:hAnsi="Times New Roman" w:cs="Times New Roman"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59">
    <w:nsid w:val="5A0B233B"/>
    <w:multiLevelType w:val="hybridMultilevel"/>
    <w:tmpl w:val="9B2090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nsid w:val="5A581E74"/>
    <w:multiLevelType w:val="hybridMultilevel"/>
    <w:tmpl w:val="0BA4030E"/>
    <w:lvl w:ilvl="0" w:tplc="F79E1A4A">
      <w:start w:val="1"/>
      <w:numFmt w:val="bullet"/>
      <w:lvlText w:val=""/>
      <w:lvlJc w:val="left"/>
      <w:pPr>
        <w:tabs>
          <w:tab w:val="num" w:pos="2120"/>
        </w:tabs>
        <w:ind w:left="21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Programazaglavie"/>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5B3F57DE"/>
    <w:multiLevelType w:val="multilevel"/>
    <w:tmpl w:val="4C72272A"/>
    <w:lvl w:ilvl="0">
      <w:start w:val="1900"/>
      <w:numFmt w:val="bullet"/>
      <w:lvlText w:val="-"/>
      <w:lvlJc w:val="left"/>
      <w:pPr>
        <w:tabs>
          <w:tab w:val="num" w:pos="464"/>
        </w:tabs>
        <w:ind w:left="464" w:hanging="360"/>
      </w:pPr>
      <w:rPr>
        <w:rFonts w:ascii="Times New Roman" w:eastAsia="Times New Roman" w:hAnsi="Times New Roman" w:cs="Times New Roman" w:hint="default"/>
        <w:sz w:val="16"/>
      </w:rPr>
    </w:lvl>
    <w:lvl w:ilvl="1">
      <w:start w:val="1"/>
      <w:numFmt w:val="bullet"/>
      <w:lvlText w:val=""/>
      <w:lvlJc w:val="left"/>
      <w:pPr>
        <w:tabs>
          <w:tab w:val="num" w:pos="1544"/>
        </w:tabs>
        <w:ind w:left="1544" w:hanging="360"/>
      </w:pPr>
      <w:rPr>
        <w:rFonts w:ascii="Wingdings" w:hAnsi="Wingdings" w:hint="default"/>
        <w:sz w:val="16"/>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62">
    <w:nsid w:val="607F2EE2"/>
    <w:multiLevelType w:val="multilevel"/>
    <w:tmpl w:val="41805A3A"/>
    <w:lvl w:ilvl="0">
      <w:start w:val="1"/>
      <w:numFmt w:val="bullet"/>
      <w:pStyle w:val="fullbullet"/>
      <w:lvlText w:val=""/>
      <w:lvlJc w:val="left"/>
      <w:pPr>
        <w:ind w:left="717" w:hanging="360"/>
      </w:pPr>
      <w:rPr>
        <w:rFonts w:ascii="Symbol" w:hAnsi="Symbol" w:hint="default"/>
      </w:rPr>
    </w:lvl>
    <w:lvl w:ilvl="1">
      <w:start w:val="6"/>
      <w:numFmt w:val="bullet"/>
      <w:lvlText w:val="•"/>
      <w:lvlJc w:val="left"/>
      <w:pPr>
        <w:ind w:left="1785" w:hanging="705"/>
      </w:pPr>
      <w:rPr>
        <w:rFonts w:ascii="Times New Roman" w:eastAsia="Calibri" w:hAnsi="Times New Roman"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23D7AA3"/>
    <w:multiLevelType w:val="hybridMultilevel"/>
    <w:tmpl w:val="0B8E9032"/>
    <w:lvl w:ilvl="0" w:tplc="B51C91A4">
      <w:start w:val="1"/>
      <w:numFmt w:val="bullet"/>
      <w:lvlText w:val=""/>
      <w:lvlJc w:val="left"/>
      <w:pPr>
        <w:tabs>
          <w:tab w:val="num" w:pos="720"/>
        </w:tabs>
        <w:ind w:left="720" w:hanging="360"/>
      </w:pPr>
      <w:rPr>
        <w:rFonts w:ascii="Wingdings" w:hAnsi="Wingdings" w:hint="default"/>
        <w:sz w:val="24"/>
        <w:szCs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4">
    <w:nsid w:val="65650D32"/>
    <w:multiLevelType w:val="hybridMultilevel"/>
    <w:tmpl w:val="97425CFC"/>
    <w:lvl w:ilvl="0" w:tplc="79C877B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nsid w:val="69E700CF"/>
    <w:multiLevelType w:val="hybridMultilevel"/>
    <w:tmpl w:val="A442F216"/>
    <w:lvl w:ilvl="0" w:tplc="F12A7904">
      <w:start w:val="1"/>
      <w:numFmt w:val="bullet"/>
      <w:lvlText w:val=""/>
      <w:lvlJc w:val="left"/>
      <w:pPr>
        <w:tabs>
          <w:tab w:val="num" w:pos="360"/>
        </w:tabs>
        <w:ind w:left="360" w:hanging="360"/>
      </w:pPr>
      <w:rPr>
        <w:rFonts w:ascii="Symbol" w:hAnsi="Symbol"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6">
    <w:nsid w:val="6ACF5871"/>
    <w:multiLevelType w:val="hybridMultilevel"/>
    <w:tmpl w:val="36BC16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AF471EC"/>
    <w:multiLevelType w:val="hybridMultilevel"/>
    <w:tmpl w:val="BA388C80"/>
    <w:lvl w:ilvl="0" w:tplc="04020001">
      <w:start w:val="1"/>
      <w:numFmt w:val="bullet"/>
      <w:lvlText w:val=""/>
      <w:lvlJc w:val="left"/>
      <w:pPr>
        <w:tabs>
          <w:tab w:val="num" w:pos="720"/>
        </w:tabs>
        <w:ind w:left="720" w:hanging="360"/>
      </w:pPr>
      <w:rPr>
        <w:rFonts w:ascii="Symbol" w:hAnsi="Symbol" w:hint="default"/>
      </w:rPr>
    </w:lvl>
    <w:lvl w:ilvl="1" w:tplc="90C6646E">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8">
    <w:nsid w:val="6D2565C4"/>
    <w:multiLevelType w:val="hybridMultilevel"/>
    <w:tmpl w:val="DCCC3D8A"/>
    <w:lvl w:ilvl="0" w:tplc="FF9A7214">
      <w:start w:val="1"/>
      <w:numFmt w:val="bullet"/>
      <w:lvlText w:val=""/>
      <w:lvlJc w:val="left"/>
      <w:pPr>
        <w:tabs>
          <w:tab w:val="num" w:pos="1260"/>
        </w:tabs>
        <w:ind w:left="1260" w:hanging="360"/>
      </w:pPr>
      <w:rPr>
        <w:rFonts w:ascii="Symbol" w:hAnsi="Symbol" w:hint="default"/>
        <w:color w:val="auto"/>
      </w:rPr>
    </w:lvl>
    <w:lvl w:ilvl="1" w:tplc="04020003" w:tentative="1">
      <w:start w:val="1"/>
      <w:numFmt w:val="bullet"/>
      <w:lvlText w:val="o"/>
      <w:lvlJc w:val="left"/>
      <w:pPr>
        <w:tabs>
          <w:tab w:val="num" w:pos="1389"/>
        </w:tabs>
        <w:ind w:left="1389" w:hanging="360"/>
      </w:pPr>
      <w:rPr>
        <w:rFonts w:ascii="Courier New" w:hAnsi="Courier New" w:cs="Courier New" w:hint="default"/>
      </w:rPr>
    </w:lvl>
    <w:lvl w:ilvl="2" w:tplc="04020005" w:tentative="1">
      <w:start w:val="1"/>
      <w:numFmt w:val="bullet"/>
      <w:lvlText w:val=""/>
      <w:lvlJc w:val="left"/>
      <w:pPr>
        <w:tabs>
          <w:tab w:val="num" w:pos="2109"/>
        </w:tabs>
        <w:ind w:left="2109" w:hanging="360"/>
      </w:pPr>
      <w:rPr>
        <w:rFonts w:ascii="Wingdings" w:hAnsi="Wingdings" w:hint="default"/>
      </w:rPr>
    </w:lvl>
    <w:lvl w:ilvl="3" w:tplc="04020001" w:tentative="1">
      <w:start w:val="1"/>
      <w:numFmt w:val="bullet"/>
      <w:lvlText w:val=""/>
      <w:lvlJc w:val="left"/>
      <w:pPr>
        <w:tabs>
          <w:tab w:val="num" w:pos="2829"/>
        </w:tabs>
        <w:ind w:left="2829" w:hanging="360"/>
      </w:pPr>
      <w:rPr>
        <w:rFonts w:ascii="Symbol" w:hAnsi="Symbol" w:hint="default"/>
      </w:rPr>
    </w:lvl>
    <w:lvl w:ilvl="4" w:tplc="04020003" w:tentative="1">
      <w:start w:val="1"/>
      <w:numFmt w:val="bullet"/>
      <w:lvlText w:val="o"/>
      <w:lvlJc w:val="left"/>
      <w:pPr>
        <w:tabs>
          <w:tab w:val="num" w:pos="3549"/>
        </w:tabs>
        <w:ind w:left="3549" w:hanging="360"/>
      </w:pPr>
      <w:rPr>
        <w:rFonts w:ascii="Courier New" w:hAnsi="Courier New" w:cs="Courier New" w:hint="default"/>
      </w:rPr>
    </w:lvl>
    <w:lvl w:ilvl="5" w:tplc="04020005" w:tentative="1">
      <w:start w:val="1"/>
      <w:numFmt w:val="bullet"/>
      <w:lvlText w:val=""/>
      <w:lvlJc w:val="left"/>
      <w:pPr>
        <w:tabs>
          <w:tab w:val="num" w:pos="4269"/>
        </w:tabs>
        <w:ind w:left="4269" w:hanging="360"/>
      </w:pPr>
      <w:rPr>
        <w:rFonts w:ascii="Wingdings" w:hAnsi="Wingdings" w:hint="default"/>
      </w:rPr>
    </w:lvl>
    <w:lvl w:ilvl="6" w:tplc="04020001" w:tentative="1">
      <w:start w:val="1"/>
      <w:numFmt w:val="bullet"/>
      <w:lvlText w:val=""/>
      <w:lvlJc w:val="left"/>
      <w:pPr>
        <w:tabs>
          <w:tab w:val="num" w:pos="4989"/>
        </w:tabs>
        <w:ind w:left="4989" w:hanging="360"/>
      </w:pPr>
      <w:rPr>
        <w:rFonts w:ascii="Symbol" w:hAnsi="Symbol" w:hint="default"/>
      </w:rPr>
    </w:lvl>
    <w:lvl w:ilvl="7" w:tplc="04020003" w:tentative="1">
      <w:start w:val="1"/>
      <w:numFmt w:val="bullet"/>
      <w:lvlText w:val="o"/>
      <w:lvlJc w:val="left"/>
      <w:pPr>
        <w:tabs>
          <w:tab w:val="num" w:pos="5709"/>
        </w:tabs>
        <w:ind w:left="5709" w:hanging="360"/>
      </w:pPr>
      <w:rPr>
        <w:rFonts w:ascii="Courier New" w:hAnsi="Courier New" w:cs="Courier New" w:hint="default"/>
      </w:rPr>
    </w:lvl>
    <w:lvl w:ilvl="8" w:tplc="04020005" w:tentative="1">
      <w:start w:val="1"/>
      <w:numFmt w:val="bullet"/>
      <w:lvlText w:val=""/>
      <w:lvlJc w:val="left"/>
      <w:pPr>
        <w:tabs>
          <w:tab w:val="num" w:pos="6429"/>
        </w:tabs>
        <w:ind w:left="6429" w:hanging="360"/>
      </w:pPr>
      <w:rPr>
        <w:rFonts w:ascii="Wingdings" w:hAnsi="Wingdings" w:hint="default"/>
      </w:rPr>
    </w:lvl>
  </w:abstractNum>
  <w:abstractNum w:abstractNumId="69">
    <w:nsid w:val="6D50712D"/>
    <w:multiLevelType w:val="hybridMultilevel"/>
    <w:tmpl w:val="8F5E86D2"/>
    <w:lvl w:ilvl="0" w:tplc="F12A7904">
      <w:start w:val="1"/>
      <w:numFmt w:val="bullet"/>
      <w:lvlText w:val=""/>
      <w:lvlJc w:val="left"/>
      <w:pPr>
        <w:tabs>
          <w:tab w:val="num" w:pos="360"/>
        </w:tabs>
        <w:ind w:left="360" w:hanging="360"/>
      </w:pPr>
      <w:rPr>
        <w:rFonts w:ascii="Symbol" w:hAnsi="Symbol"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0">
    <w:nsid w:val="6E7142C1"/>
    <w:multiLevelType w:val="hybridMultilevel"/>
    <w:tmpl w:val="37B8DCBA"/>
    <w:lvl w:ilvl="0" w:tplc="7908A68C">
      <w:start w:val="1"/>
      <w:numFmt w:val="bullet"/>
      <w:lvlText w:val=""/>
      <w:lvlJc w:val="left"/>
      <w:pPr>
        <w:tabs>
          <w:tab w:val="num" w:pos="720"/>
        </w:tabs>
        <w:ind w:left="720" w:hanging="360"/>
      </w:pPr>
      <w:rPr>
        <w:rFonts w:ascii="Wingdings" w:hAnsi="Wingdings" w:hint="default"/>
        <w:color w:val="auto"/>
        <w:sz w:val="24"/>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1">
    <w:nsid w:val="6E9B7B59"/>
    <w:multiLevelType w:val="hybridMultilevel"/>
    <w:tmpl w:val="F5E4DC2A"/>
    <w:lvl w:ilvl="0" w:tplc="C7081D80">
      <w:start w:val="19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nsid w:val="6F500DF0"/>
    <w:multiLevelType w:val="hybridMultilevel"/>
    <w:tmpl w:val="B2E44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3E2743F"/>
    <w:multiLevelType w:val="multilevel"/>
    <w:tmpl w:val="C78A74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45A03F9"/>
    <w:multiLevelType w:val="hybridMultilevel"/>
    <w:tmpl w:val="1EDE7426"/>
    <w:lvl w:ilvl="0" w:tplc="79C877B6">
      <w:start w:val="2"/>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5">
    <w:nsid w:val="748848B7"/>
    <w:multiLevelType w:val="hybridMultilevel"/>
    <w:tmpl w:val="6F326D6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6">
    <w:nsid w:val="774D0A0D"/>
    <w:multiLevelType w:val="hybridMultilevel"/>
    <w:tmpl w:val="715C57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nsid w:val="797E3AB4"/>
    <w:multiLevelType w:val="hybridMultilevel"/>
    <w:tmpl w:val="C2E67B64"/>
    <w:lvl w:ilvl="0" w:tplc="0402000B">
      <w:start w:val="1"/>
      <w:numFmt w:val="bullet"/>
      <w:lvlText w:val=""/>
      <w:lvlJc w:val="left"/>
      <w:pPr>
        <w:tabs>
          <w:tab w:val="num" w:pos="360"/>
        </w:tabs>
        <w:ind w:left="360" w:hanging="360"/>
      </w:pPr>
      <w:rPr>
        <w:rFonts w:ascii="Wingdings" w:hAnsi="Wingdings" w:hint="default"/>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nsid w:val="7AD466F3"/>
    <w:multiLevelType w:val="hybridMultilevel"/>
    <w:tmpl w:val="9CFAB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994B04"/>
    <w:multiLevelType w:val="hybridMultilevel"/>
    <w:tmpl w:val="1F4039DE"/>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80">
    <w:nsid w:val="7D085FD2"/>
    <w:multiLevelType w:val="hybridMultilevel"/>
    <w:tmpl w:val="B07032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pStyle w:val="StyleNBullets1"/>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1">
    <w:nsid w:val="7FA533BB"/>
    <w:multiLevelType w:val="hybridMultilevel"/>
    <w:tmpl w:val="9F38A4A4"/>
    <w:lvl w:ilvl="0" w:tplc="38BAA49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0"/>
  </w:num>
  <w:num w:numId="2">
    <w:abstractNumId w:val="48"/>
  </w:num>
  <w:num w:numId="3">
    <w:abstractNumId w:val="0"/>
  </w:num>
  <w:num w:numId="4">
    <w:abstractNumId w:val="14"/>
  </w:num>
  <w:num w:numId="5">
    <w:abstractNumId w:val="15"/>
  </w:num>
  <w:num w:numId="6">
    <w:abstractNumId w:val="25"/>
  </w:num>
  <w:num w:numId="7">
    <w:abstractNumId w:val="44"/>
  </w:num>
  <w:num w:numId="8">
    <w:abstractNumId w:val="47"/>
  </w:num>
  <w:num w:numId="9">
    <w:abstractNumId w:val="70"/>
  </w:num>
  <w:num w:numId="10">
    <w:abstractNumId w:val="51"/>
  </w:num>
  <w:num w:numId="11">
    <w:abstractNumId w:val="7"/>
  </w:num>
  <w:num w:numId="12">
    <w:abstractNumId w:val="5"/>
  </w:num>
  <w:num w:numId="13">
    <w:abstractNumId w:val="23"/>
  </w:num>
  <w:num w:numId="14">
    <w:abstractNumId w:val="75"/>
  </w:num>
  <w:num w:numId="15">
    <w:abstractNumId w:val="53"/>
  </w:num>
  <w:num w:numId="16">
    <w:abstractNumId w:val="45"/>
  </w:num>
  <w:num w:numId="17">
    <w:abstractNumId w:val="80"/>
  </w:num>
  <w:num w:numId="18">
    <w:abstractNumId w:val="38"/>
  </w:num>
  <w:num w:numId="19">
    <w:abstractNumId w:val="29"/>
  </w:num>
  <w:num w:numId="20">
    <w:abstractNumId w:val="24"/>
  </w:num>
  <w:num w:numId="21">
    <w:abstractNumId w:val="12"/>
  </w:num>
  <w:num w:numId="22">
    <w:abstractNumId w:val="11"/>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num>
  <w:num w:numId="25">
    <w:abstractNumId w:val="50"/>
  </w:num>
  <w:num w:numId="26">
    <w:abstractNumId w:val="62"/>
  </w:num>
  <w:num w:numId="27">
    <w:abstractNumId w:val="19"/>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68"/>
  </w:num>
  <w:num w:numId="34">
    <w:abstractNumId w:val="55"/>
  </w:num>
  <w:num w:numId="35">
    <w:abstractNumId w:val="46"/>
  </w:num>
  <w:num w:numId="36">
    <w:abstractNumId w:val="30"/>
  </w:num>
  <w:num w:numId="37">
    <w:abstractNumId w:val="10"/>
  </w:num>
  <w:num w:numId="38">
    <w:abstractNumId w:val="73"/>
  </w:num>
  <w:num w:numId="39">
    <w:abstractNumId w:val="42"/>
  </w:num>
  <w:num w:numId="40">
    <w:abstractNumId w:val="43"/>
  </w:num>
  <w:num w:numId="41">
    <w:abstractNumId w:val="63"/>
  </w:num>
  <w:num w:numId="42">
    <w:abstractNumId w:val="77"/>
  </w:num>
  <w:num w:numId="43">
    <w:abstractNumId w:val="56"/>
  </w:num>
  <w:num w:numId="44">
    <w:abstractNumId w:val="59"/>
  </w:num>
  <w:num w:numId="45">
    <w:abstractNumId w:val="1"/>
  </w:num>
  <w:num w:numId="46">
    <w:abstractNumId w:val="9"/>
  </w:num>
  <w:num w:numId="47">
    <w:abstractNumId w:val="18"/>
  </w:num>
  <w:num w:numId="48">
    <w:abstractNumId w:val="78"/>
  </w:num>
  <w:num w:numId="49">
    <w:abstractNumId w:val="33"/>
  </w:num>
  <w:num w:numId="50">
    <w:abstractNumId w:val="49"/>
  </w:num>
  <w:num w:numId="51">
    <w:abstractNumId w:val="28"/>
  </w:num>
  <w:num w:numId="52">
    <w:abstractNumId w:val="64"/>
  </w:num>
  <w:num w:numId="53">
    <w:abstractNumId w:val="27"/>
  </w:num>
  <w:num w:numId="54">
    <w:abstractNumId w:val="81"/>
  </w:num>
  <w:num w:numId="55">
    <w:abstractNumId w:val="76"/>
  </w:num>
  <w:num w:numId="56">
    <w:abstractNumId w:val="54"/>
  </w:num>
  <w:num w:numId="57">
    <w:abstractNumId w:val="22"/>
  </w:num>
  <w:num w:numId="58">
    <w:abstractNumId w:val="26"/>
  </w:num>
  <w:num w:numId="59">
    <w:abstractNumId w:val="35"/>
  </w:num>
  <w:num w:numId="60">
    <w:abstractNumId w:val="71"/>
  </w:num>
  <w:num w:numId="61">
    <w:abstractNumId w:val="4"/>
  </w:num>
  <w:num w:numId="62">
    <w:abstractNumId w:val="16"/>
  </w:num>
  <w:num w:numId="63">
    <w:abstractNumId w:val="6"/>
  </w:num>
  <w:num w:numId="64">
    <w:abstractNumId w:val="61"/>
  </w:num>
  <w:num w:numId="65">
    <w:abstractNumId w:val="34"/>
  </w:num>
  <w:num w:numId="66">
    <w:abstractNumId w:val="58"/>
  </w:num>
  <w:num w:numId="67">
    <w:abstractNumId w:val="74"/>
  </w:num>
  <w:num w:numId="68">
    <w:abstractNumId w:val="37"/>
  </w:num>
  <w:num w:numId="69">
    <w:abstractNumId w:val="17"/>
  </w:num>
  <w:num w:numId="70">
    <w:abstractNumId w:val="13"/>
  </w:num>
  <w:num w:numId="71">
    <w:abstractNumId w:val="31"/>
  </w:num>
  <w:num w:numId="72">
    <w:abstractNumId w:val="20"/>
  </w:num>
  <w:num w:numId="73">
    <w:abstractNumId w:val="8"/>
  </w:num>
  <w:num w:numId="74">
    <w:abstractNumId w:val="40"/>
  </w:num>
  <w:num w:numId="75">
    <w:abstractNumId w:val="79"/>
  </w:num>
  <w:num w:numId="76">
    <w:abstractNumId w:val="67"/>
  </w:num>
  <w:num w:numId="77">
    <w:abstractNumId w:val="21"/>
  </w:num>
  <w:num w:numId="78">
    <w:abstractNumId w:val="66"/>
  </w:num>
  <w:num w:numId="79">
    <w:abstractNumId w:val="52"/>
  </w:num>
  <w:num w:numId="80">
    <w:abstractNumId w:val="36"/>
  </w:num>
  <w:num w:numId="81">
    <w:abstractNumId w:val="5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B3"/>
    <w:rsid w:val="0000278D"/>
    <w:rsid w:val="000115EC"/>
    <w:rsid w:val="0001181D"/>
    <w:rsid w:val="000234AE"/>
    <w:rsid w:val="00023E0F"/>
    <w:rsid w:val="0003063E"/>
    <w:rsid w:val="000311F8"/>
    <w:rsid w:val="000358E1"/>
    <w:rsid w:val="000364CA"/>
    <w:rsid w:val="00036FD3"/>
    <w:rsid w:val="00041CBC"/>
    <w:rsid w:val="000461C2"/>
    <w:rsid w:val="000479B5"/>
    <w:rsid w:val="0005125B"/>
    <w:rsid w:val="00051F0B"/>
    <w:rsid w:val="00065630"/>
    <w:rsid w:val="00066C08"/>
    <w:rsid w:val="00072FF5"/>
    <w:rsid w:val="00082355"/>
    <w:rsid w:val="0008540C"/>
    <w:rsid w:val="0009014E"/>
    <w:rsid w:val="00090AFF"/>
    <w:rsid w:val="0009728F"/>
    <w:rsid w:val="000B57FD"/>
    <w:rsid w:val="000B7026"/>
    <w:rsid w:val="000C4819"/>
    <w:rsid w:val="000C517C"/>
    <w:rsid w:val="000C5BD2"/>
    <w:rsid w:val="000C5DAB"/>
    <w:rsid w:val="000E0247"/>
    <w:rsid w:val="000E4DE8"/>
    <w:rsid w:val="000F36B6"/>
    <w:rsid w:val="000F4478"/>
    <w:rsid w:val="000F4659"/>
    <w:rsid w:val="000F7106"/>
    <w:rsid w:val="000F76EA"/>
    <w:rsid w:val="00110E02"/>
    <w:rsid w:val="00113AA4"/>
    <w:rsid w:val="00116548"/>
    <w:rsid w:val="00120C17"/>
    <w:rsid w:val="00136307"/>
    <w:rsid w:val="001413AF"/>
    <w:rsid w:val="00142B22"/>
    <w:rsid w:val="00172986"/>
    <w:rsid w:val="001735AC"/>
    <w:rsid w:val="00174069"/>
    <w:rsid w:val="0018069C"/>
    <w:rsid w:val="00182245"/>
    <w:rsid w:val="001A0DCC"/>
    <w:rsid w:val="001A5311"/>
    <w:rsid w:val="001A7883"/>
    <w:rsid w:val="001B0831"/>
    <w:rsid w:val="001B4D2B"/>
    <w:rsid w:val="001B5D8B"/>
    <w:rsid w:val="001C03DB"/>
    <w:rsid w:val="001C60CB"/>
    <w:rsid w:val="001D2BDB"/>
    <w:rsid w:val="001D744F"/>
    <w:rsid w:val="001E152B"/>
    <w:rsid w:val="001E5B77"/>
    <w:rsid w:val="001F5385"/>
    <w:rsid w:val="0020411A"/>
    <w:rsid w:val="00205820"/>
    <w:rsid w:val="00216866"/>
    <w:rsid w:val="0022339B"/>
    <w:rsid w:val="002271B2"/>
    <w:rsid w:val="00234956"/>
    <w:rsid w:val="002413A7"/>
    <w:rsid w:val="00261B0B"/>
    <w:rsid w:val="00262D9B"/>
    <w:rsid w:val="002630AA"/>
    <w:rsid w:val="0026580F"/>
    <w:rsid w:val="00265A18"/>
    <w:rsid w:val="002705AB"/>
    <w:rsid w:val="00276F4C"/>
    <w:rsid w:val="00277AA8"/>
    <w:rsid w:val="00283D8A"/>
    <w:rsid w:val="0029292F"/>
    <w:rsid w:val="00292D9E"/>
    <w:rsid w:val="00294EB6"/>
    <w:rsid w:val="00297566"/>
    <w:rsid w:val="002A7342"/>
    <w:rsid w:val="002B1491"/>
    <w:rsid w:val="002C27CE"/>
    <w:rsid w:val="002C2B8F"/>
    <w:rsid w:val="002C4C11"/>
    <w:rsid w:val="002E267B"/>
    <w:rsid w:val="002E5447"/>
    <w:rsid w:val="002E6EE2"/>
    <w:rsid w:val="002F1BBE"/>
    <w:rsid w:val="002F4083"/>
    <w:rsid w:val="002F7660"/>
    <w:rsid w:val="00300E5D"/>
    <w:rsid w:val="00312E81"/>
    <w:rsid w:val="00344972"/>
    <w:rsid w:val="00344FE2"/>
    <w:rsid w:val="00346C4A"/>
    <w:rsid w:val="00347D8E"/>
    <w:rsid w:val="00351DBD"/>
    <w:rsid w:val="00362031"/>
    <w:rsid w:val="0039386B"/>
    <w:rsid w:val="003945A9"/>
    <w:rsid w:val="003A3B4D"/>
    <w:rsid w:val="003A641B"/>
    <w:rsid w:val="003B1000"/>
    <w:rsid w:val="003C1DB7"/>
    <w:rsid w:val="003C7BF2"/>
    <w:rsid w:val="003D1BB1"/>
    <w:rsid w:val="003D306F"/>
    <w:rsid w:val="003E711B"/>
    <w:rsid w:val="003F0668"/>
    <w:rsid w:val="003F46F3"/>
    <w:rsid w:val="003F5203"/>
    <w:rsid w:val="00406277"/>
    <w:rsid w:val="004078E9"/>
    <w:rsid w:val="00410692"/>
    <w:rsid w:val="00422BF6"/>
    <w:rsid w:val="00432ED5"/>
    <w:rsid w:val="004401C3"/>
    <w:rsid w:val="00447E0F"/>
    <w:rsid w:val="004545C6"/>
    <w:rsid w:val="0046106C"/>
    <w:rsid w:val="00461B5B"/>
    <w:rsid w:val="004628C6"/>
    <w:rsid w:val="00474A46"/>
    <w:rsid w:val="00480AFB"/>
    <w:rsid w:val="00481070"/>
    <w:rsid w:val="004827BE"/>
    <w:rsid w:val="00482D23"/>
    <w:rsid w:val="004855AA"/>
    <w:rsid w:val="004927F2"/>
    <w:rsid w:val="00495C04"/>
    <w:rsid w:val="004A0898"/>
    <w:rsid w:val="004A3536"/>
    <w:rsid w:val="004B0E9F"/>
    <w:rsid w:val="004B234B"/>
    <w:rsid w:val="004C33AF"/>
    <w:rsid w:val="004C6A16"/>
    <w:rsid w:val="004C7F9A"/>
    <w:rsid w:val="004D0311"/>
    <w:rsid w:val="004E527C"/>
    <w:rsid w:val="004E6DE2"/>
    <w:rsid w:val="0051283F"/>
    <w:rsid w:val="00513A1D"/>
    <w:rsid w:val="00513BA2"/>
    <w:rsid w:val="00520575"/>
    <w:rsid w:val="00523DBB"/>
    <w:rsid w:val="00541A06"/>
    <w:rsid w:val="005462B9"/>
    <w:rsid w:val="00551351"/>
    <w:rsid w:val="00552995"/>
    <w:rsid w:val="005555F3"/>
    <w:rsid w:val="00563315"/>
    <w:rsid w:val="005673BC"/>
    <w:rsid w:val="005726FC"/>
    <w:rsid w:val="00575D87"/>
    <w:rsid w:val="0057776F"/>
    <w:rsid w:val="00586694"/>
    <w:rsid w:val="0058689C"/>
    <w:rsid w:val="005A3967"/>
    <w:rsid w:val="005B1082"/>
    <w:rsid w:val="005B1315"/>
    <w:rsid w:val="005B4CF5"/>
    <w:rsid w:val="005D5500"/>
    <w:rsid w:val="005F5439"/>
    <w:rsid w:val="006142D5"/>
    <w:rsid w:val="00617E88"/>
    <w:rsid w:val="00623259"/>
    <w:rsid w:val="00624E49"/>
    <w:rsid w:val="00633F2D"/>
    <w:rsid w:val="00644322"/>
    <w:rsid w:val="006509A6"/>
    <w:rsid w:val="00663E96"/>
    <w:rsid w:val="00684849"/>
    <w:rsid w:val="006A446A"/>
    <w:rsid w:val="006A6E4D"/>
    <w:rsid w:val="006B5451"/>
    <w:rsid w:val="006C69D6"/>
    <w:rsid w:val="006D57EF"/>
    <w:rsid w:val="006E1AFD"/>
    <w:rsid w:val="006E28F5"/>
    <w:rsid w:val="006E756D"/>
    <w:rsid w:val="006F66A7"/>
    <w:rsid w:val="00703C4E"/>
    <w:rsid w:val="00705AB1"/>
    <w:rsid w:val="00717478"/>
    <w:rsid w:val="00721C61"/>
    <w:rsid w:val="00725845"/>
    <w:rsid w:val="00726A1C"/>
    <w:rsid w:val="00736B9D"/>
    <w:rsid w:val="007447BD"/>
    <w:rsid w:val="007505C0"/>
    <w:rsid w:val="00752715"/>
    <w:rsid w:val="00755199"/>
    <w:rsid w:val="00763A5E"/>
    <w:rsid w:val="00765121"/>
    <w:rsid w:val="0078214C"/>
    <w:rsid w:val="007878AA"/>
    <w:rsid w:val="007962B9"/>
    <w:rsid w:val="007A1D3C"/>
    <w:rsid w:val="007A2E47"/>
    <w:rsid w:val="007B0AD9"/>
    <w:rsid w:val="007B6D70"/>
    <w:rsid w:val="007C5079"/>
    <w:rsid w:val="007E1A88"/>
    <w:rsid w:val="0080468F"/>
    <w:rsid w:val="00810592"/>
    <w:rsid w:val="0082053E"/>
    <w:rsid w:val="00820FC8"/>
    <w:rsid w:val="008337B0"/>
    <w:rsid w:val="008641BE"/>
    <w:rsid w:val="0086759F"/>
    <w:rsid w:val="008701E2"/>
    <w:rsid w:val="00874455"/>
    <w:rsid w:val="00876837"/>
    <w:rsid w:val="008823C1"/>
    <w:rsid w:val="008A0352"/>
    <w:rsid w:val="008B71FC"/>
    <w:rsid w:val="008D54E5"/>
    <w:rsid w:val="008D57EB"/>
    <w:rsid w:val="008D5B7A"/>
    <w:rsid w:val="008E0BE9"/>
    <w:rsid w:val="008E6FAC"/>
    <w:rsid w:val="00902DB4"/>
    <w:rsid w:val="00903166"/>
    <w:rsid w:val="009043F0"/>
    <w:rsid w:val="0091255D"/>
    <w:rsid w:val="009371DC"/>
    <w:rsid w:val="009418D3"/>
    <w:rsid w:val="00956746"/>
    <w:rsid w:val="0096657C"/>
    <w:rsid w:val="009678DF"/>
    <w:rsid w:val="00970C64"/>
    <w:rsid w:val="009771BE"/>
    <w:rsid w:val="00984A2D"/>
    <w:rsid w:val="0098695B"/>
    <w:rsid w:val="00993C6C"/>
    <w:rsid w:val="00996912"/>
    <w:rsid w:val="009A055C"/>
    <w:rsid w:val="009B1833"/>
    <w:rsid w:val="009B6FE5"/>
    <w:rsid w:val="009C62E3"/>
    <w:rsid w:val="009C66CC"/>
    <w:rsid w:val="009C689B"/>
    <w:rsid w:val="009D2DBA"/>
    <w:rsid w:val="009D5D16"/>
    <w:rsid w:val="009D5D24"/>
    <w:rsid w:val="009E3D1F"/>
    <w:rsid w:val="009F0F5A"/>
    <w:rsid w:val="009F5135"/>
    <w:rsid w:val="009F5442"/>
    <w:rsid w:val="00A00442"/>
    <w:rsid w:val="00A010E9"/>
    <w:rsid w:val="00A02699"/>
    <w:rsid w:val="00A13CF5"/>
    <w:rsid w:val="00A15AE0"/>
    <w:rsid w:val="00A173BC"/>
    <w:rsid w:val="00A21CE4"/>
    <w:rsid w:val="00A22325"/>
    <w:rsid w:val="00A242D4"/>
    <w:rsid w:val="00A5729D"/>
    <w:rsid w:val="00A668DC"/>
    <w:rsid w:val="00A67D39"/>
    <w:rsid w:val="00A82761"/>
    <w:rsid w:val="00A974D2"/>
    <w:rsid w:val="00AA5788"/>
    <w:rsid w:val="00AA752D"/>
    <w:rsid w:val="00AB4705"/>
    <w:rsid w:val="00AB711A"/>
    <w:rsid w:val="00AE11CA"/>
    <w:rsid w:val="00AE6D37"/>
    <w:rsid w:val="00AF3AAF"/>
    <w:rsid w:val="00B008EB"/>
    <w:rsid w:val="00B019D6"/>
    <w:rsid w:val="00B1076E"/>
    <w:rsid w:val="00B168F3"/>
    <w:rsid w:val="00B16C92"/>
    <w:rsid w:val="00B20037"/>
    <w:rsid w:val="00B2169C"/>
    <w:rsid w:val="00B26AB2"/>
    <w:rsid w:val="00B42968"/>
    <w:rsid w:val="00B45F6A"/>
    <w:rsid w:val="00B511E1"/>
    <w:rsid w:val="00B548FD"/>
    <w:rsid w:val="00B55FC8"/>
    <w:rsid w:val="00B60CF7"/>
    <w:rsid w:val="00B67D93"/>
    <w:rsid w:val="00B90627"/>
    <w:rsid w:val="00B95DF3"/>
    <w:rsid w:val="00BA612F"/>
    <w:rsid w:val="00BB2918"/>
    <w:rsid w:val="00BC2A7D"/>
    <w:rsid w:val="00BC42A8"/>
    <w:rsid w:val="00BC4586"/>
    <w:rsid w:val="00BD33B3"/>
    <w:rsid w:val="00BD613F"/>
    <w:rsid w:val="00BF0041"/>
    <w:rsid w:val="00BF1DF1"/>
    <w:rsid w:val="00BF269A"/>
    <w:rsid w:val="00BF6D67"/>
    <w:rsid w:val="00C0112D"/>
    <w:rsid w:val="00C026F9"/>
    <w:rsid w:val="00C05CB0"/>
    <w:rsid w:val="00C06717"/>
    <w:rsid w:val="00C17F63"/>
    <w:rsid w:val="00C2672C"/>
    <w:rsid w:val="00C274CE"/>
    <w:rsid w:val="00C302A6"/>
    <w:rsid w:val="00C371ED"/>
    <w:rsid w:val="00C523D2"/>
    <w:rsid w:val="00C568B2"/>
    <w:rsid w:val="00C57044"/>
    <w:rsid w:val="00C60818"/>
    <w:rsid w:val="00C62583"/>
    <w:rsid w:val="00C7288B"/>
    <w:rsid w:val="00C74D8A"/>
    <w:rsid w:val="00C83CF2"/>
    <w:rsid w:val="00C871D3"/>
    <w:rsid w:val="00C87845"/>
    <w:rsid w:val="00C94146"/>
    <w:rsid w:val="00C96A82"/>
    <w:rsid w:val="00C9758E"/>
    <w:rsid w:val="00CA715F"/>
    <w:rsid w:val="00CB558F"/>
    <w:rsid w:val="00CD533F"/>
    <w:rsid w:val="00CE0537"/>
    <w:rsid w:val="00CE162D"/>
    <w:rsid w:val="00CE5330"/>
    <w:rsid w:val="00CE5649"/>
    <w:rsid w:val="00D018B0"/>
    <w:rsid w:val="00D042F8"/>
    <w:rsid w:val="00D1285B"/>
    <w:rsid w:val="00D13C50"/>
    <w:rsid w:val="00D22C3E"/>
    <w:rsid w:val="00D3347F"/>
    <w:rsid w:val="00D353E1"/>
    <w:rsid w:val="00D3734C"/>
    <w:rsid w:val="00D37769"/>
    <w:rsid w:val="00D45864"/>
    <w:rsid w:val="00D5080A"/>
    <w:rsid w:val="00D5328E"/>
    <w:rsid w:val="00D5434B"/>
    <w:rsid w:val="00D54F6A"/>
    <w:rsid w:val="00D62A20"/>
    <w:rsid w:val="00D673B6"/>
    <w:rsid w:val="00D73B82"/>
    <w:rsid w:val="00D87214"/>
    <w:rsid w:val="00D87F39"/>
    <w:rsid w:val="00D9143D"/>
    <w:rsid w:val="00DA31C2"/>
    <w:rsid w:val="00DA527E"/>
    <w:rsid w:val="00DB356E"/>
    <w:rsid w:val="00DB6798"/>
    <w:rsid w:val="00DC15D9"/>
    <w:rsid w:val="00E22B35"/>
    <w:rsid w:val="00E237EE"/>
    <w:rsid w:val="00E23BDC"/>
    <w:rsid w:val="00E64F35"/>
    <w:rsid w:val="00E65E56"/>
    <w:rsid w:val="00E7052D"/>
    <w:rsid w:val="00E75960"/>
    <w:rsid w:val="00E76E49"/>
    <w:rsid w:val="00E81797"/>
    <w:rsid w:val="00E87760"/>
    <w:rsid w:val="00E90D06"/>
    <w:rsid w:val="00E933FA"/>
    <w:rsid w:val="00E950B3"/>
    <w:rsid w:val="00E96150"/>
    <w:rsid w:val="00EA2185"/>
    <w:rsid w:val="00EA277C"/>
    <w:rsid w:val="00EA7EC6"/>
    <w:rsid w:val="00EB0C20"/>
    <w:rsid w:val="00EB7B39"/>
    <w:rsid w:val="00EC48A3"/>
    <w:rsid w:val="00ED0321"/>
    <w:rsid w:val="00ED0B21"/>
    <w:rsid w:val="00ED57F2"/>
    <w:rsid w:val="00ED5B50"/>
    <w:rsid w:val="00ED6DB5"/>
    <w:rsid w:val="00EE5558"/>
    <w:rsid w:val="00F02531"/>
    <w:rsid w:val="00F0422F"/>
    <w:rsid w:val="00F150E9"/>
    <w:rsid w:val="00F211CE"/>
    <w:rsid w:val="00F24937"/>
    <w:rsid w:val="00F27A0B"/>
    <w:rsid w:val="00F303F2"/>
    <w:rsid w:val="00F31F82"/>
    <w:rsid w:val="00F35BCD"/>
    <w:rsid w:val="00F35D27"/>
    <w:rsid w:val="00F372CD"/>
    <w:rsid w:val="00F46913"/>
    <w:rsid w:val="00F479CA"/>
    <w:rsid w:val="00F50AE8"/>
    <w:rsid w:val="00F51EFC"/>
    <w:rsid w:val="00F52923"/>
    <w:rsid w:val="00F61916"/>
    <w:rsid w:val="00F65B53"/>
    <w:rsid w:val="00F804AF"/>
    <w:rsid w:val="00F82110"/>
    <w:rsid w:val="00F90376"/>
    <w:rsid w:val="00F91EDA"/>
    <w:rsid w:val="00F93292"/>
    <w:rsid w:val="00F93B55"/>
    <w:rsid w:val="00FA0221"/>
    <w:rsid w:val="00FA0CE0"/>
    <w:rsid w:val="00FA248B"/>
    <w:rsid w:val="00FA5ADD"/>
    <w:rsid w:val="00FA5CD2"/>
    <w:rsid w:val="00FB4100"/>
    <w:rsid w:val="00FC058F"/>
    <w:rsid w:val="00FC447D"/>
    <w:rsid w:val="00FC69BF"/>
    <w:rsid w:val="00FC6B1E"/>
    <w:rsid w:val="00FD07B7"/>
    <w:rsid w:val="00FE3E00"/>
    <w:rsid w:val="00FF327D"/>
    <w:rsid w:val="00FF4FD9"/>
    <w:rsid w:val="00FF7919"/>
    <w:rsid w:val="00FF7E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Normal Indent" w:uiPriority="0"/>
    <w:lsdException w:name="footnote text" w:uiPriority="0"/>
    <w:lsdException w:name="annotation text" w:uiPriority="0"/>
    <w:lsdException w:name="header"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B3"/>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Heading1">
    <w:name w:val="heading 1"/>
    <w:basedOn w:val="Normal"/>
    <w:next w:val="Normal"/>
    <w:link w:val="Heading1Char"/>
    <w:qFormat/>
    <w:rsid w:val="00BD33B3"/>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qFormat/>
    <w:rsid w:val="00BD33B3"/>
    <w:pPr>
      <w:keepNext/>
      <w:jc w:val="right"/>
      <w:outlineLvl w:val="1"/>
    </w:pPr>
    <w:rPr>
      <w:rFonts w:ascii="Times New Roman" w:hAnsi="Times New Roman"/>
      <w:u w:val="single"/>
      <w:lang w:val="bg-BG"/>
    </w:rPr>
  </w:style>
  <w:style w:type="paragraph" w:styleId="Heading3">
    <w:name w:val="heading 3"/>
    <w:basedOn w:val="Normal"/>
    <w:next w:val="Normal"/>
    <w:link w:val="Heading3Char"/>
    <w:qFormat/>
    <w:rsid w:val="00BD33B3"/>
    <w:pPr>
      <w:keepNext/>
      <w:outlineLvl w:val="2"/>
    </w:pPr>
    <w:rPr>
      <w:b/>
      <w:sz w:val="28"/>
    </w:rPr>
  </w:style>
  <w:style w:type="paragraph" w:styleId="Heading4">
    <w:name w:val="heading 4"/>
    <w:basedOn w:val="Normal"/>
    <w:next w:val="Normal"/>
    <w:link w:val="Heading4Char"/>
    <w:qFormat/>
    <w:rsid w:val="00BD33B3"/>
    <w:pPr>
      <w:keepNext/>
      <w:outlineLvl w:val="3"/>
    </w:pPr>
    <w:rPr>
      <w:b/>
      <w:bCs/>
      <w:lang w:val="bg-BG"/>
    </w:rPr>
  </w:style>
  <w:style w:type="paragraph" w:styleId="Heading5">
    <w:name w:val="heading 5"/>
    <w:basedOn w:val="Normal"/>
    <w:next w:val="Normal"/>
    <w:link w:val="Heading5Char"/>
    <w:qFormat/>
    <w:rsid w:val="00BD33B3"/>
    <w:pPr>
      <w:overflowPunct/>
      <w:autoSpaceDE/>
      <w:autoSpaceDN/>
      <w:adjustRightInd/>
      <w:spacing w:before="240" w:after="60"/>
      <w:textAlignment w:val="auto"/>
      <w:outlineLvl w:val="4"/>
    </w:pPr>
    <w:rPr>
      <w:rFonts w:ascii="Times New Roman" w:hAnsi="Times New Roman"/>
      <w:b/>
      <w:bCs/>
      <w:i/>
      <w:iCs/>
      <w:sz w:val="26"/>
      <w:szCs w:val="26"/>
      <w:lang w:val="bg-BG" w:eastAsia="bg-BG"/>
    </w:rPr>
  </w:style>
  <w:style w:type="paragraph" w:styleId="Heading6">
    <w:name w:val="heading 6"/>
    <w:basedOn w:val="Normal"/>
    <w:next w:val="Normal"/>
    <w:link w:val="Heading6Char"/>
    <w:qFormat/>
    <w:rsid w:val="00BD33B3"/>
    <w:pPr>
      <w:keepNext/>
      <w:tabs>
        <w:tab w:val="num" w:pos="1152"/>
      </w:tabs>
      <w:overflowPunct/>
      <w:autoSpaceDE/>
      <w:autoSpaceDN/>
      <w:adjustRightInd/>
      <w:ind w:left="1152" w:hanging="1152"/>
      <w:jc w:val="both"/>
      <w:textAlignment w:val="auto"/>
      <w:outlineLvl w:val="5"/>
    </w:pPr>
    <w:rPr>
      <w:rFonts w:ascii="Times New Roman" w:hAnsi="Times New Roman"/>
      <w:i/>
      <w:sz w:val="24"/>
      <w:szCs w:val="24"/>
    </w:rPr>
  </w:style>
  <w:style w:type="paragraph" w:styleId="Heading7">
    <w:name w:val="heading 7"/>
    <w:basedOn w:val="Normal"/>
    <w:next w:val="Normal"/>
    <w:link w:val="Heading7Char"/>
    <w:qFormat/>
    <w:rsid w:val="00BD33B3"/>
    <w:pPr>
      <w:keepNext/>
      <w:tabs>
        <w:tab w:val="num" w:pos="1296"/>
      </w:tabs>
      <w:overflowPunct/>
      <w:autoSpaceDE/>
      <w:autoSpaceDN/>
      <w:adjustRightInd/>
      <w:spacing w:line="280" w:lineRule="atLeast"/>
      <w:ind w:left="1296" w:hanging="1296"/>
      <w:textAlignment w:val="auto"/>
      <w:outlineLvl w:val="6"/>
    </w:pPr>
    <w:rPr>
      <w:rFonts w:ascii="Times New Roman" w:hAnsi="Times New Roman"/>
      <w:i/>
      <w:sz w:val="22"/>
      <w:szCs w:val="24"/>
      <w:lang w:val="bg-BG"/>
    </w:rPr>
  </w:style>
  <w:style w:type="paragraph" w:styleId="Heading8">
    <w:name w:val="heading 8"/>
    <w:basedOn w:val="Normal"/>
    <w:next w:val="Normal"/>
    <w:link w:val="Heading8Char"/>
    <w:qFormat/>
    <w:rsid w:val="00BD33B3"/>
    <w:pPr>
      <w:keepNext/>
      <w:tabs>
        <w:tab w:val="num" w:pos="1440"/>
      </w:tabs>
      <w:overflowPunct/>
      <w:autoSpaceDE/>
      <w:autoSpaceDN/>
      <w:adjustRightInd/>
      <w:spacing w:line="280" w:lineRule="atLeast"/>
      <w:ind w:left="1440" w:hanging="1440"/>
      <w:jc w:val="both"/>
      <w:textAlignment w:val="auto"/>
      <w:outlineLvl w:val="7"/>
    </w:pPr>
    <w:rPr>
      <w:rFonts w:ascii="Times New Roman" w:hAnsi="Times New Roman"/>
      <w:b/>
      <w:snapToGrid w:val="0"/>
      <w:color w:val="000000"/>
      <w:sz w:val="22"/>
      <w:szCs w:val="24"/>
      <w:lang w:val="bg-BG"/>
    </w:rPr>
  </w:style>
  <w:style w:type="paragraph" w:styleId="Heading9">
    <w:name w:val="heading 9"/>
    <w:basedOn w:val="Normal"/>
    <w:next w:val="Normal"/>
    <w:link w:val="Heading9Char"/>
    <w:qFormat/>
    <w:rsid w:val="00BD33B3"/>
    <w:pPr>
      <w:keepNext/>
      <w:tabs>
        <w:tab w:val="num" w:pos="1584"/>
      </w:tabs>
      <w:overflowPunct/>
      <w:autoSpaceDE/>
      <w:autoSpaceDN/>
      <w:adjustRightInd/>
      <w:ind w:left="1584" w:hanging="1584"/>
      <w:jc w:val="both"/>
      <w:textAlignment w:val="auto"/>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3B3"/>
    <w:rPr>
      <w:rFonts w:ascii="Bookman Old Style" w:eastAsia="Times New Roman" w:hAnsi="Bookman Old Style" w:cs="Times New Roman"/>
      <w:b/>
      <w:spacing w:val="30"/>
      <w:sz w:val="24"/>
      <w:szCs w:val="20"/>
    </w:rPr>
  </w:style>
  <w:style w:type="character" w:customStyle="1" w:styleId="Heading2Char">
    <w:name w:val="Heading 2 Char"/>
    <w:basedOn w:val="DefaultParagraphFont"/>
    <w:link w:val="Heading2"/>
    <w:rsid w:val="00BD33B3"/>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BD33B3"/>
    <w:rPr>
      <w:rFonts w:ascii="Arial" w:eastAsia="Times New Roman" w:hAnsi="Arial" w:cs="Times New Roman"/>
      <w:b/>
      <w:sz w:val="28"/>
      <w:szCs w:val="20"/>
      <w:lang w:val="en-US"/>
    </w:rPr>
  </w:style>
  <w:style w:type="character" w:customStyle="1" w:styleId="Heading4Char">
    <w:name w:val="Heading 4 Char"/>
    <w:basedOn w:val="DefaultParagraphFont"/>
    <w:link w:val="Heading4"/>
    <w:rsid w:val="00BD33B3"/>
    <w:rPr>
      <w:rFonts w:ascii="Arial" w:eastAsia="Times New Roman" w:hAnsi="Arial" w:cs="Times New Roman"/>
      <w:b/>
      <w:bCs/>
      <w:sz w:val="20"/>
      <w:szCs w:val="20"/>
    </w:rPr>
  </w:style>
  <w:style w:type="character" w:customStyle="1" w:styleId="Heading5Char">
    <w:name w:val="Heading 5 Char"/>
    <w:basedOn w:val="DefaultParagraphFont"/>
    <w:link w:val="Heading5"/>
    <w:rsid w:val="00BD33B3"/>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BD33B3"/>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rsid w:val="00BD33B3"/>
    <w:rPr>
      <w:rFonts w:ascii="Times New Roman" w:eastAsia="Times New Roman" w:hAnsi="Times New Roman" w:cs="Times New Roman"/>
      <w:i/>
      <w:szCs w:val="24"/>
    </w:rPr>
  </w:style>
  <w:style w:type="character" w:customStyle="1" w:styleId="Heading8Char">
    <w:name w:val="Heading 8 Char"/>
    <w:basedOn w:val="DefaultParagraphFont"/>
    <w:link w:val="Heading8"/>
    <w:rsid w:val="00BD33B3"/>
    <w:rPr>
      <w:rFonts w:ascii="Times New Roman" w:eastAsia="Times New Roman" w:hAnsi="Times New Roman" w:cs="Times New Roman"/>
      <w:b/>
      <w:snapToGrid w:val="0"/>
      <w:color w:val="000000"/>
      <w:szCs w:val="24"/>
    </w:rPr>
  </w:style>
  <w:style w:type="character" w:customStyle="1" w:styleId="Heading9Char">
    <w:name w:val="Heading 9 Char"/>
    <w:basedOn w:val="DefaultParagraphFont"/>
    <w:link w:val="Heading9"/>
    <w:rsid w:val="00BD33B3"/>
    <w:rPr>
      <w:rFonts w:ascii="Times New Roman" w:eastAsia="Times New Roman" w:hAnsi="Times New Roman" w:cs="Times New Roman"/>
      <w:b/>
      <w:bCs/>
      <w:i/>
      <w:iCs/>
      <w:sz w:val="20"/>
      <w:szCs w:val="20"/>
      <w:lang w:val="en-US"/>
    </w:rPr>
  </w:style>
  <w:style w:type="paragraph" w:styleId="Header">
    <w:name w:val="header"/>
    <w:basedOn w:val="Normal"/>
    <w:link w:val="HeaderChar"/>
    <w:rsid w:val="00BD33B3"/>
    <w:pPr>
      <w:tabs>
        <w:tab w:val="center" w:pos="4320"/>
        <w:tab w:val="right" w:pos="8640"/>
      </w:tabs>
    </w:pPr>
  </w:style>
  <w:style w:type="character" w:customStyle="1" w:styleId="HeaderChar">
    <w:name w:val="Header Char"/>
    <w:basedOn w:val="DefaultParagraphFont"/>
    <w:link w:val="Header"/>
    <w:rsid w:val="00BD33B3"/>
    <w:rPr>
      <w:rFonts w:ascii="Arial" w:eastAsia="Times New Roman" w:hAnsi="Arial" w:cs="Times New Roman"/>
      <w:sz w:val="20"/>
      <w:szCs w:val="20"/>
      <w:lang w:val="en-US"/>
    </w:rPr>
  </w:style>
  <w:style w:type="paragraph" w:styleId="Footer">
    <w:name w:val="footer"/>
    <w:basedOn w:val="Normal"/>
    <w:link w:val="FooterChar1"/>
    <w:rsid w:val="00BD33B3"/>
    <w:pPr>
      <w:tabs>
        <w:tab w:val="center" w:pos="4320"/>
        <w:tab w:val="right" w:pos="8640"/>
      </w:tabs>
    </w:pPr>
  </w:style>
  <w:style w:type="character" w:customStyle="1" w:styleId="FooterChar">
    <w:name w:val="Footer Char"/>
    <w:basedOn w:val="DefaultParagraphFont"/>
    <w:rsid w:val="00BD33B3"/>
    <w:rPr>
      <w:rFonts w:ascii="Arial" w:eastAsia="Times New Roman" w:hAnsi="Arial" w:cs="Times New Roman"/>
      <w:sz w:val="20"/>
      <w:szCs w:val="20"/>
      <w:lang w:val="en-US"/>
    </w:rPr>
  </w:style>
  <w:style w:type="paragraph" w:styleId="BodyText">
    <w:name w:val="Body Text"/>
    <w:basedOn w:val="Normal"/>
    <w:link w:val="BodyTextChar1"/>
    <w:rsid w:val="00BD33B3"/>
    <w:pPr>
      <w:jc w:val="both"/>
    </w:pPr>
    <w:rPr>
      <w:rFonts w:ascii="Times New Roman" w:hAnsi="Times New Roman"/>
      <w:lang w:val="bg-BG"/>
    </w:rPr>
  </w:style>
  <w:style w:type="character" w:customStyle="1" w:styleId="BodyTextChar">
    <w:name w:val="Body Text Char"/>
    <w:basedOn w:val="DefaultParagraphFont"/>
    <w:rsid w:val="00BD33B3"/>
    <w:rPr>
      <w:rFonts w:ascii="Arial" w:eastAsia="Times New Roman" w:hAnsi="Arial" w:cs="Times New Roman"/>
      <w:sz w:val="20"/>
      <w:szCs w:val="20"/>
      <w:lang w:val="en-US"/>
    </w:rPr>
  </w:style>
  <w:style w:type="paragraph" w:styleId="BodyText2">
    <w:name w:val="Body Text 2"/>
    <w:basedOn w:val="Normal"/>
    <w:link w:val="BodyText2Char"/>
    <w:rsid w:val="00BD33B3"/>
    <w:pPr>
      <w:jc w:val="both"/>
    </w:pPr>
    <w:rPr>
      <w:rFonts w:ascii="Times New Roman" w:hAnsi="Times New Roman"/>
      <w:sz w:val="24"/>
      <w:lang w:val="bg-BG"/>
    </w:rPr>
  </w:style>
  <w:style w:type="character" w:customStyle="1" w:styleId="BodyText2Char">
    <w:name w:val="Body Text 2 Char"/>
    <w:basedOn w:val="DefaultParagraphFont"/>
    <w:link w:val="BodyText2"/>
    <w:rsid w:val="00BD33B3"/>
    <w:rPr>
      <w:rFonts w:ascii="Times New Roman" w:eastAsia="Times New Roman" w:hAnsi="Times New Roman" w:cs="Times New Roman"/>
      <w:sz w:val="24"/>
      <w:szCs w:val="20"/>
    </w:rPr>
  </w:style>
  <w:style w:type="character" w:styleId="Hyperlink">
    <w:name w:val="Hyperlink"/>
    <w:rsid w:val="00BD33B3"/>
    <w:rPr>
      <w:color w:val="0000FF"/>
      <w:u w:val="single"/>
    </w:rPr>
  </w:style>
  <w:style w:type="character" w:styleId="Emphasis">
    <w:name w:val="Emphasis"/>
    <w:uiPriority w:val="20"/>
    <w:qFormat/>
    <w:rsid w:val="00BD33B3"/>
    <w:rPr>
      <w:i/>
      <w:iCs/>
    </w:rPr>
  </w:style>
  <w:style w:type="paragraph" w:customStyle="1" w:styleId="mainpageitemsjus">
    <w:name w:val="main_page_items_jus"/>
    <w:basedOn w:val="Normal"/>
    <w:rsid w:val="00BD33B3"/>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BalloonText">
    <w:name w:val="Balloon Text"/>
    <w:basedOn w:val="Normal"/>
    <w:link w:val="BalloonTextChar"/>
    <w:uiPriority w:val="99"/>
    <w:semiHidden/>
    <w:rsid w:val="00BD33B3"/>
    <w:rPr>
      <w:rFonts w:ascii="Tahoma" w:hAnsi="Tahoma" w:cs="Tahoma"/>
      <w:sz w:val="16"/>
      <w:szCs w:val="16"/>
    </w:rPr>
  </w:style>
  <w:style w:type="character" w:customStyle="1" w:styleId="BalloonTextChar">
    <w:name w:val="Balloon Text Char"/>
    <w:basedOn w:val="DefaultParagraphFont"/>
    <w:link w:val="BalloonText"/>
    <w:uiPriority w:val="99"/>
    <w:semiHidden/>
    <w:rsid w:val="00BD33B3"/>
    <w:rPr>
      <w:rFonts w:ascii="Tahoma" w:eastAsia="Times New Roman" w:hAnsi="Tahoma" w:cs="Tahoma"/>
      <w:sz w:val="16"/>
      <w:szCs w:val="16"/>
      <w:lang w:val="en-US"/>
    </w:rPr>
  </w:style>
  <w:style w:type="paragraph" w:customStyle="1" w:styleId="CharChar1Char">
    <w:name w:val="Char Char1 Char"/>
    <w:basedOn w:val="Normal"/>
    <w:rsid w:val="00BD33B3"/>
    <w:pPr>
      <w:tabs>
        <w:tab w:val="left" w:pos="709"/>
      </w:tabs>
      <w:overflowPunct/>
      <w:autoSpaceDE/>
      <w:autoSpaceDN/>
      <w:adjustRightInd/>
      <w:textAlignment w:val="auto"/>
    </w:pPr>
    <w:rPr>
      <w:rFonts w:ascii="Futura Bk" w:hAnsi="Futura Bk"/>
      <w:szCs w:val="24"/>
      <w:lang w:val="pl-PL" w:eastAsia="pl-PL"/>
    </w:rPr>
  </w:style>
  <w:style w:type="paragraph" w:styleId="NormalIndent">
    <w:name w:val="Normal Indent"/>
    <w:basedOn w:val="Normal"/>
    <w:rsid w:val="00BD33B3"/>
    <w:pPr>
      <w:overflowPunct/>
      <w:autoSpaceDE/>
      <w:autoSpaceDN/>
      <w:adjustRightInd/>
      <w:ind w:left="720"/>
      <w:textAlignment w:val="auto"/>
    </w:pPr>
    <w:rPr>
      <w:rFonts w:ascii="Timok" w:hAnsi="Timok"/>
      <w:sz w:val="28"/>
      <w:lang w:val="en-GB"/>
    </w:rPr>
  </w:style>
  <w:style w:type="paragraph" w:styleId="HTMLPreformatted">
    <w:name w:val="HTML Preformatted"/>
    <w:basedOn w:val="Normal"/>
    <w:link w:val="HTMLPreformattedChar"/>
    <w:uiPriority w:val="99"/>
    <w:unhideWhenUsed/>
    <w:rsid w:val="00BD33B3"/>
    <w:rPr>
      <w:rFonts w:ascii="Consolas" w:hAnsi="Consolas" w:cs="Consolas"/>
    </w:rPr>
  </w:style>
  <w:style w:type="character" w:customStyle="1" w:styleId="HTMLPreformattedChar">
    <w:name w:val="HTML Preformatted Char"/>
    <w:basedOn w:val="DefaultParagraphFont"/>
    <w:link w:val="HTMLPreformatted"/>
    <w:uiPriority w:val="99"/>
    <w:rsid w:val="00BD33B3"/>
    <w:rPr>
      <w:rFonts w:ascii="Consolas" w:eastAsia="Times New Roman" w:hAnsi="Consolas" w:cs="Consolas"/>
      <w:sz w:val="20"/>
      <w:szCs w:val="20"/>
      <w:lang w:val="en-US"/>
    </w:rPr>
  </w:style>
  <w:style w:type="paragraph" w:customStyle="1" w:styleId="firstline">
    <w:name w:val="firstline"/>
    <w:basedOn w:val="Normal"/>
    <w:rsid w:val="00BD33B3"/>
    <w:pPr>
      <w:overflowPunct/>
      <w:autoSpaceDE/>
      <w:autoSpaceDN/>
      <w:adjustRightInd/>
      <w:spacing w:line="240" w:lineRule="atLeast"/>
      <w:ind w:firstLine="640"/>
      <w:jc w:val="both"/>
      <w:textAlignment w:val="auto"/>
    </w:pPr>
    <w:rPr>
      <w:rFonts w:ascii="Times New Roman" w:hAnsi="Times New Roman"/>
      <w:color w:val="000000"/>
      <w:sz w:val="24"/>
      <w:szCs w:val="24"/>
      <w:lang w:val="bg-BG" w:eastAsia="bg-BG"/>
    </w:rPr>
  </w:style>
  <w:style w:type="numbering" w:customStyle="1" w:styleId="NoList1">
    <w:name w:val="No List1"/>
    <w:next w:val="NoList"/>
    <w:semiHidden/>
    <w:rsid w:val="00BD33B3"/>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Subtitle">
    <w:name w:val="Subtitle"/>
    <w:basedOn w:val="Normal"/>
    <w:link w:val="SubtitleChar"/>
    <w:qFormat/>
    <w:rsid w:val="00BD33B3"/>
    <w:pPr>
      <w:overflowPunct/>
      <w:autoSpaceDE/>
      <w:autoSpaceDN/>
      <w:adjustRightInd/>
      <w:spacing w:after="280" w:line="280" w:lineRule="atLeast"/>
      <w:textAlignment w:val="auto"/>
    </w:pPr>
    <w:rPr>
      <w:rFonts w:ascii="Times New Roman" w:hAnsi="Times New Roman"/>
      <w:color w:val="0A55A3"/>
      <w:sz w:val="28"/>
      <w:szCs w:val="28"/>
      <w:lang w:val="bg-BG"/>
    </w:rPr>
  </w:style>
  <w:style w:type="character" w:customStyle="1" w:styleId="SubtitleChar">
    <w:name w:val="Subtitle Char"/>
    <w:basedOn w:val="DefaultParagraphFont"/>
    <w:link w:val="Subtitle"/>
    <w:rsid w:val="00BD33B3"/>
    <w:rPr>
      <w:rFonts w:ascii="Times New Roman" w:eastAsia="Times New Roman" w:hAnsi="Times New Roman" w:cs="Times New Roman"/>
      <w:color w:val="0A55A3"/>
      <w:sz w:val="28"/>
      <w:szCs w:val="28"/>
    </w:rPr>
  </w:style>
  <w:style w:type="character" w:customStyle="1" w:styleId="FooterChar1">
    <w:name w:val="Footer Char1"/>
    <w:link w:val="Footer"/>
    <w:rsid w:val="00BD33B3"/>
    <w:rPr>
      <w:rFonts w:ascii="Arial" w:eastAsia="Times New Roman" w:hAnsi="Arial" w:cs="Times New Roman"/>
      <w:sz w:val="20"/>
      <w:szCs w:val="20"/>
      <w:lang w:val="en-US"/>
    </w:rPr>
  </w:style>
  <w:style w:type="character" w:styleId="PageNumber">
    <w:name w:val="page number"/>
    <w:rsid w:val="00BD33B3"/>
    <w:rPr>
      <w:rFonts w:ascii="Arial" w:hAnsi="Arial" w:cs="Arial"/>
      <w:sz w:val="16"/>
      <w:szCs w:val="16"/>
    </w:rPr>
  </w:style>
  <w:style w:type="paragraph" w:styleId="FootnoteText">
    <w:name w:val="footnote text"/>
    <w:basedOn w:val="Normal"/>
    <w:link w:val="FootnoteTextChar"/>
    <w:autoRedefine/>
    <w:rsid w:val="00BD33B3"/>
    <w:pPr>
      <w:overflowPunct/>
      <w:autoSpaceDE/>
      <w:autoSpaceDN/>
      <w:adjustRightInd/>
      <w:spacing w:before="120" w:after="120"/>
      <w:ind w:left="104" w:hanging="112"/>
      <w:jc w:val="both"/>
      <w:textAlignment w:val="auto"/>
    </w:pPr>
    <w:rPr>
      <w:rFonts w:ascii="Times New Roman" w:hAnsi="Times New Roman"/>
      <w:lang w:val="bg-BG"/>
    </w:rPr>
  </w:style>
  <w:style w:type="character" w:customStyle="1" w:styleId="FootnoteTextChar">
    <w:name w:val="Footnote Text Char"/>
    <w:basedOn w:val="DefaultParagraphFont"/>
    <w:link w:val="FootnoteText"/>
    <w:rsid w:val="00BD33B3"/>
    <w:rPr>
      <w:rFonts w:ascii="Times New Roman" w:eastAsia="Times New Roman" w:hAnsi="Times New Roman" w:cs="Times New Roman"/>
      <w:sz w:val="20"/>
      <w:szCs w:val="20"/>
    </w:rPr>
  </w:style>
  <w:style w:type="paragraph" w:styleId="Title">
    <w:name w:val="Title"/>
    <w:basedOn w:val="Normal"/>
    <w:link w:val="TitleChar"/>
    <w:qFormat/>
    <w:rsid w:val="00BD33B3"/>
    <w:pPr>
      <w:overflowPunct/>
      <w:autoSpaceDE/>
      <w:autoSpaceDN/>
      <w:adjustRightInd/>
      <w:spacing w:after="280" w:line="280" w:lineRule="atLeast"/>
      <w:textAlignment w:val="auto"/>
    </w:pPr>
    <w:rPr>
      <w:rFonts w:ascii="Times New Roman" w:hAnsi="Times New Roman"/>
      <w:color w:val="0A55A3"/>
      <w:sz w:val="42"/>
      <w:szCs w:val="42"/>
      <w:lang w:val="bg-BG"/>
    </w:rPr>
  </w:style>
  <w:style w:type="character" w:customStyle="1" w:styleId="TitleChar">
    <w:name w:val="Title Char"/>
    <w:basedOn w:val="DefaultParagraphFont"/>
    <w:link w:val="Title"/>
    <w:rsid w:val="00BD33B3"/>
    <w:rPr>
      <w:rFonts w:ascii="Times New Roman" w:eastAsia="Times New Roman" w:hAnsi="Times New Roman" w:cs="Times New Roman"/>
      <w:color w:val="0A55A3"/>
      <w:sz w:val="42"/>
      <w:szCs w:val="42"/>
    </w:rPr>
  </w:style>
  <w:style w:type="paragraph" w:styleId="NormalWeb">
    <w:name w:val="Normal (Web)"/>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rPr>
  </w:style>
  <w:style w:type="paragraph" w:customStyle="1" w:styleId="BoldItalic">
    <w:name w:val="Bold+Italic"/>
    <w:basedOn w:val="Normal"/>
    <w:rsid w:val="00BD33B3"/>
    <w:pPr>
      <w:overflowPunct/>
      <w:autoSpaceDE/>
      <w:autoSpaceDN/>
      <w:adjustRightInd/>
      <w:jc w:val="both"/>
      <w:textAlignment w:val="auto"/>
    </w:pPr>
    <w:rPr>
      <w:rFonts w:ascii="Times New Roman" w:hAnsi="Times New Roman"/>
      <w:b/>
      <w:bCs/>
      <w:i/>
      <w:iCs/>
      <w:sz w:val="24"/>
      <w:szCs w:val="24"/>
      <w:lang w:val="bg-BG"/>
    </w:rPr>
  </w:style>
  <w:style w:type="paragraph" w:customStyle="1" w:styleId="Tabelkop">
    <w:name w:val="Tabelkop"/>
    <w:basedOn w:val="Normal"/>
    <w:rsid w:val="00BD33B3"/>
    <w:pPr>
      <w:overflowPunct/>
      <w:autoSpaceDE/>
      <w:autoSpaceDN/>
      <w:adjustRightInd/>
      <w:textAlignment w:val="auto"/>
    </w:pPr>
    <w:rPr>
      <w:rFonts w:ascii="Times New Roman" w:hAnsi="Times New Roman"/>
      <w:lang w:val="bg-BG"/>
    </w:rPr>
  </w:style>
  <w:style w:type="table" w:styleId="TableGrid">
    <w:name w:val="Table Grid"/>
    <w:basedOn w:val="TableNormal"/>
    <w:uiPriority w:val="59"/>
    <w:rsid w:val="00BD33B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BD33B3"/>
    <w:pPr>
      <w:overflowPunct/>
      <w:autoSpaceDE/>
      <w:autoSpaceDN/>
      <w:adjustRightInd/>
      <w:spacing w:after="120"/>
      <w:textAlignment w:val="auto"/>
    </w:pPr>
    <w:rPr>
      <w:rFonts w:ascii="Times New Roman" w:hAnsi="Times New Roman"/>
      <w:sz w:val="16"/>
      <w:szCs w:val="16"/>
      <w:lang w:val="bg-BG" w:eastAsia="bg-BG"/>
    </w:rPr>
  </w:style>
  <w:style w:type="character" w:customStyle="1" w:styleId="BodyText3Char">
    <w:name w:val="Body Text 3 Char"/>
    <w:basedOn w:val="DefaultParagraphFont"/>
    <w:link w:val="BodyText3"/>
    <w:rsid w:val="00BD33B3"/>
    <w:rPr>
      <w:rFonts w:ascii="Times New Roman" w:eastAsia="Times New Roman" w:hAnsi="Times New Roman" w:cs="Times New Roman"/>
      <w:sz w:val="16"/>
      <w:szCs w:val="16"/>
      <w:lang w:eastAsia="bg-BG"/>
    </w:rPr>
  </w:style>
  <w:style w:type="paragraph" w:styleId="TOC4">
    <w:name w:val="toc 4"/>
    <w:basedOn w:val="Normal"/>
    <w:next w:val="Normal"/>
    <w:autoRedefine/>
    <w:rsid w:val="00BD33B3"/>
    <w:pPr>
      <w:overflowPunct/>
      <w:autoSpaceDE/>
      <w:autoSpaceDN/>
      <w:adjustRightInd/>
      <w:spacing w:line="280" w:lineRule="atLeast"/>
      <w:jc w:val="both"/>
      <w:textAlignment w:val="auto"/>
    </w:pPr>
    <w:rPr>
      <w:rFonts w:cs="Arial"/>
      <w:bCs/>
      <w:sz w:val="24"/>
      <w:szCs w:val="24"/>
      <w:lang w:val="bg-BG" w:eastAsia="bg-BG"/>
    </w:rPr>
  </w:style>
  <w:style w:type="paragraph" w:styleId="TOC8">
    <w:name w:val="toc 8"/>
    <w:basedOn w:val="Normal"/>
    <w:next w:val="Normal"/>
    <w:autoRedefine/>
    <w:rsid w:val="00BD33B3"/>
    <w:pPr>
      <w:overflowPunct/>
      <w:autoSpaceDE/>
      <w:autoSpaceDN/>
      <w:adjustRightInd/>
      <w:spacing w:line="280" w:lineRule="atLeast"/>
      <w:ind w:left="1540" w:hanging="1494"/>
      <w:textAlignment w:val="auto"/>
    </w:pPr>
    <w:rPr>
      <w:rFonts w:ascii="Times New Roman" w:hAnsi="Times New Roman"/>
      <w:sz w:val="22"/>
      <w:szCs w:val="22"/>
      <w:lang w:val="bg-BG"/>
    </w:rPr>
  </w:style>
  <w:style w:type="paragraph" w:customStyle="1" w:styleId="BodyText21">
    <w:name w:val="Body Text 21"/>
    <w:basedOn w:val="Normal"/>
    <w:rsid w:val="00BD33B3"/>
    <w:pPr>
      <w:numPr>
        <w:numId w:val="3"/>
      </w:numPr>
      <w:tabs>
        <w:tab w:val="clear" w:pos="900"/>
      </w:tabs>
      <w:overflowPunct/>
      <w:adjustRightInd/>
      <w:ind w:left="0" w:firstLine="0"/>
      <w:jc w:val="both"/>
      <w:textAlignment w:val="auto"/>
    </w:pPr>
    <w:rPr>
      <w:rFonts w:ascii="Times New Roman" w:hAnsi="Times New Roman"/>
      <w:sz w:val="24"/>
      <w:szCs w:val="24"/>
      <w:lang w:eastAsia="bg-BG"/>
    </w:rPr>
  </w:style>
  <w:style w:type="paragraph" w:customStyle="1" w:styleId="TableHeading">
    <w:name w:val="Table Heading"/>
    <w:basedOn w:val="Normal"/>
    <w:rsid w:val="00BD33B3"/>
    <w:pPr>
      <w:keepNext/>
      <w:overflowPunct/>
      <w:autoSpaceDE/>
      <w:autoSpaceDN/>
      <w:adjustRightInd/>
      <w:spacing w:line="280" w:lineRule="atLeast"/>
      <w:textAlignment w:val="auto"/>
    </w:pPr>
    <w:rPr>
      <w:b/>
      <w:sz w:val="16"/>
      <w:szCs w:val="24"/>
      <w:lang w:val="bg-BG"/>
    </w:rPr>
  </w:style>
  <w:style w:type="paragraph" w:styleId="TOC1">
    <w:name w:val="toc 1"/>
    <w:basedOn w:val="Normal"/>
    <w:next w:val="Normal"/>
    <w:autoRedefine/>
    <w:rsid w:val="00BD33B3"/>
    <w:pPr>
      <w:tabs>
        <w:tab w:val="right" w:leader="dot" w:pos="9531"/>
      </w:tabs>
      <w:overflowPunct/>
      <w:autoSpaceDE/>
      <w:autoSpaceDN/>
      <w:adjustRightInd/>
      <w:textAlignment w:val="auto"/>
    </w:pPr>
    <w:rPr>
      <w:rFonts w:ascii="Georgia" w:hAnsi="Georgia"/>
      <w:b/>
      <w:noProof/>
      <w:sz w:val="24"/>
      <w:szCs w:val="24"/>
      <w:lang w:val="bg-BG" w:eastAsia="bg-BG"/>
    </w:rPr>
  </w:style>
  <w:style w:type="paragraph" w:styleId="TOC3">
    <w:name w:val="toc 3"/>
    <w:basedOn w:val="Normal"/>
    <w:next w:val="Normal"/>
    <w:autoRedefine/>
    <w:rsid w:val="00BD33B3"/>
    <w:pPr>
      <w:overflowPunct/>
      <w:autoSpaceDE/>
      <w:autoSpaceDN/>
      <w:adjustRightInd/>
      <w:ind w:left="480"/>
      <w:textAlignment w:val="auto"/>
    </w:pPr>
    <w:rPr>
      <w:rFonts w:ascii="Times New Roman" w:hAnsi="Times New Roman"/>
      <w:sz w:val="24"/>
      <w:szCs w:val="24"/>
      <w:lang w:val="bg-BG" w:eastAsia="bg-BG"/>
    </w:rPr>
  </w:style>
  <w:style w:type="paragraph" w:styleId="TOC2">
    <w:name w:val="toc 2"/>
    <w:basedOn w:val="Normal"/>
    <w:next w:val="Normal"/>
    <w:autoRedefine/>
    <w:rsid w:val="00BD33B3"/>
    <w:pPr>
      <w:numPr>
        <w:numId w:val="2"/>
      </w:numPr>
      <w:overflowPunct/>
      <w:autoSpaceDE/>
      <w:autoSpaceDN/>
      <w:adjustRightInd/>
      <w:ind w:left="240" w:firstLine="0"/>
      <w:textAlignment w:val="auto"/>
    </w:pPr>
    <w:rPr>
      <w:rFonts w:ascii="Times New Roman" w:hAnsi="Times New Roman"/>
      <w:sz w:val="24"/>
      <w:szCs w:val="24"/>
      <w:lang w:val="bg-BG" w:eastAsia="bg-BG"/>
    </w:rPr>
  </w:style>
  <w:style w:type="paragraph" w:styleId="ListNumber">
    <w:name w:val="List Number"/>
    <w:basedOn w:val="Normal"/>
    <w:rsid w:val="00BD33B3"/>
    <w:pPr>
      <w:tabs>
        <w:tab w:val="num" w:pos="1620"/>
      </w:tabs>
      <w:overflowPunct/>
      <w:autoSpaceDE/>
      <w:autoSpaceDN/>
      <w:adjustRightInd/>
      <w:ind w:left="1620" w:hanging="900"/>
      <w:textAlignment w:val="auto"/>
    </w:pPr>
    <w:rPr>
      <w:rFonts w:ascii="Times New Roman" w:hAnsi="Times New Roman"/>
      <w:sz w:val="24"/>
      <w:szCs w:val="24"/>
      <w:lang w:val="bg-BG" w:eastAsia="bg-BG"/>
    </w:rPr>
  </w:style>
  <w:style w:type="paragraph" w:styleId="BodyTextIndent3">
    <w:name w:val="Body Text Indent 3"/>
    <w:basedOn w:val="Normal"/>
    <w:link w:val="BodyTextIndent3Char"/>
    <w:rsid w:val="00BD33B3"/>
    <w:pPr>
      <w:overflowPunct/>
      <w:autoSpaceDE/>
      <w:autoSpaceDN/>
      <w:adjustRightInd/>
      <w:spacing w:after="120"/>
      <w:ind w:left="283"/>
      <w:textAlignment w:val="auto"/>
    </w:pPr>
    <w:rPr>
      <w:rFonts w:ascii="Times New Roman" w:hAnsi="Times New Roman"/>
      <w:sz w:val="16"/>
      <w:szCs w:val="16"/>
      <w:lang w:val="bg-BG" w:eastAsia="bg-BG"/>
    </w:rPr>
  </w:style>
  <w:style w:type="character" w:customStyle="1" w:styleId="BodyTextIndent3Char">
    <w:name w:val="Body Text Indent 3 Char"/>
    <w:basedOn w:val="DefaultParagraphFont"/>
    <w:link w:val="BodyTextIndent3"/>
    <w:rsid w:val="00BD33B3"/>
    <w:rPr>
      <w:rFonts w:ascii="Times New Roman" w:eastAsia="Times New Roman" w:hAnsi="Times New Roman" w:cs="Times New Roman"/>
      <w:sz w:val="16"/>
      <w:szCs w:val="16"/>
      <w:lang w:eastAsia="bg-BG"/>
    </w:rPr>
  </w:style>
  <w:style w:type="paragraph" w:styleId="BodyTextIndent">
    <w:name w:val="Body Text Indent"/>
    <w:basedOn w:val="Normal"/>
    <w:link w:val="BodyTextIndentChar"/>
    <w:rsid w:val="00BD33B3"/>
    <w:pPr>
      <w:overflowPunct/>
      <w:autoSpaceDE/>
      <w:autoSpaceDN/>
      <w:adjustRightInd/>
      <w:spacing w:after="120"/>
      <w:ind w:left="283"/>
      <w:textAlignment w:val="auto"/>
    </w:pPr>
    <w:rPr>
      <w:rFonts w:ascii="Times New Roman" w:hAnsi="Times New Roman"/>
      <w:sz w:val="24"/>
      <w:szCs w:val="24"/>
      <w:lang w:val="bg-BG" w:eastAsia="bg-BG"/>
    </w:rPr>
  </w:style>
  <w:style w:type="character" w:customStyle="1" w:styleId="BodyTextIndentChar">
    <w:name w:val="Body Text Indent Char"/>
    <w:basedOn w:val="DefaultParagraphFont"/>
    <w:link w:val="BodyTextIndent"/>
    <w:rsid w:val="00BD33B3"/>
    <w:rPr>
      <w:rFonts w:ascii="Times New Roman" w:eastAsia="Times New Roman" w:hAnsi="Times New Roman" w:cs="Times New Roman"/>
      <w:sz w:val="24"/>
      <w:szCs w:val="24"/>
      <w:lang w:eastAsia="bg-BG"/>
    </w:rPr>
  </w:style>
  <w:style w:type="paragraph" w:customStyle="1" w:styleId="BlockTitle">
    <w:name w:val="Block Title"/>
    <w:basedOn w:val="BlockText"/>
    <w:next w:val="BlockText"/>
    <w:rsid w:val="00BD33B3"/>
    <w:pPr>
      <w:keepNext/>
      <w:spacing w:after="0" w:line="280" w:lineRule="atLeast"/>
      <w:ind w:left="567" w:right="0"/>
    </w:pPr>
    <w:rPr>
      <w:rFonts w:ascii="Arial" w:hAnsi="Arial"/>
      <w:b/>
      <w:bCs/>
      <w:color w:val="0A55A3"/>
      <w:sz w:val="16"/>
      <w:lang w:eastAsia="en-US"/>
    </w:rPr>
  </w:style>
  <w:style w:type="paragraph" w:styleId="BlockText">
    <w:name w:val="Block Text"/>
    <w:basedOn w:val="Normal"/>
    <w:rsid w:val="00BD33B3"/>
    <w:pPr>
      <w:overflowPunct/>
      <w:autoSpaceDE/>
      <w:autoSpaceDN/>
      <w:adjustRightInd/>
      <w:spacing w:after="120"/>
      <w:ind w:left="1440" w:right="1440"/>
      <w:textAlignment w:val="auto"/>
    </w:pPr>
    <w:rPr>
      <w:rFonts w:ascii="Times New Roman" w:hAnsi="Times New Roman"/>
      <w:sz w:val="24"/>
      <w:szCs w:val="24"/>
      <w:lang w:val="bg-BG" w:eastAsia="bg-BG"/>
    </w:rPr>
  </w:style>
  <w:style w:type="paragraph" w:styleId="TableofFigures">
    <w:name w:val="table of figures"/>
    <w:basedOn w:val="Normal"/>
    <w:next w:val="Normal"/>
    <w:rsid w:val="00BD33B3"/>
    <w:pPr>
      <w:tabs>
        <w:tab w:val="left" w:pos="1134"/>
        <w:tab w:val="right" w:pos="7938"/>
      </w:tabs>
      <w:overflowPunct/>
      <w:autoSpaceDE/>
      <w:autoSpaceDN/>
      <w:adjustRightInd/>
      <w:spacing w:line="280" w:lineRule="atLeast"/>
      <w:ind w:left="1134" w:right="567" w:hanging="1134"/>
      <w:textAlignment w:val="auto"/>
    </w:pPr>
    <w:rPr>
      <w:rFonts w:ascii="Times New Roman" w:hAnsi="Times New Roman"/>
      <w:sz w:val="22"/>
      <w:szCs w:val="24"/>
      <w:lang w:val="bg-BG"/>
    </w:rPr>
  </w:style>
  <w:style w:type="paragraph" w:styleId="ListBullet">
    <w:name w:val="List Bullet"/>
    <w:basedOn w:val="Normal"/>
    <w:autoRedefine/>
    <w:rsid w:val="00BD33B3"/>
    <w:pPr>
      <w:tabs>
        <w:tab w:val="left" w:pos="540"/>
      </w:tabs>
      <w:overflowPunct/>
      <w:autoSpaceDE/>
      <w:autoSpaceDN/>
      <w:adjustRightInd/>
      <w:spacing w:line="280" w:lineRule="atLeast"/>
      <w:jc w:val="both"/>
      <w:textAlignment w:val="auto"/>
    </w:pPr>
    <w:rPr>
      <w:rFonts w:ascii="Times New Roman" w:hAnsi="Times New Roman"/>
      <w:snapToGrid w:val="0"/>
      <w:sz w:val="24"/>
      <w:szCs w:val="24"/>
      <w:lang w:val="bg-BG"/>
    </w:rPr>
  </w:style>
  <w:style w:type="paragraph" w:customStyle="1" w:styleId="basetext">
    <w:name w:val="base text"/>
    <w:autoRedefine/>
    <w:rsid w:val="00BD33B3"/>
    <w:pPr>
      <w:spacing w:after="0" w:line="240" w:lineRule="auto"/>
      <w:jc w:val="both"/>
    </w:pPr>
    <w:rPr>
      <w:rFonts w:ascii="Arial" w:eastAsia="Times New Roman" w:hAnsi="Arial" w:cs="Arial"/>
      <w:color w:val="FF0000"/>
      <w:kern w:val="18"/>
      <w:sz w:val="24"/>
      <w:szCs w:val="24"/>
      <w:lang w:val="ru-RU"/>
    </w:rPr>
  </w:style>
  <w:style w:type="paragraph" w:customStyle="1" w:styleId="Char">
    <w:name w:val="Char"/>
    <w:basedOn w:val="Normal"/>
    <w:link w:val="CharChar3"/>
    <w:rsid w:val="00BD33B3"/>
    <w:pPr>
      <w:overflowPunct/>
      <w:autoSpaceDE/>
      <w:autoSpaceDN/>
      <w:adjustRightInd/>
      <w:spacing w:after="160" w:line="240" w:lineRule="exact"/>
      <w:textAlignment w:val="auto"/>
    </w:pPr>
    <w:rPr>
      <w:rFonts w:ascii="Tahoma" w:hAnsi="Tahoma"/>
    </w:rPr>
  </w:style>
  <w:style w:type="character" w:customStyle="1" w:styleId="CharChar3">
    <w:name w:val="Char Char3"/>
    <w:link w:val="Char"/>
    <w:rsid w:val="00BD33B3"/>
    <w:rPr>
      <w:rFonts w:ascii="Tahoma" w:eastAsia="Times New Roman" w:hAnsi="Tahoma" w:cs="Times New Roman"/>
      <w:sz w:val="20"/>
      <w:szCs w:val="20"/>
      <w:lang w:val="en-US"/>
    </w:rPr>
  </w:style>
  <w:style w:type="paragraph" w:customStyle="1" w:styleId="txt">
    <w:name w:val="txt"/>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CharCharChar">
    <w:name w:val="Char Char Char Char"/>
    <w:basedOn w:val="Normal"/>
    <w:rsid w:val="00BD33B3"/>
    <w:pPr>
      <w:overflowPunct/>
      <w:autoSpaceDE/>
      <w:autoSpaceDN/>
      <w:adjustRightInd/>
      <w:spacing w:after="160" w:line="240" w:lineRule="exact"/>
      <w:textAlignment w:val="auto"/>
    </w:pPr>
    <w:rPr>
      <w:rFonts w:ascii="Tahoma" w:hAnsi="Tahoma"/>
    </w:rPr>
  </w:style>
  <w:style w:type="character" w:styleId="Strong">
    <w:name w:val="Strong"/>
    <w:qFormat/>
    <w:rsid w:val="00BD33B3"/>
    <w:rPr>
      <w:b/>
    </w:rPr>
  </w:style>
  <w:style w:type="paragraph" w:customStyle="1" w:styleId="NumPar2">
    <w:name w:val="NumPar 2"/>
    <w:basedOn w:val="Heading2"/>
    <w:next w:val="Normal"/>
    <w:rsid w:val="00BD33B3"/>
    <w:pPr>
      <w:keepNext w:val="0"/>
      <w:overflowPunct/>
      <w:autoSpaceDE/>
      <w:autoSpaceDN/>
      <w:adjustRightInd/>
      <w:spacing w:before="240" w:after="120"/>
      <w:jc w:val="both"/>
      <w:textAlignment w:val="auto"/>
      <w:outlineLvl w:val="9"/>
    </w:pPr>
    <w:rPr>
      <w:rFonts w:ascii="Arial" w:hAnsi="Arial" w:cs="Arial"/>
      <w:sz w:val="24"/>
      <w:szCs w:val="24"/>
      <w:u w:val="none"/>
    </w:rPr>
  </w:style>
  <w:style w:type="paragraph" w:customStyle="1" w:styleId="Para1">
    <w:name w:val="Para1"/>
    <w:basedOn w:val="Normal"/>
    <w:rsid w:val="00BD33B3"/>
    <w:pPr>
      <w:tabs>
        <w:tab w:val="num" w:pos="1080"/>
      </w:tabs>
      <w:overflowPunct/>
      <w:autoSpaceDE/>
      <w:autoSpaceDN/>
      <w:adjustRightInd/>
      <w:spacing w:before="120" w:after="120"/>
      <w:ind w:left="1080" w:hanging="360"/>
      <w:jc w:val="both"/>
      <w:textAlignment w:val="auto"/>
    </w:pPr>
    <w:rPr>
      <w:rFonts w:ascii="Times New Roman" w:hAnsi="Times New Roman"/>
      <w:snapToGrid w:val="0"/>
      <w:sz w:val="22"/>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
    <w:name w:val="Char Char Char"/>
    <w:basedOn w:val="Normal"/>
    <w:link w:val="CharCharCharChar1"/>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CharChar1">
    <w:name w:val="Char Char Char Char1"/>
    <w:link w:val="CharCharChar"/>
    <w:rsid w:val="00BD33B3"/>
    <w:rPr>
      <w:rFonts w:ascii="Tahoma" w:eastAsia="Times New Roman" w:hAnsi="Tahoma" w:cs="Times New Roman"/>
      <w:sz w:val="24"/>
      <w:szCs w:val="24"/>
      <w:lang w:val="pl-PL" w:eastAsia="pl-PL"/>
    </w:rPr>
  </w:style>
  <w:style w:type="paragraph" w:customStyle="1" w:styleId="Char1CharCharCharCharCharChar">
    <w:name w:val="Char1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CharCharChar">
    <w:name w:val="Char1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PlainText">
    <w:name w:val="Plain Text"/>
    <w:basedOn w:val="Normal"/>
    <w:link w:val="PlainTextChar"/>
    <w:rsid w:val="00BD33B3"/>
    <w:pPr>
      <w:overflowPunct/>
      <w:autoSpaceDE/>
      <w:autoSpaceDN/>
      <w:adjustRightInd/>
      <w:textAlignment w:val="auto"/>
    </w:pPr>
    <w:rPr>
      <w:rFonts w:ascii="Courier New" w:hAnsi="Courier New" w:cs="Courier New"/>
      <w:smallCaps/>
    </w:rPr>
  </w:style>
  <w:style w:type="character" w:customStyle="1" w:styleId="PlainTextChar">
    <w:name w:val="Plain Text Char"/>
    <w:basedOn w:val="DefaultParagraphFont"/>
    <w:link w:val="PlainText"/>
    <w:rsid w:val="00BD33B3"/>
    <w:rPr>
      <w:rFonts w:ascii="Courier New" w:eastAsia="Times New Roman" w:hAnsi="Courier New" w:cs="Courier New"/>
      <w:smallCaps/>
      <w:sz w:val="20"/>
      <w:szCs w:val="20"/>
      <w:lang w:val="en-US"/>
    </w:rPr>
  </w:style>
  <w:style w:type="paragraph" w:customStyle="1" w:styleId="CharChar">
    <w:name w:val="Char Char"/>
    <w:basedOn w:val="Normal"/>
    <w:link w:val="CharCharChar2"/>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Char2">
    <w:name w:val="Char Char Char2"/>
    <w:link w:val="CharChar"/>
    <w:rsid w:val="00BD33B3"/>
    <w:rPr>
      <w:rFonts w:ascii="Tahoma" w:eastAsia="Times New Roman" w:hAnsi="Tahoma" w:cs="Times New Roman"/>
      <w:sz w:val="24"/>
      <w:szCs w:val="24"/>
      <w:lang w:val="pl-PL" w:eastAsia="pl-PL"/>
    </w:rPr>
  </w:style>
  <w:style w:type="paragraph" w:customStyle="1" w:styleId="Char1">
    <w:name w:val="Char1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rsid w:val="00BD33B3"/>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rsid w:val="00BD33B3"/>
    <w:pPr>
      <w:framePr w:w="0" w:hRule="auto" w:wrap="auto" w:vAnchor="margin" w:hAnchor="text" w:xAlign="left" w:yAlign="inline"/>
      <w:widowControl w:val="0"/>
      <w:pBdr>
        <w:top w:val="double" w:sz="4" w:space="1" w:color="auto"/>
        <w:left w:val="double" w:sz="4" w:space="0" w:color="auto"/>
        <w:bottom w:val="double" w:sz="4" w:space="1" w:color="auto"/>
        <w:right w:val="double" w:sz="4" w:space="0" w:color="auto"/>
      </w:pBdr>
      <w:shd w:val="clear" w:color="auto" w:fill="009900"/>
      <w:overflowPunct/>
      <w:autoSpaceDE/>
      <w:autoSpaceDN/>
      <w:adjustRightInd/>
      <w:spacing w:after="480" w:line="280" w:lineRule="atLeast"/>
      <w:jc w:val="left"/>
      <w:textAlignment w:val="auto"/>
      <w:outlineLvl w:val="9"/>
    </w:pPr>
    <w:rPr>
      <w:rFonts w:ascii="Times New Roman" w:hAnsi="Times New Roman" w:cs="Arial"/>
      <w:color w:val="FFFFFF"/>
      <w:spacing w:val="0"/>
      <w:sz w:val="40"/>
      <w:szCs w:val="32"/>
    </w:rPr>
  </w:style>
  <w:style w:type="paragraph" w:customStyle="1" w:styleId="Char1CharCharCharCharCharChar1CharChar">
    <w:name w:val="Char1 Char Char Char Char Char Char1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2CharCharCharChar">
    <w:name w:val="Char Char Char Char Char2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2Char">
    <w:name w:val="Char Char Char 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CharChar">
    <w:name w:val="Char1 Char Char Char Char Char Char1 Знак Char Char Знак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1">
    <w:name w:val="Char1 Char Char Char Char Char Char1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
    <w:name w:val="Char1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
    <w:name w:val="Char1 Char Char Char Char Char Char1 Char Char2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Index1">
    <w:name w:val="index 1"/>
    <w:basedOn w:val="Normal"/>
    <w:next w:val="Normal"/>
    <w:autoRedefine/>
    <w:rsid w:val="00BD33B3"/>
    <w:pPr>
      <w:tabs>
        <w:tab w:val="num" w:pos="828"/>
      </w:tabs>
      <w:overflowPunct/>
      <w:autoSpaceDE/>
      <w:autoSpaceDN/>
      <w:adjustRightInd/>
      <w:spacing w:before="120"/>
      <w:ind w:left="828" w:hanging="648"/>
      <w:jc w:val="both"/>
      <w:textAlignment w:val="auto"/>
    </w:pPr>
    <w:rPr>
      <w:rFonts w:cs="Arial"/>
      <w:sz w:val="24"/>
      <w:lang w:val="bg-BG"/>
    </w:rPr>
  </w:style>
  <w:style w:type="paragraph" w:customStyle="1" w:styleId="CharCharChar3">
    <w:name w:val="Char Char Char3"/>
    <w:basedOn w:val="Normal"/>
    <w:link w:val="CharCharCharChar11"/>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CharChar11">
    <w:name w:val="Char Char Char Char11"/>
    <w:link w:val="CharCharChar3"/>
    <w:locked/>
    <w:rsid w:val="00BD33B3"/>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
    <w:name w:val="Char1 Char Char Char Char Char Char1 Char Char2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style0">
    <w:name w:val="style"/>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CharCharCharCharCharChar1CharChar2CharCharChar1CharCharChar">
    <w:name w:val="Char1 Char Char Char Char Char Char1 Char Char2 Char 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
    <w:name w:val="Char Char Char Char Char5"/>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TOC6">
    <w:name w:val="toc 6"/>
    <w:basedOn w:val="Normal"/>
    <w:next w:val="Normal"/>
    <w:autoRedefine/>
    <w:rsid w:val="00BD33B3"/>
    <w:pPr>
      <w:overflowPunct/>
      <w:autoSpaceDE/>
      <w:autoSpaceDN/>
      <w:adjustRightInd/>
      <w:jc w:val="right"/>
      <w:textAlignment w:val="auto"/>
    </w:pPr>
    <w:rPr>
      <w:rFonts w:cs="Arial"/>
      <w:sz w:val="18"/>
      <w:szCs w:val="18"/>
    </w:rPr>
  </w:style>
  <w:style w:type="paragraph" w:customStyle="1" w:styleId="Char1CharCharChar">
    <w:name w:val="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
    <w:name w:val="Char Char Char Char Char5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CommentText">
    <w:name w:val="annotation text"/>
    <w:basedOn w:val="Normal"/>
    <w:link w:val="CommentTextChar"/>
    <w:rsid w:val="00BD33B3"/>
    <w:pPr>
      <w:overflowPunct/>
      <w:autoSpaceDE/>
      <w:autoSpaceDN/>
      <w:adjustRightInd/>
      <w:textAlignment w:val="auto"/>
    </w:pPr>
    <w:rPr>
      <w:rFonts w:ascii="Times New Roman" w:hAnsi="Times New Roman"/>
      <w:lang w:val="bg-BG" w:eastAsia="bg-BG"/>
    </w:rPr>
  </w:style>
  <w:style w:type="character" w:customStyle="1" w:styleId="CommentTextChar">
    <w:name w:val="Comment Text Char"/>
    <w:basedOn w:val="DefaultParagraphFont"/>
    <w:link w:val="CommentText"/>
    <w:rsid w:val="00BD33B3"/>
    <w:rPr>
      <w:rFonts w:ascii="Times New Roman" w:eastAsia="Times New Roman" w:hAnsi="Times New Roman" w:cs="Times New Roman"/>
      <w:sz w:val="20"/>
      <w:szCs w:val="20"/>
      <w:lang w:eastAsia="bg-BG"/>
    </w:rPr>
  </w:style>
  <w:style w:type="paragraph" w:customStyle="1" w:styleId="CharChar1">
    <w:name w:val="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
    <w:name w:val="Char1 Char Char Char Char Char Char1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CharCharCharCharCharChar">
    <w:name w:val="Char Char Char1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1">
    <w:name w:val="Char1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Char">
    <w:name w:val="Char Char Char 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CharCharCharCharCharCharChar">
    <w:name w:val="Char Char Char Char Char Char1 Char Char Char Char Char Char Char"/>
    <w:basedOn w:val="Normal"/>
    <w:rsid w:val="00BD33B3"/>
    <w:pPr>
      <w:overflowPunct/>
      <w:autoSpaceDE/>
      <w:autoSpaceDN/>
      <w:adjustRightInd/>
      <w:spacing w:after="160" w:line="240" w:lineRule="exact"/>
      <w:textAlignment w:val="auto"/>
    </w:pPr>
    <w:rPr>
      <w:rFonts w:ascii="Tahoma" w:hAnsi="Tahoma"/>
    </w:rPr>
  </w:style>
  <w:style w:type="paragraph" w:customStyle="1" w:styleId="Char1CharCharCharCharCharChar1CharChar2CharCharChar2CharCharChar1Char">
    <w:name w:val="Char1 Char Char Char Char Char Char1 Char Char2 Char Char Char2 Char Char Char1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
    <w:name w:val="Char Char Char Char Char5 Char Char Char Char1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
    <w:name w:val="Char1 Char Char Char Char Char Char1 Char Char2 Char 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CommentSubject">
    <w:name w:val="annotation subject"/>
    <w:basedOn w:val="CommentText"/>
    <w:next w:val="CommentText"/>
    <w:link w:val="CommentSubjectChar"/>
    <w:rsid w:val="00BD33B3"/>
    <w:rPr>
      <w:b/>
      <w:bCs/>
    </w:rPr>
  </w:style>
  <w:style w:type="character" w:customStyle="1" w:styleId="CommentSubjectChar">
    <w:name w:val="Comment Subject Char"/>
    <w:basedOn w:val="CommentTextChar"/>
    <w:link w:val="CommentSubject"/>
    <w:rsid w:val="00BD33B3"/>
    <w:rPr>
      <w:rFonts w:ascii="Times New Roman" w:eastAsia="Times New Roman" w:hAnsi="Times New Roman" w:cs="Times New Roman"/>
      <w:b/>
      <w:bCs/>
      <w:sz w:val="20"/>
      <w:szCs w:val="20"/>
      <w:lang w:eastAsia="bg-BG"/>
    </w:rPr>
  </w:style>
  <w:style w:type="paragraph" w:customStyle="1" w:styleId="CharCharChar1CharCharCharCharCharChar1CharCharCharChar">
    <w:name w:val="Char Char Char1 Char Char Char Char Char Char1 Char Char Char Char"/>
    <w:basedOn w:val="Normal"/>
    <w:autoRedefine/>
    <w:rsid w:val="00BD33B3"/>
    <w:pPr>
      <w:overflowPunct/>
      <w:autoSpaceDE/>
      <w:autoSpaceDN/>
      <w:adjustRightInd/>
      <w:spacing w:after="120"/>
      <w:textAlignment w:val="auto"/>
    </w:pPr>
    <w:rPr>
      <w:rFonts w:ascii="Futura Bk" w:hAnsi="Futura Bk"/>
      <w:szCs w:val="24"/>
      <w:lang w:eastAsia="pl-PL"/>
    </w:rPr>
  </w:style>
  <w:style w:type="paragraph" w:customStyle="1" w:styleId="CharCharChar1CharCharCharCharCharChar1CharCharCharChar1">
    <w:name w:val="Char Char Char1 Char Char Char Char Char Char1 Char Char Char Char1"/>
    <w:basedOn w:val="Normal"/>
    <w:autoRedefine/>
    <w:rsid w:val="00BD33B3"/>
    <w:pPr>
      <w:overflowPunct/>
      <w:autoSpaceDE/>
      <w:autoSpaceDN/>
      <w:adjustRightInd/>
      <w:spacing w:after="120"/>
      <w:textAlignment w:val="auto"/>
    </w:pPr>
    <w:rPr>
      <w:rFonts w:ascii="Futura Bk" w:hAnsi="Futura Bk"/>
      <w:szCs w:val="24"/>
      <w:lang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Caption">
    <w:name w:val="caption"/>
    <w:basedOn w:val="Normal"/>
    <w:next w:val="Normal"/>
    <w:uiPriority w:val="99"/>
    <w:qFormat/>
    <w:rsid w:val="00BD33B3"/>
    <w:pPr>
      <w:keepNext/>
      <w:tabs>
        <w:tab w:val="right" w:pos="-284"/>
      </w:tabs>
      <w:overflowPunct/>
      <w:autoSpaceDE/>
      <w:autoSpaceDN/>
      <w:adjustRightInd/>
      <w:spacing w:after="140" w:line="280" w:lineRule="atLeast"/>
      <w:ind w:hanging="2268"/>
      <w:textAlignment w:val="auto"/>
    </w:pPr>
    <w:rPr>
      <w:bCs/>
      <w:color w:val="0A55A3"/>
      <w:sz w:val="16"/>
      <w:lang w:val="bg-BG"/>
    </w:rPr>
  </w:style>
  <w:style w:type="paragraph" w:customStyle="1" w:styleId="HeadingOther2">
    <w:name w:val="Heading Other 2"/>
    <w:basedOn w:val="Heading2"/>
    <w:next w:val="Normal"/>
    <w:rsid w:val="00BD33B3"/>
    <w:pPr>
      <w:overflowPunct/>
      <w:autoSpaceDE/>
      <w:autoSpaceDN/>
      <w:adjustRightInd/>
      <w:spacing w:after="280" w:line="280" w:lineRule="atLeast"/>
      <w:jc w:val="left"/>
      <w:textAlignment w:val="auto"/>
      <w:outlineLvl w:val="9"/>
    </w:pPr>
    <w:rPr>
      <w:rFonts w:cs="Arial"/>
      <w:bCs/>
      <w:iCs/>
      <w:color w:val="0A55A3"/>
      <w:sz w:val="28"/>
      <w:szCs w:val="28"/>
      <w:u w:val="none"/>
    </w:rPr>
  </w:style>
  <w:style w:type="paragraph" w:customStyle="1" w:styleId="TableText">
    <w:name w:val="Table Text"/>
    <w:basedOn w:val="Normal"/>
    <w:rsid w:val="00BD33B3"/>
    <w:pPr>
      <w:overflowPunct/>
      <w:autoSpaceDE/>
      <w:autoSpaceDN/>
      <w:adjustRightInd/>
      <w:spacing w:line="280" w:lineRule="atLeast"/>
      <w:textAlignment w:val="auto"/>
    </w:pPr>
    <w:rPr>
      <w:sz w:val="16"/>
      <w:szCs w:val="24"/>
      <w:lang w:val="bg-BG"/>
    </w:rPr>
  </w:style>
  <w:style w:type="paragraph" w:customStyle="1" w:styleId="MarginText">
    <w:name w:val="Margin Text"/>
    <w:basedOn w:val="Normal"/>
    <w:rsid w:val="00BD33B3"/>
    <w:pPr>
      <w:overflowPunct/>
      <w:autoSpaceDE/>
      <w:autoSpaceDN/>
      <w:adjustRightInd/>
      <w:spacing w:line="200" w:lineRule="atLeast"/>
      <w:textAlignment w:val="auto"/>
    </w:pPr>
    <w:rPr>
      <w:color w:val="0A55A3"/>
      <w:sz w:val="14"/>
      <w:szCs w:val="24"/>
      <w:lang w:val="bg-BG"/>
    </w:rPr>
  </w:style>
  <w:style w:type="paragraph" w:styleId="TOC5">
    <w:name w:val="toc 5"/>
    <w:basedOn w:val="Normal"/>
    <w:next w:val="Normal"/>
    <w:autoRedefine/>
    <w:rsid w:val="00BD33B3"/>
    <w:pPr>
      <w:tabs>
        <w:tab w:val="left" w:pos="1920"/>
        <w:tab w:val="right" w:pos="9438"/>
      </w:tabs>
      <w:overflowPunct/>
      <w:autoSpaceDE/>
      <w:autoSpaceDN/>
      <w:adjustRightInd/>
      <w:ind w:left="1690" w:right="-1" w:hanging="730"/>
      <w:textAlignment w:val="auto"/>
    </w:pPr>
    <w:rPr>
      <w:rFonts w:ascii="Times New Roman" w:hAnsi="Times New Roman"/>
      <w:noProof/>
      <w:sz w:val="18"/>
      <w:szCs w:val="18"/>
      <w:lang w:val="ru-RU"/>
    </w:rPr>
  </w:style>
  <w:style w:type="paragraph" w:styleId="TOC7">
    <w:name w:val="toc 7"/>
    <w:basedOn w:val="Normal"/>
    <w:next w:val="Normal"/>
    <w:autoRedefine/>
    <w:rsid w:val="00BD33B3"/>
    <w:pPr>
      <w:overflowPunct/>
      <w:autoSpaceDE/>
      <w:autoSpaceDN/>
      <w:adjustRightInd/>
      <w:ind w:left="1440"/>
      <w:textAlignment w:val="auto"/>
    </w:pPr>
    <w:rPr>
      <w:rFonts w:ascii="Times New Roman" w:hAnsi="Times New Roman"/>
      <w:sz w:val="24"/>
      <w:szCs w:val="24"/>
    </w:rPr>
  </w:style>
  <w:style w:type="paragraph" w:styleId="TOC9">
    <w:name w:val="toc 9"/>
    <w:basedOn w:val="Normal"/>
    <w:next w:val="Normal"/>
    <w:autoRedefine/>
    <w:uiPriority w:val="99"/>
    <w:rsid w:val="00BD33B3"/>
    <w:pPr>
      <w:overflowPunct/>
      <w:autoSpaceDE/>
      <w:autoSpaceDN/>
      <w:adjustRightInd/>
      <w:ind w:left="1920"/>
      <w:textAlignment w:val="auto"/>
    </w:pPr>
    <w:rPr>
      <w:rFonts w:ascii="Times New Roman" w:hAnsi="Times New Roman"/>
      <w:sz w:val="24"/>
      <w:szCs w:val="24"/>
    </w:rPr>
  </w:style>
  <w:style w:type="paragraph" w:styleId="BodyTextIndent2">
    <w:name w:val="Body Text Indent 2"/>
    <w:basedOn w:val="Normal"/>
    <w:link w:val="BodyTextIndent2Char"/>
    <w:rsid w:val="00BD33B3"/>
    <w:pPr>
      <w:overflowPunct/>
      <w:autoSpaceDE/>
      <w:autoSpaceDN/>
      <w:adjustRightInd/>
      <w:spacing w:line="280" w:lineRule="atLeast"/>
      <w:ind w:left="-28"/>
      <w:textAlignment w:val="auto"/>
    </w:pPr>
    <w:rPr>
      <w:rFonts w:ascii="Times New Roman" w:hAnsi="Times New Roman"/>
      <w:sz w:val="18"/>
      <w:szCs w:val="24"/>
      <w:lang w:val="bg-BG"/>
    </w:rPr>
  </w:style>
  <w:style w:type="character" w:customStyle="1" w:styleId="BodyTextIndent2Char">
    <w:name w:val="Body Text Indent 2 Char"/>
    <w:basedOn w:val="DefaultParagraphFont"/>
    <w:link w:val="BodyTextIndent2"/>
    <w:rsid w:val="00BD33B3"/>
    <w:rPr>
      <w:rFonts w:ascii="Times New Roman" w:eastAsia="Times New Roman" w:hAnsi="Times New Roman" w:cs="Times New Roman"/>
      <w:sz w:val="18"/>
      <w:szCs w:val="24"/>
    </w:rPr>
  </w:style>
  <w:style w:type="paragraph" w:customStyle="1" w:styleId="standard3">
    <w:name w:val="standard3"/>
    <w:basedOn w:val="Normal"/>
    <w:rsid w:val="00BD33B3"/>
    <w:pPr>
      <w:tabs>
        <w:tab w:val="num" w:pos="1097"/>
      </w:tabs>
      <w:overflowPunct/>
      <w:autoSpaceDE/>
      <w:autoSpaceDN/>
      <w:adjustRightInd/>
      <w:spacing w:before="120" w:after="120" w:line="260" w:lineRule="atLeast"/>
      <w:ind w:left="737"/>
      <w:jc w:val="both"/>
      <w:textAlignment w:val="auto"/>
    </w:pPr>
    <w:rPr>
      <w:lang w:val="en-GB"/>
    </w:rPr>
  </w:style>
  <w:style w:type="paragraph" w:customStyle="1" w:styleId="1">
    <w:name w:val="1"/>
    <w:basedOn w:val="Normal"/>
    <w:next w:val="Normal"/>
    <w:rsid w:val="00BD33B3"/>
    <w:pPr>
      <w:overflowPunct/>
      <w:ind w:firstLine="283"/>
      <w:jc w:val="both"/>
      <w:textAlignment w:val="auto"/>
    </w:pPr>
    <w:rPr>
      <w:rFonts w:cs="Arial"/>
      <w:color w:val="000000"/>
    </w:rPr>
  </w:style>
  <w:style w:type="paragraph" w:styleId="EndnoteText">
    <w:name w:val="endnote text"/>
    <w:basedOn w:val="Normal"/>
    <w:link w:val="EndnoteTextChar"/>
    <w:rsid w:val="00BD33B3"/>
    <w:pPr>
      <w:overflowPunct/>
      <w:autoSpaceDE/>
      <w:autoSpaceDN/>
      <w:adjustRightInd/>
      <w:spacing w:line="280" w:lineRule="atLeast"/>
      <w:textAlignment w:val="auto"/>
    </w:pPr>
    <w:rPr>
      <w:rFonts w:ascii="Times New Roman" w:hAnsi="Times New Roman"/>
      <w:lang w:val="bg-BG"/>
    </w:rPr>
  </w:style>
  <w:style w:type="character" w:customStyle="1" w:styleId="EndnoteTextChar">
    <w:name w:val="Endnote Text Char"/>
    <w:basedOn w:val="DefaultParagraphFont"/>
    <w:link w:val="EndnoteText"/>
    <w:rsid w:val="00BD33B3"/>
    <w:rPr>
      <w:rFonts w:ascii="Times New Roman" w:eastAsia="Times New Roman" w:hAnsi="Times New Roman" w:cs="Times New Roman"/>
      <w:sz w:val="20"/>
      <w:szCs w:val="20"/>
    </w:rPr>
  </w:style>
  <w:style w:type="paragraph" w:customStyle="1" w:styleId="TitleNEI">
    <w:name w:val="TitleNEI"/>
    <w:basedOn w:val="Normal"/>
    <w:next w:val="Normal"/>
    <w:rsid w:val="00BD33B3"/>
    <w:pPr>
      <w:overflowPunct/>
      <w:autoSpaceDE/>
      <w:autoSpaceDN/>
      <w:adjustRightInd/>
      <w:textAlignment w:val="auto"/>
    </w:pPr>
    <w:rPr>
      <w:rFonts w:ascii="Times New Roman" w:hAnsi="Times New Roman"/>
      <w:b/>
      <w:sz w:val="33"/>
      <w:lang w:val="nl-NL"/>
    </w:rPr>
  </w:style>
  <w:style w:type="paragraph" w:customStyle="1" w:styleId="WW-BodyText2">
    <w:name w:val="WW-Body Text 2"/>
    <w:basedOn w:val="Normal"/>
    <w:rsid w:val="00BD33B3"/>
    <w:pPr>
      <w:suppressAutoHyphens/>
      <w:overflowPunct/>
      <w:autoSpaceDE/>
      <w:autoSpaceDN/>
      <w:adjustRightInd/>
      <w:spacing w:line="280" w:lineRule="atLeast"/>
      <w:textAlignment w:val="auto"/>
    </w:pPr>
    <w:rPr>
      <w:rFonts w:ascii="Times New Roman" w:hAnsi="Times New Roman"/>
      <w:b/>
      <w:bCs/>
      <w:sz w:val="24"/>
      <w:szCs w:val="24"/>
    </w:rPr>
  </w:style>
  <w:style w:type="paragraph" w:customStyle="1" w:styleId="Style1">
    <w:name w:val="Style1"/>
    <w:basedOn w:val="TOC4"/>
    <w:rsid w:val="00BD33B3"/>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rsid w:val="00BD33B3"/>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Default">
    <w:name w:val="Default"/>
    <w:rsid w:val="00BD33B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Programazaglavie">
    <w:name w:val="Programa zaglavie"/>
    <w:basedOn w:val="Heading4"/>
    <w:rsid w:val="00BD33B3"/>
    <w:pPr>
      <w:numPr>
        <w:ilvl w:val="3"/>
        <w:numId w:val="1"/>
      </w:numPr>
      <w:overflowPunct/>
      <w:autoSpaceDE/>
      <w:autoSpaceDN/>
      <w:adjustRightInd/>
      <w:spacing w:line="280" w:lineRule="atLeast"/>
      <w:jc w:val="both"/>
      <w:textAlignment w:val="auto"/>
    </w:pPr>
    <w:rPr>
      <w:rFonts w:cs="Arial"/>
      <w:color w:val="008000"/>
      <w:sz w:val="24"/>
      <w:szCs w:val="24"/>
    </w:rPr>
  </w:style>
  <w:style w:type="paragraph" w:customStyle="1" w:styleId="CharCharChar0">
    <w:name w:val="Char Char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ZchnZchnCharCharChar">
    <w:name w:val="Char Char Char Zchn Zchn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CharCharChar">
    <w:name w:val="Char Char Char 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2">
    <w:name w:val="Char Char Char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3">
    <w:name w:val="Char Char Char Char Char3"/>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4">
    <w:name w:val="Char Char Char Char Char4"/>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
    <w:name w:val="Char Char Char Char Char5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BD33B3"/>
    <w:pPr>
      <w:overflowPunct/>
      <w:autoSpaceDE/>
      <w:autoSpaceDN/>
      <w:adjustRightInd/>
      <w:spacing w:after="160" w:line="240" w:lineRule="exact"/>
      <w:textAlignment w:val="auto"/>
    </w:pPr>
    <w:rPr>
      <w:rFonts w:cs="Arial"/>
    </w:rPr>
  </w:style>
  <w:style w:type="paragraph" w:customStyle="1" w:styleId="CharCharCharCharChar5Char1">
    <w:name w:val="Char Char Char Char Char5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0">
    <w:name w:val="Char Char Char Char Char5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
    <w:name w:val="Char Char Char1"/>
    <w:basedOn w:val="Normal"/>
    <w:uiPriority w:val="99"/>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text">
    <w:name w:val="text"/>
    <w:rsid w:val="00BD33B3"/>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CharCharCharCharChar1Char">
    <w:name w:val="Char Char1 Char Char Char Char Char Char1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
    <w:name w:val="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CharChar">
    <w:name w:val="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
    <w:name w:val="Char1 Char Char"/>
    <w:basedOn w:val="Normal"/>
    <w:rsid w:val="00BD33B3"/>
    <w:pPr>
      <w:tabs>
        <w:tab w:val="left" w:pos="709"/>
      </w:tabs>
      <w:overflowPunct/>
      <w:autoSpaceDE/>
      <w:autoSpaceDN/>
      <w:adjustRightInd/>
      <w:spacing w:before="120" w:after="120"/>
      <w:jc w:val="both"/>
      <w:textAlignment w:val="auto"/>
    </w:pPr>
    <w:rPr>
      <w:rFonts w:ascii="Tahoma" w:hAnsi="Tahoma"/>
      <w:sz w:val="24"/>
      <w:lang w:val="pl-PL" w:eastAsia="pl-PL"/>
    </w:rPr>
  </w:style>
  <w:style w:type="paragraph" w:customStyle="1" w:styleId="a">
    <w:name w:val="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ZchnZchnCharCharCharCharCharChar2">
    <w:name w:val="Char Char Char Zchn Zchn Char Char Char Char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
    <w:name w:val="Char Char Char Char Char5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0">
    <w:name w:val="Char1 Char Char Char Char Char Char1 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1Char">
    <w:name w:val="Char Char Char Char Char Char Char Char Char1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1">
    <w:name w:val="Char Char Char Char Char1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1">
    <w:name w:val="Char Char Char Char Char5 Char Char Char Char1 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rsid w:val="00BD33B3"/>
    <w:pPr>
      <w:overflowPunct/>
      <w:autoSpaceDE/>
      <w:autoSpaceDN/>
      <w:adjustRightInd/>
      <w:spacing w:after="160" w:line="240" w:lineRule="exact"/>
      <w:textAlignment w:val="auto"/>
    </w:pPr>
    <w:rPr>
      <w:rFonts w:ascii="Tahoma" w:hAnsi="Tahoma"/>
    </w:rPr>
  </w:style>
  <w:style w:type="character" w:customStyle="1" w:styleId="longtext">
    <w:name w:val="long_text"/>
    <w:rsid w:val="00BD33B3"/>
  </w:style>
  <w:style w:type="paragraph" w:customStyle="1" w:styleId="Title1">
    <w:name w:val="Title1"/>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historyitemselected">
    <w:name w:val="historyitemselected"/>
    <w:rsid w:val="00BD33B3"/>
  </w:style>
  <w:style w:type="character" w:customStyle="1" w:styleId="historyitem">
    <w:name w:val="historyitem"/>
    <w:rsid w:val="00BD33B3"/>
  </w:style>
  <w:style w:type="character" w:customStyle="1" w:styleId="apple-style-span">
    <w:name w:val="apple-style-span"/>
    <w:rsid w:val="00BD33B3"/>
  </w:style>
  <w:style w:type="paragraph" w:customStyle="1" w:styleId="CharCharChar1CharCharCharCharCharCharCharChar">
    <w:name w:val="Char Char Char1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link w:val="ListParagraphChar"/>
    <w:uiPriority w:val="34"/>
    <w:qFormat/>
    <w:rsid w:val="00BD33B3"/>
    <w:pPr>
      <w:overflowPunct/>
      <w:autoSpaceDE/>
      <w:autoSpaceDN/>
      <w:adjustRightInd/>
      <w:spacing w:after="200" w:line="276" w:lineRule="auto"/>
      <w:ind w:left="720"/>
      <w:textAlignment w:val="auto"/>
    </w:pPr>
    <w:rPr>
      <w:rFonts w:ascii="Calibri" w:hAnsi="Calibri"/>
      <w:sz w:val="22"/>
      <w:szCs w:val="22"/>
      <w:lang w:val="bg-BG"/>
    </w:rPr>
  </w:style>
  <w:style w:type="character" w:customStyle="1" w:styleId="totop">
    <w:name w:val="totop"/>
    <w:rsid w:val="00BD33B3"/>
  </w:style>
  <w:style w:type="paragraph" w:customStyle="1" w:styleId="title10">
    <w:name w:val="title1"/>
    <w:basedOn w:val="Normal"/>
    <w:rsid w:val="00BD33B3"/>
    <w:pPr>
      <w:overflowPunct/>
      <w:autoSpaceDE/>
      <w:autoSpaceDN/>
      <w:adjustRightInd/>
      <w:spacing w:before="100" w:beforeAutospacing="1" w:after="100" w:afterAutospacing="1"/>
      <w:jc w:val="center"/>
      <w:textAlignment w:val="center"/>
    </w:pPr>
    <w:rPr>
      <w:rFonts w:ascii="Times New Roman" w:hAnsi="Times New Roman"/>
      <w:b/>
      <w:bCs/>
      <w:sz w:val="28"/>
      <w:szCs w:val="28"/>
      <w:lang w:val="bg-BG" w:eastAsia="bg-BG"/>
    </w:rPr>
  </w:style>
  <w:style w:type="character" w:customStyle="1" w:styleId="historyitemselected1">
    <w:name w:val="historyitemselected1"/>
    <w:rsid w:val="00BD33B3"/>
    <w:rPr>
      <w:b/>
      <w:bCs/>
      <w:color w:val="0086C6"/>
    </w:rPr>
  </w:style>
  <w:style w:type="paragraph" w:customStyle="1" w:styleId="Char1CharChar1">
    <w:name w:val="Char1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tdhead1">
    <w:name w:val="tdhead1"/>
    <w:rsid w:val="00BD33B3"/>
  </w:style>
  <w:style w:type="character" w:customStyle="1" w:styleId="mark">
    <w:name w:val="mark"/>
    <w:rsid w:val="00BD33B3"/>
  </w:style>
  <w:style w:type="character" w:customStyle="1" w:styleId="hps">
    <w:name w:val="hps"/>
    <w:rsid w:val="00BD33B3"/>
  </w:style>
  <w:style w:type="paragraph" w:customStyle="1" w:styleId="CharCharChar1CharCharCharCharCharCharCharCharCharCharChar">
    <w:name w:val="Char Char Char1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1Char">
    <w:name w:val="Char1 Char Char1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st">
    <w:name w:val="st"/>
    <w:rsid w:val="00BD33B3"/>
  </w:style>
  <w:style w:type="character" w:customStyle="1" w:styleId="CharChar31">
    <w:name w:val="Char Char31"/>
    <w:locked/>
    <w:rsid w:val="00BD33B3"/>
    <w:rPr>
      <w:sz w:val="18"/>
      <w:szCs w:val="24"/>
      <w:lang w:val="bg-BG" w:eastAsia="en-US" w:bidi="ar-SA"/>
    </w:rPr>
  </w:style>
  <w:style w:type="paragraph" w:customStyle="1" w:styleId="Char1CharCharCharCharCharChar1CharChar2CharCharChar2CharCharChar1Char1CharCharChar1">
    <w:name w:val="Char1 Char Char Char Char Char Char1 Char Char2 Char Char Char2 Char Char Char1 Char1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CharChar1">
    <w:name w:val="Char1 Char Char Char Char Char Char Char Char1"/>
    <w:basedOn w:val="Normal"/>
    <w:rsid w:val="00BD33B3"/>
    <w:pPr>
      <w:tabs>
        <w:tab w:val="left" w:pos="709"/>
      </w:tabs>
      <w:overflowPunct/>
      <w:autoSpaceDE/>
      <w:autoSpaceDN/>
      <w:adjustRightInd/>
      <w:spacing w:before="120" w:after="120"/>
      <w:jc w:val="both"/>
      <w:textAlignment w:val="auto"/>
    </w:pPr>
    <w:rPr>
      <w:rFonts w:ascii="Tahoma" w:hAnsi="Tahoma"/>
      <w:sz w:val="24"/>
      <w:lang w:val="pl-PL" w:eastAsia="pl-PL"/>
    </w:rPr>
  </w:style>
  <w:style w:type="character" w:customStyle="1" w:styleId="search12">
    <w:name w:val="search12"/>
    <w:rsid w:val="00BD33B3"/>
    <w:rPr>
      <w:sz w:val="28"/>
      <w:szCs w:val="28"/>
      <w:shd w:val="clear" w:color="auto" w:fill="FFFF66"/>
    </w:rPr>
  </w:style>
  <w:style w:type="paragraph" w:customStyle="1" w:styleId="Char10">
    <w:name w:val="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styleId="FootnoteReference">
    <w:name w:val="footnote reference"/>
    <w:rsid w:val="00BD33B3"/>
    <w:rPr>
      <w:vertAlign w:val="superscript"/>
    </w:rPr>
  </w:style>
  <w:style w:type="paragraph" w:customStyle="1" w:styleId="CharCharCharCharCharChar1">
    <w:name w:val="Char Char Char Char Char Char1"/>
    <w:basedOn w:val="Normal"/>
    <w:rsid w:val="00BD33B3"/>
    <w:pPr>
      <w:widowControl w:val="0"/>
      <w:tabs>
        <w:tab w:val="left" w:pos="709"/>
      </w:tabs>
      <w:overflowPunct/>
      <w:textAlignment w:val="auto"/>
    </w:pPr>
    <w:rPr>
      <w:rFonts w:ascii="Tahoma" w:hAnsi="Tahoma" w:cs="Arial"/>
      <w:lang w:val="pl-PL" w:eastAsia="pl-PL"/>
    </w:rPr>
  </w:style>
  <w:style w:type="character" w:customStyle="1" w:styleId="bold">
    <w:name w:val="bold"/>
    <w:rsid w:val="00BD33B3"/>
  </w:style>
  <w:style w:type="paragraph" w:customStyle="1" w:styleId="CharChar3Char">
    <w:name w:val="Char Char3 Char"/>
    <w:basedOn w:val="Normal"/>
    <w:rsid w:val="00BD33B3"/>
    <w:pPr>
      <w:overflowPunct/>
      <w:autoSpaceDE/>
      <w:autoSpaceDN/>
      <w:adjustRightInd/>
      <w:spacing w:after="160" w:line="240" w:lineRule="exact"/>
      <w:textAlignment w:val="auto"/>
    </w:pPr>
    <w:rPr>
      <w:rFonts w:ascii="Tahoma" w:hAnsi="Tahoma"/>
    </w:rPr>
  </w:style>
  <w:style w:type="paragraph" w:customStyle="1" w:styleId="CharCharChar1CharChar">
    <w:name w:val="Char Char Char1 Char Char"/>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6">
    <w:name w:val="Char Char Char Char Char6"/>
    <w:basedOn w:val="Normal"/>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1Char1">
    <w:name w:val="Char Char1 Char1"/>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1CharCharCharCharCharChar1CharChar2CharCharChar2CharCharChar1Char1CharCharCharCharCharCharCharCharChar1CharChar1">
    <w:name w:val="Char1 Char Char Char Char Char Char1 Char Char2 Char Char Char2 Char Char Char1 Char1 Char Char Char Char Char Char Char Char Char1 Char Char1"/>
    <w:basedOn w:val="Normal"/>
    <w:rsid w:val="00BD33B3"/>
    <w:pPr>
      <w:tabs>
        <w:tab w:val="left" w:pos="709"/>
      </w:tabs>
      <w:overflowPunct/>
      <w:autoSpaceDE/>
      <w:autoSpaceDN/>
      <w:adjustRightInd/>
      <w:textAlignment w:val="auto"/>
    </w:pPr>
    <w:rPr>
      <w:rFonts w:ascii="Tahoma" w:eastAsia="Calibri" w:hAnsi="Tahoma" w:cs="Tahoma"/>
      <w:sz w:val="24"/>
      <w:szCs w:val="24"/>
      <w:lang w:val="pl-PL" w:eastAsia="pl-PL"/>
    </w:rPr>
  </w:style>
  <w:style w:type="character" w:styleId="FollowedHyperlink">
    <w:name w:val="FollowedHyperlink"/>
    <w:uiPriority w:val="99"/>
    <w:rsid w:val="00BD33B3"/>
    <w:rPr>
      <w:color w:val="800080"/>
      <w:u w:val="single"/>
    </w:rPr>
  </w:style>
  <w:style w:type="paragraph" w:customStyle="1" w:styleId="CharChar3CharCharCharChar">
    <w:name w:val="Char Char3 Char Char Char Char"/>
    <w:basedOn w:val="Normal"/>
    <w:rsid w:val="00BD33B3"/>
    <w:pPr>
      <w:overflowPunct/>
      <w:autoSpaceDE/>
      <w:autoSpaceDN/>
      <w:adjustRightInd/>
      <w:spacing w:after="160" w:line="240" w:lineRule="exact"/>
      <w:textAlignment w:val="auto"/>
    </w:pPr>
    <w:rPr>
      <w:rFonts w:ascii="Tahoma" w:hAnsi="Tahoma"/>
    </w:rPr>
  </w:style>
  <w:style w:type="character" w:customStyle="1" w:styleId="search22">
    <w:name w:val="search22"/>
    <w:rsid w:val="00BD33B3"/>
    <w:rPr>
      <w:sz w:val="28"/>
      <w:szCs w:val="28"/>
      <w:shd w:val="clear" w:color="auto" w:fill="FFFF66"/>
    </w:rPr>
  </w:style>
  <w:style w:type="paragraph" w:styleId="BodyTextFirstIndent">
    <w:name w:val="Body Text First Indent"/>
    <w:basedOn w:val="BodyText"/>
    <w:link w:val="BodyTextFirstIndentChar"/>
    <w:uiPriority w:val="99"/>
    <w:rsid w:val="00BD33B3"/>
    <w:pPr>
      <w:overflowPunct/>
      <w:autoSpaceDE/>
      <w:autoSpaceDN/>
      <w:adjustRightInd/>
      <w:spacing w:after="120"/>
      <w:ind w:firstLine="210"/>
      <w:jc w:val="left"/>
      <w:textAlignment w:val="auto"/>
    </w:pPr>
    <w:rPr>
      <w:sz w:val="24"/>
      <w:szCs w:val="24"/>
      <w:lang w:eastAsia="bg-BG"/>
    </w:rPr>
  </w:style>
  <w:style w:type="character" w:customStyle="1" w:styleId="BodyTextFirstIndentChar">
    <w:name w:val="Body Text First Indent Char"/>
    <w:basedOn w:val="BodyTextChar"/>
    <w:link w:val="BodyTextFirstIndent"/>
    <w:uiPriority w:val="99"/>
    <w:rsid w:val="00BD33B3"/>
    <w:rPr>
      <w:rFonts w:ascii="Times New Roman" w:eastAsia="Times New Roman" w:hAnsi="Times New Roman" w:cs="Times New Roman"/>
      <w:sz w:val="24"/>
      <w:szCs w:val="24"/>
      <w:lang w:val="en-US" w:eastAsia="bg-BG"/>
    </w:rPr>
  </w:style>
  <w:style w:type="character" w:customStyle="1" w:styleId="BodyTextChar1">
    <w:name w:val="Body Text Char1"/>
    <w:link w:val="BodyText"/>
    <w:rsid w:val="00BD33B3"/>
    <w:rPr>
      <w:rFonts w:ascii="Times New Roman" w:eastAsia="Times New Roman" w:hAnsi="Times New Roman" w:cs="Times New Roman"/>
      <w:sz w:val="20"/>
      <w:szCs w:val="20"/>
    </w:rPr>
  </w:style>
  <w:style w:type="character" w:customStyle="1" w:styleId="mainpageitems1">
    <w:name w:val="main_page_items1"/>
    <w:rsid w:val="00BD33B3"/>
    <w:rPr>
      <w:rFonts w:ascii="Verdana" w:hAnsi="Verdana" w:hint="default"/>
      <w:b/>
      <w:bCs/>
      <w:i w:val="0"/>
      <w:iCs w:val="0"/>
      <w:color w:val="000000"/>
      <w:sz w:val="24"/>
      <w:szCs w:val="24"/>
    </w:rPr>
  </w:style>
  <w:style w:type="character" w:customStyle="1" w:styleId="black1">
    <w:name w:val="black1"/>
    <w:rsid w:val="00BD33B3"/>
    <w:rPr>
      <w:rFonts w:ascii="Verdana" w:hAnsi="Verdana" w:hint="default"/>
      <w:color w:val="000000"/>
      <w:sz w:val="22"/>
      <w:szCs w:val="22"/>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1CharCharCharCharCharCharCharCharCharCharCharCharChar1">
    <w:name w:val="Char Char Char Char Char5 Char Char Char Char1 Char Char Char Char Char Char Char Char Char Char Char1 Char Char Char Char Char Char Char Char Char Char Char Char Char1"/>
    <w:basedOn w:val="Normal"/>
    <w:rsid w:val="00BD33B3"/>
    <w:pPr>
      <w:numPr>
        <w:ilvl w:val="1"/>
        <w:numId w:val="18"/>
      </w:numPr>
      <w:tabs>
        <w:tab w:val="clear" w:pos="1440"/>
        <w:tab w:val="left" w:pos="709"/>
      </w:tabs>
      <w:overflowPunct/>
      <w:autoSpaceDE/>
      <w:autoSpaceDN/>
      <w:adjustRightInd/>
      <w:ind w:left="0" w:firstLine="0"/>
      <w:textAlignment w:val="auto"/>
    </w:pPr>
    <w:rPr>
      <w:rFonts w:ascii="Tahoma" w:hAnsi="Tahoma"/>
      <w:sz w:val="24"/>
      <w:szCs w:val="24"/>
      <w:lang w:val="pl-PL" w:eastAsia="pl-PL"/>
    </w:rPr>
  </w:style>
  <w:style w:type="paragraph" w:customStyle="1" w:styleId="Char11">
    <w:name w:val="Char11"/>
    <w:basedOn w:val="Normal"/>
    <w:rsid w:val="00BD33B3"/>
    <w:pPr>
      <w:tabs>
        <w:tab w:val="left" w:pos="709"/>
      </w:tabs>
      <w:overflowPunct/>
      <w:autoSpaceDE/>
      <w:autoSpaceDN/>
      <w:adjustRightInd/>
      <w:textAlignment w:val="auto"/>
    </w:pPr>
    <w:rPr>
      <w:rFonts w:ascii="Tahoma" w:eastAsia="MS Mincho" w:hAnsi="Tahoma" w:cs="Tahoma"/>
      <w:sz w:val="24"/>
      <w:szCs w:val="24"/>
      <w:lang w:val="pl-PL" w:eastAsia="pl-PL"/>
    </w:rPr>
  </w:style>
  <w:style w:type="paragraph" w:customStyle="1" w:styleId="Char2">
    <w:name w:val="Char2"/>
    <w:basedOn w:val="Normal"/>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2CharCharCharCharCharChar2Char">
    <w:name w:val="Char Char2 Char Char Char Char 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0">
    <w:name w:val="Char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2">
    <w:name w:val="Char Char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hpsatn">
    <w:name w:val="hps atn"/>
    <w:rsid w:val="00BD33B3"/>
    <w:rPr>
      <w:rFonts w:cs="Times New Roman"/>
    </w:rPr>
  </w:style>
  <w:style w:type="paragraph" w:customStyle="1" w:styleId="StyleNBullets1">
    <w:name w:val="StyleNBullets1"/>
    <w:basedOn w:val="Normal"/>
    <w:rsid w:val="00BD33B3"/>
    <w:pPr>
      <w:numPr>
        <w:ilvl w:val="1"/>
        <w:numId w:val="17"/>
      </w:numPr>
    </w:pPr>
  </w:style>
  <w:style w:type="paragraph" w:customStyle="1" w:styleId="m">
    <w:name w:val="m"/>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font5">
    <w:name w:val="font5"/>
    <w:basedOn w:val="Normal"/>
    <w:rsid w:val="00BD33B3"/>
    <w:pPr>
      <w:overflowPunct/>
      <w:autoSpaceDE/>
      <w:autoSpaceDN/>
      <w:adjustRightInd/>
      <w:spacing w:before="100" w:beforeAutospacing="1" w:after="100" w:afterAutospacing="1"/>
      <w:textAlignment w:val="auto"/>
    </w:pPr>
    <w:rPr>
      <w:rFonts w:ascii="Times New Roman" w:eastAsia="Batang" w:hAnsi="Times New Roman"/>
      <w:color w:val="000000"/>
      <w:sz w:val="18"/>
      <w:szCs w:val="18"/>
      <w:lang w:val="bg-BG" w:eastAsia="ko-KR"/>
    </w:rPr>
  </w:style>
  <w:style w:type="paragraph" w:customStyle="1" w:styleId="font6">
    <w:name w:val="font6"/>
    <w:basedOn w:val="Normal"/>
    <w:rsid w:val="00BD33B3"/>
    <w:pPr>
      <w:overflowPunct/>
      <w:autoSpaceDE/>
      <w:autoSpaceDN/>
      <w:adjustRightInd/>
      <w:spacing w:before="100" w:beforeAutospacing="1" w:after="100" w:afterAutospacing="1"/>
      <w:textAlignment w:val="auto"/>
    </w:pPr>
    <w:rPr>
      <w:rFonts w:ascii="Times New Roman" w:eastAsia="Batang" w:hAnsi="Times New Roman"/>
      <w:color w:val="000000"/>
      <w:sz w:val="18"/>
      <w:szCs w:val="18"/>
      <w:lang w:val="bg-BG" w:eastAsia="ko-KR"/>
    </w:rPr>
  </w:style>
  <w:style w:type="paragraph" w:customStyle="1" w:styleId="xl63">
    <w:name w:val="xl6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b/>
      <w:bCs/>
      <w:color w:val="000000"/>
      <w:sz w:val="18"/>
      <w:szCs w:val="18"/>
      <w:lang w:val="bg-BG" w:eastAsia="ko-KR"/>
    </w:rPr>
  </w:style>
  <w:style w:type="paragraph" w:customStyle="1" w:styleId="xl64">
    <w:name w:val="xl6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Batang" w:hAnsi="Times New Roman"/>
      <w:color w:val="000000"/>
      <w:sz w:val="18"/>
      <w:szCs w:val="18"/>
      <w:lang w:val="bg-BG" w:eastAsia="ko-KR"/>
    </w:rPr>
  </w:style>
  <w:style w:type="paragraph" w:customStyle="1" w:styleId="xl65">
    <w:name w:val="xl65"/>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eastAsia="Batang" w:hAnsi="Times New Roman"/>
      <w:color w:val="000000"/>
      <w:sz w:val="18"/>
      <w:szCs w:val="18"/>
      <w:lang w:val="bg-BG" w:eastAsia="ko-KR"/>
    </w:rPr>
  </w:style>
  <w:style w:type="paragraph" w:customStyle="1" w:styleId="xl66">
    <w:name w:val="xl66"/>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b/>
      <w:bCs/>
      <w:i/>
      <w:iCs/>
      <w:color w:val="000000"/>
      <w:sz w:val="18"/>
      <w:szCs w:val="18"/>
      <w:lang w:val="bg-BG" w:eastAsia="ko-KR"/>
    </w:rPr>
  </w:style>
  <w:style w:type="paragraph" w:customStyle="1" w:styleId="xl67">
    <w:name w:val="xl67"/>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b/>
      <w:bCs/>
      <w:color w:val="000000"/>
      <w:sz w:val="18"/>
      <w:szCs w:val="18"/>
      <w:lang w:val="bg-BG" w:eastAsia="ko-KR"/>
    </w:rPr>
  </w:style>
  <w:style w:type="paragraph" w:customStyle="1" w:styleId="xl68">
    <w:name w:val="xl68"/>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69">
    <w:name w:val="xl69"/>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70">
    <w:name w:val="xl70"/>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eastAsia="Batang" w:hAnsi="Times New Roman"/>
      <w:color w:val="000000"/>
      <w:sz w:val="18"/>
      <w:szCs w:val="18"/>
      <w:lang w:val="bg-BG" w:eastAsia="ko-KR"/>
    </w:rPr>
  </w:style>
  <w:style w:type="paragraph" w:customStyle="1" w:styleId="xl71">
    <w:name w:val="xl71"/>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b/>
      <w:bCs/>
      <w:i/>
      <w:iCs/>
      <w:color w:val="000000"/>
      <w:sz w:val="18"/>
      <w:szCs w:val="18"/>
      <w:lang w:val="bg-BG" w:eastAsia="ko-KR"/>
    </w:rPr>
  </w:style>
  <w:style w:type="paragraph" w:customStyle="1" w:styleId="xl72">
    <w:name w:val="xl72"/>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i/>
      <w:iCs/>
      <w:color w:val="000000"/>
      <w:sz w:val="18"/>
      <w:szCs w:val="18"/>
      <w:lang w:val="bg-BG" w:eastAsia="ko-KR"/>
    </w:rPr>
  </w:style>
  <w:style w:type="paragraph" w:customStyle="1" w:styleId="xl73">
    <w:name w:val="xl7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eastAsia="Batang" w:hAnsi="Times New Roman"/>
      <w:color w:val="000000"/>
      <w:sz w:val="18"/>
      <w:szCs w:val="18"/>
      <w:lang w:val="bg-BG" w:eastAsia="ko-KR"/>
    </w:rPr>
  </w:style>
  <w:style w:type="paragraph" w:customStyle="1" w:styleId="xl74">
    <w:name w:val="xl7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75">
    <w:name w:val="xl75"/>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76">
    <w:name w:val="xl76"/>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77">
    <w:name w:val="xl77"/>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78">
    <w:name w:val="xl78"/>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79">
    <w:name w:val="xl79"/>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b/>
      <w:bCs/>
      <w:color w:val="000000"/>
      <w:sz w:val="18"/>
      <w:szCs w:val="18"/>
      <w:lang w:val="bg-BG" w:eastAsia="ko-KR"/>
    </w:rPr>
  </w:style>
  <w:style w:type="paragraph" w:customStyle="1" w:styleId="xl80">
    <w:name w:val="xl80"/>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81">
    <w:name w:val="xl81"/>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i/>
      <w:iCs/>
      <w:color w:val="000000"/>
      <w:sz w:val="18"/>
      <w:szCs w:val="18"/>
      <w:lang w:val="bg-BG" w:eastAsia="ko-KR"/>
    </w:rPr>
  </w:style>
  <w:style w:type="paragraph" w:customStyle="1" w:styleId="xl82">
    <w:name w:val="xl82"/>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83">
    <w:name w:val="xl8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84">
    <w:name w:val="xl8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85">
    <w:name w:val="xl85"/>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86">
    <w:name w:val="xl86"/>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i/>
      <w:iCs/>
      <w:color w:val="000000"/>
      <w:sz w:val="18"/>
      <w:szCs w:val="18"/>
      <w:u w:val="single"/>
      <w:lang w:val="bg-BG" w:eastAsia="ko-KR"/>
    </w:rPr>
  </w:style>
  <w:style w:type="paragraph" w:customStyle="1" w:styleId="xl87">
    <w:name w:val="xl87"/>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i/>
      <w:iCs/>
      <w:color w:val="000000"/>
      <w:sz w:val="18"/>
      <w:szCs w:val="18"/>
      <w:lang w:val="bg-BG" w:eastAsia="ko-KR"/>
    </w:rPr>
  </w:style>
  <w:style w:type="paragraph" w:customStyle="1" w:styleId="xl88">
    <w:name w:val="xl88"/>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i/>
      <w:iCs/>
      <w:color w:val="000000"/>
      <w:sz w:val="18"/>
      <w:szCs w:val="18"/>
      <w:lang w:val="bg-BG" w:eastAsia="ko-KR"/>
    </w:rPr>
  </w:style>
  <w:style w:type="paragraph" w:customStyle="1" w:styleId="xl89">
    <w:name w:val="xl89"/>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90">
    <w:name w:val="xl90"/>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Batang" w:hAnsi="Times New Roman"/>
      <w:b/>
      <w:bCs/>
      <w:color w:val="000000"/>
      <w:sz w:val="18"/>
      <w:szCs w:val="18"/>
      <w:lang w:val="bg-BG" w:eastAsia="ko-KR"/>
    </w:rPr>
  </w:style>
  <w:style w:type="paragraph" w:customStyle="1" w:styleId="xl91">
    <w:name w:val="xl91"/>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Batang" w:hAnsi="Times New Roman"/>
      <w:color w:val="000000"/>
      <w:sz w:val="18"/>
      <w:szCs w:val="18"/>
      <w:lang w:val="bg-BG" w:eastAsia="ko-KR"/>
    </w:rPr>
  </w:style>
  <w:style w:type="paragraph" w:customStyle="1" w:styleId="xl92">
    <w:name w:val="xl92"/>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eastAsia="Batang" w:hAnsi="Times New Roman"/>
      <w:color w:val="000000"/>
      <w:sz w:val="18"/>
      <w:szCs w:val="18"/>
      <w:lang w:val="bg-BG" w:eastAsia="ko-KR"/>
    </w:rPr>
  </w:style>
  <w:style w:type="paragraph" w:customStyle="1" w:styleId="xl93">
    <w:name w:val="xl9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eastAsia="Batang" w:hAnsi="Times New Roman"/>
      <w:color w:val="000000"/>
      <w:sz w:val="18"/>
      <w:szCs w:val="18"/>
      <w:lang w:val="bg-BG" w:eastAsia="ko-KR"/>
    </w:rPr>
  </w:style>
  <w:style w:type="paragraph" w:customStyle="1" w:styleId="xl94">
    <w:name w:val="xl9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95">
    <w:name w:val="xl95"/>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96">
    <w:name w:val="xl96"/>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97">
    <w:name w:val="xl97"/>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Batang" w:hAnsi="Times New Roman"/>
      <w:color w:val="000000"/>
      <w:sz w:val="18"/>
      <w:szCs w:val="18"/>
      <w:lang w:val="bg-BG" w:eastAsia="ko-KR"/>
    </w:rPr>
  </w:style>
  <w:style w:type="paragraph" w:customStyle="1" w:styleId="CharCharChar1CharCharCharCharCharCharCharCharCharChar2">
    <w:name w:val="Char Char Char1 Char Char Char Char Char Char Char Char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rsid w:val="00BD33B3"/>
    <w:pPr>
      <w:overflowPunct/>
      <w:autoSpaceDE/>
      <w:autoSpaceDN/>
      <w:adjustRightInd/>
      <w:spacing w:after="160" w:line="240" w:lineRule="exact"/>
      <w:textAlignment w:val="auto"/>
    </w:pPr>
    <w:rPr>
      <w:rFonts w:cs="Arial"/>
    </w:rPr>
  </w:style>
  <w:style w:type="paragraph" w:customStyle="1" w:styleId="CharChar2">
    <w:name w:val="Char Char2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
    <w:name w:val="Char Char Char Char Char Char Char Char Char Char"/>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character" w:styleId="CommentReference">
    <w:name w:val="annotation reference"/>
    <w:rsid w:val="00BD33B3"/>
    <w:rPr>
      <w:sz w:val="16"/>
      <w:szCs w:val="16"/>
    </w:rPr>
  </w:style>
  <w:style w:type="paragraph" w:customStyle="1" w:styleId="CharCharChar11">
    <w:name w:val="Char Char Char11"/>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pple-converted-space">
    <w:name w:val="apple-converted-space"/>
    <w:rsid w:val="00BD33B3"/>
    <w:rPr>
      <w:rFonts w:cs="Times New Roman"/>
    </w:rPr>
  </w:style>
  <w:style w:type="character" w:customStyle="1" w:styleId="internal-link">
    <w:name w:val="internal-link"/>
    <w:rsid w:val="00BD33B3"/>
    <w:rPr>
      <w:rFonts w:cs="Times New Roman"/>
    </w:rPr>
  </w:style>
  <w:style w:type="paragraph" w:customStyle="1" w:styleId="CharChar4">
    <w:name w:val="Знак Знак Char Char Знак Знак"/>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character" w:customStyle="1" w:styleId="CharChar5">
    <w:name w:val="Char Char5"/>
    <w:rsid w:val="00BD33B3"/>
    <w:rPr>
      <w:rFonts w:ascii="Arial" w:hAnsi="Arial"/>
      <w:lang w:val="en-US" w:eastAsia="en-US" w:bidi="ar-SA"/>
    </w:rPr>
  </w:style>
  <w:style w:type="paragraph" w:customStyle="1" w:styleId="CharCharChar1Char">
    <w:name w:val="Char Char Char1 Char"/>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character" w:customStyle="1" w:styleId="Bodytext0">
    <w:name w:val="Body text_"/>
    <w:link w:val="BodyText1"/>
    <w:locked/>
    <w:rsid w:val="00BD33B3"/>
    <w:rPr>
      <w:sz w:val="24"/>
      <w:szCs w:val="24"/>
      <w:shd w:val="clear" w:color="auto" w:fill="FFFFFF"/>
    </w:rPr>
  </w:style>
  <w:style w:type="paragraph" w:customStyle="1" w:styleId="BodyText1">
    <w:name w:val="Body Text1"/>
    <w:basedOn w:val="Normal"/>
    <w:link w:val="Bodytext0"/>
    <w:rsid w:val="00BD33B3"/>
    <w:pPr>
      <w:shd w:val="clear" w:color="auto" w:fill="FFFFFF"/>
      <w:overflowPunct/>
      <w:autoSpaceDE/>
      <w:autoSpaceDN/>
      <w:adjustRightInd/>
      <w:spacing w:line="274" w:lineRule="exact"/>
      <w:jc w:val="both"/>
      <w:textAlignment w:val="auto"/>
    </w:pPr>
    <w:rPr>
      <w:rFonts w:asciiTheme="minorHAnsi" w:eastAsiaTheme="minorHAnsi" w:hAnsiTheme="minorHAnsi" w:cstheme="minorBidi"/>
      <w:sz w:val="24"/>
      <w:szCs w:val="24"/>
      <w:shd w:val="clear" w:color="auto" w:fill="FFFFFF"/>
      <w:lang w:val="bg-BG"/>
    </w:rPr>
  </w:style>
  <w:style w:type="character" w:customStyle="1" w:styleId="Heading10">
    <w:name w:val="Heading #1"/>
    <w:rsid w:val="00BD33B3"/>
    <w:rPr>
      <w:b/>
      <w:bCs/>
      <w:spacing w:val="-10"/>
      <w:sz w:val="24"/>
      <w:szCs w:val="24"/>
      <w:u w:val="single"/>
      <w:shd w:val="clear" w:color="auto" w:fill="FFFFFF"/>
    </w:rPr>
  </w:style>
  <w:style w:type="character" w:customStyle="1" w:styleId="Heading1NotBold">
    <w:name w:val="Heading #1 + Not Bold"/>
    <w:aliases w:val="Spacing 0 pt1"/>
    <w:rsid w:val="00BD33B3"/>
    <w:rPr>
      <w:rFonts w:ascii="Times New Roman" w:hAnsi="Times New Roman" w:cs="Times New Roman" w:hint="default"/>
      <w:b/>
      <w:bCs/>
      <w:spacing w:val="0"/>
      <w:sz w:val="24"/>
      <w:szCs w:val="24"/>
      <w:shd w:val="clear" w:color="auto" w:fill="FFFFFF"/>
    </w:rPr>
  </w:style>
  <w:style w:type="paragraph" w:customStyle="1" w:styleId="Char2CharChar1CharCharChar1CharCharCharCharCharChar1CharCharChar">
    <w:name w:val="Char2 Char Char1 Char Char Char1 Char Char Char Char 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2">
    <w:name w:val="Char Char1 Char2"/>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CharCharCharCharChar1">
    <w:name w:val="Char Char 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3Char">
    <w:name w:val="Char Char Char3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CharCharCharCharCharCharCharCharCharChar21">
    <w:name w:val="Char Char Char1 Char Char Char Char Char Char Char Char Char Char21"/>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1CharCharCharCharCharChar1">
    <w:name w:val="Char1 Char Char Char Char Char Char1"/>
    <w:basedOn w:val="Normal"/>
    <w:rsid w:val="00BD33B3"/>
    <w:pPr>
      <w:tabs>
        <w:tab w:val="left" w:pos="709"/>
      </w:tabs>
      <w:overflowPunct/>
      <w:autoSpaceDE/>
      <w:autoSpaceDN/>
      <w:adjustRightInd/>
      <w:spacing w:before="120" w:after="120"/>
      <w:jc w:val="both"/>
      <w:textAlignment w:val="auto"/>
    </w:pPr>
    <w:rPr>
      <w:rFonts w:ascii="Tahoma" w:hAnsi="Tahoma" w:cs="Tahoma"/>
      <w:sz w:val="24"/>
      <w:szCs w:val="24"/>
      <w:lang w:val="pl-PL" w:eastAsia="pl-PL"/>
    </w:rPr>
  </w:style>
  <w:style w:type="paragraph" w:customStyle="1" w:styleId="Char1CharCharCharCharCharChar1CharChar2CharCharChar2CharCharChar1Char1CharCharCharCharCharCharCharCharChar1">
    <w:name w:val="Char1 Char Char Char Char Char Char1 Char Char2 Char Char Char2 Char Char Char1 Char1 Char Char Char Char Char Char Char Char Char1"/>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1CharChar">
    <w:name w:val="Char Char1 Char Знак Char"/>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numbering" w:customStyle="1" w:styleId="NoList11">
    <w:name w:val="No List11"/>
    <w:next w:val="NoList"/>
    <w:semiHidden/>
    <w:rsid w:val="00BD33B3"/>
  </w:style>
  <w:style w:type="paragraph" w:customStyle="1" w:styleId="CharChar20">
    <w:name w:val="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NoSpacing">
    <w:name w:val="No Spacing"/>
    <w:uiPriority w:val="1"/>
    <w:qFormat/>
    <w:rsid w:val="00BD33B3"/>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BD33B3"/>
  </w:style>
  <w:style w:type="numbering" w:customStyle="1" w:styleId="NoList111">
    <w:name w:val="No List111"/>
    <w:next w:val="NoList"/>
    <w:semiHidden/>
    <w:rsid w:val="00BD33B3"/>
  </w:style>
  <w:style w:type="numbering" w:customStyle="1" w:styleId="NoList21">
    <w:name w:val="No List21"/>
    <w:next w:val="NoList"/>
    <w:uiPriority w:val="99"/>
    <w:semiHidden/>
    <w:unhideWhenUsed/>
    <w:rsid w:val="00BD33B3"/>
  </w:style>
  <w:style w:type="numbering" w:customStyle="1" w:styleId="NoList3">
    <w:name w:val="No List3"/>
    <w:next w:val="NoList"/>
    <w:semiHidden/>
    <w:rsid w:val="00BD33B3"/>
  </w:style>
  <w:style w:type="paragraph" w:customStyle="1" w:styleId="CharChar2CharCharCharCharCharChar">
    <w:name w:val="Char Char2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scnt">
    <w:name w:val="scnt"/>
    <w:rsid w:val="00BD33B3"/>
  </w:style>
  <w:style w:type="table" w:customStyle="1" w:styleId="TableGrid1">
    <w:name w:val="Table Grid1"/>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D33B3"/>
    <w:pPr>
      <w:spacing w:after="0" w:line="240" w:lineRule="auto"/>
    </w:pPr>
    <w:rPr>
      <w:rFonts w:ascii="Times New Roman" w:eastAsia="Times New Roman" w:hAnsi="Times New Roman" w:cs="Times New Roman"/>
      <w:sz w:val="24"/>
      <w:szCs w:val="24"/>
      <w:lang w:eastAsia="bg-BG"/>
    </w:rPr>
  </w:style>
  <w:style w:type="character" w:customStyle="1" w:styleId="FontStyle35">
    <w:name w:val="Font Style35"/>
    <w:uiPriority w:val="99"/>
    <w:rsid w:val="00BD33B3"/>
    <w:rPr>
      <w:rFonts w:ascii="Bookman Old Style" w:hAnsi="Bookman Old Style" w:cs="Bookman Old Style"/>
      <w:b/>
      <w:bCs/>
      <w:i/>
      <w:iCs/>
      <w:sz w:val="22"/>
      <w:szCs w:val="22"/>
    </w:rPr>
  </w:style>
  <w:style w:type="character" w:customStyle="1" w:styleId="FontStyle33">
    <w:name w:val="Font Style33"/>
    <w:uiPriority w:val="99"/>
    <w:rsid w:val="00BD33B3"/>
    <w:rPr>
      <w:rFonts w:ascii="Bookman Old Style" w:hAnsi="Bookman Old Style" w:cs="Bookman Old Style"/>
      <w:b/>
      <w:bCs/>
      <w:i/>
      <w:iCs/>
      <w:sz w:val="24"/>
      <w:szCs w:val="24"/>
    </w:rPr>
  </w:style>
  <w:style w:type="character" w:customStyle="1" w:styleId="FontStyle34">
    <w:name w:val="Font Style34"/>
    <w:uiPriority w:val="99"/>
    <w:rsid w:val="00BD33B3"/>
    <w:rPr>
      <w:rFonts w:ascii="Bookman Old Style" w:hAnsi="Bookman Old Style" w:cs="Bookman Old Style"/>
      <w:b/>
      <w:bCs/>
      <w:i/>
      <w:iCs/>
      <w:spacing w:val="-10"/>
      <w:sz w:val="24"/>
      <w:szCs w:val="24"/>
    </w:rPr>
  </w:style>
  <w:style w:type="numbering" w:customStyle="1" w:styleId="NoList4">
    <w:name w:val="No List4"/>
    <w:next w:val="NoList"/>
    <w:uiPriority w:val="99"/>
    <w:semiHidden/>
    <w:unhideWhenUsed/>
    <w:rsid w:val="00BD33B3"/>
  </w:style>
  <w:style w:type="numbering" w:customStyle="1" w:styleId="NoList12">
    <w:name w:val="No List12"/>
    <w:next w:val="NoList"/>
    <w:semiHidden/>
    <w:rsid w:val="00BD33B3"/>
  </w:style>
  <w:style w:type="numbering" w:customStyle="1" w:styleId="NoList22">
    <w:name w:val="No List22"/>
    <w:next w:val="NoList"/>
    <w:uiPriority w:val="99"/>
    <w:semiHidden/>
    <w:unhideWhenUsed/>
    <w:rsid w:val="00BD33B3"/>
  </w:style>
  <w:style w:type="numbering" w:customStyle="1" w:styleId="NoList31">
    <w:name w:val="No List31"/>
    <w:next w:val="NoList"/>
    <w:uiPriority w:val="99"/>
    <w:semiHidden/>
    <w:unhideWhenUsed/>
    <w:rsid w:val="00BD33B3"/>
  </w:style>
  <w:style w:type="paragraph" w:customStyle="1" w:styleId="xl98">
    <w:name w:val="xl98"/>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color w:val="FF0000"/>
      <w:sz w:val="24"/>
      <w:szCs w:val="24"/>
      <w:lang w:val="bg-BG" w:eastAsia="bg-BG"/>
    </w:rPr>
  </w:style>
  <w:style w:type="paragraph" w:customStyle="1" w:styleId="xl99">
    <w:name w:val="xl99"/>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color w:val="FF0000"/>
      <w:sz w:val="24"/>
      <w:szCs w:val="24"/>
      <w:lang w:val="bg-BG" w:eastAsia="bg-BG"/>
    </w:rPr>
  </w:style>
  <w:style w:type="paragraph" w:customStyle="1" w:styleId="xl100">
    <w:name w:val="xl100"/>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Times New Roman" w:hAnsi="Times New Roman"/>
      <w:color w:val="000000"/>
      <w:sz w:val="24"/>
      <w:szCs w:val="24"/>
      <w:lang w:val="bg-BG" w:eastAsia="bg-BG"/>
    </w:rPr>
  </w:style>
  <w:style w:type="paragraph" w:customStyle="1" w:styleId="xl101">
    <w:name w:val="xl101"/>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lang w:val="bg-BG" w:eastAsia="bg-BG"/>
    </w:rPr>
  </w:style>
  <w:style w:type="paragraph" w:customStyle="1" w:styleId="xl102">
    <w:name w:val="xl102"/>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color w:val="FF0000"/>
      <w:sz w:val="24"/>
      <w:szCs w:val="24"/>
      <w:lang w:val="bg-BG" w:eastAsia="bg-BG"/>
    </w:rPr>
  </w:style>
  <w:style w:type="paragraph" w:customStyle="1" w:styleId="xl103">
    <w:name w:val="xl103"/>
    <w:basedOn w:val="Normal"/>
    <w:rsid w:val="00BD33B3"/>
    <w:pPr>
      <w:pBdr>
        <w:top w:val="single" w:sz="4" w:space="0" w:color="auto"/>
        <w:left w:val="single" w:sz="4" w:space="0" w:color="auto"/>
        <w:bottom w:val="single" w:sz="4" w:space="0" w:color="auto"/>
        <w:right w:val="single" w:sz="4" w:space="0" w:color="auto"/>
      </w:pBdr>
      <w:shd w:val="clear" w:color="000000" w:fill="00B050"/>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04">
    <w:name w:val="xl104"/>
    <w:basedOn w:val="Normal"/>
    <w:rsid w:val="00BD33B3"/>
    <w:pPr>
      <w:pBdr>
        <w:top w:val="single" w:sz="4" w:space="0" w:color="auto"/>
        <w:left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05">
    <w:name w:val="xl105"/>
    <w:basedOn w:val="Normal"/>
    <w:rsid w:val="00BD33B3"/>
    <w:pPr>
      <w:pBdr>
        <w:top w:val="single" w:sz="4" w:space="0" w:color="auto"/>
        <w:left w:val="single" w:sz="4" w:space="0" w:color="auto"/>
        <w:bottom w:val="single" w:sz="4" w:space="0" w:color="auto"/>
        <w:right w:val="single" w:sz="4" w:space="0" w:color="auto"/>
      </w:pBdr>
      <w:shd w:val="clear" w:color="000000" w:fill="D8E4BC"/>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06">
    <w:name w:val="xl106"/>
    <w:basedOn w:val="Normal"/>
    <w:rsid w:val="00BD33B3"/>
    <w:pPr>
      <w:pBdr>
        <w:top w:val="single" w:sz="4" w:space="0" w:color="auto"/>
        <w:left w:val="single" w:sz="4" w:space="0" w:color="auto"/>
        <w:bottom w:val="single" w:sz="4" w:space="0" w:color="auto"/>
      </w:pBdr>
      <w:shd w:val="clear" w:color="000000" w:fill="D8E4BC"/>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07">
    <w:name w:val="xl107"/>
    <w:basedOn w:val="Normal"/>
    <w:rsid w:val="00BD33B3"/>
    <w:pPr>
      <w:pBdr>
        <w:top w:val="single" w:sz="4" w:space="0" w:color="auto"/>
        <w:left w:val="single" w:sz="4" w:space="0" w:color="auto"/>
        <w:bottom w:val="single" w:sz="4" w:space="0" w:color="auto"/>
        <w:right w:val="single" w:sz="4" w:space="0" w:color="auto"/>
      </w:pBdr>
      <w:shd w:val="clear" w:color="000000" w:fill="D8E4BC"/>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08">
    <w:name w:val="xl108"/>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09">
    <w:name w:val="xl109"/>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2"/>
      <w:szCs w:val="22"/>
      <w:lang w:val="bg-BG" w:eastAsia="bg-BG"/>
    </w:rPr>
  </w:style>
  <w:style w:type="paragraph" w:customStyle="1" w:styleId="xl110">
    <w:name w:val="xl110"/>
    <w:basedOn w:val="Normal"/>
    <w:rsid w:val="00BD33B3"/>
    <w:pPr>
      <w:pBdr>
        <w:top w:val="single" w:sz="4" w:space="0" w:color="auto"/>
        <w:left w:val="single" w:sz="4" w:space="0" w:color="auto"/>
        <w:bottom w:val="single" w:sz="4" w:space="0" w:color="auto"/>
        <w:right w:val="single" w:sz="4" w:space="0" w:color="auto"/>
      </w:pBdr>
      <w:shd w:val="clear" w:color="000000" w:fill="FFC000"/>
      <w:overflowPunct/>
      <w:autoSpaceDE/>
      <w:autoSpaceDN/>
      <w:adjustRightInd/>
      <w:spacing w:before="100" w:beforeAutospacing="1" w:after="100" w:afterAutospacing="1"/>
      <w:jc w:val="center"/>
      <w:textAlignment w:val="top"/>
    </w:pPr>
    <w:rPr>
      <w:rFonts w:ascii="Times New Roman" w:hAnsi="Times New Roman"/>
      <w:color w:val="000000"/>
      <w:sz w:val="22"/>
      <w:szCs w:val="22"/>
      <w:lang w:val="bg-BG" w:eastAsia="bg-BG"/>
    </w:rPr>
  </w:style>
  <w:style w:type="paragraph" w:customStyle="1" w:styleId="xl111">
    <w:name w:val="xl111"/>
    <w:basedOn w:val="Normal"/>
    <w:rsid w:val="00BD33B3"/>
    <w:pPr>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12">
    <w:name w:val="xl112"/>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olor w:val="000000"/>
      <w:sz w:val="24"/>
      <w:szCs w:val="24"/>
      <w:lang w:val="bg-BG" w:eastAsia="bg-BG"/>
    </w:rPr>
  </w:style>
  <w:style w:type="paragraph" w:customStyle="1" w:styleId="xl113">
    <w:name w:val="xl11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xl114">
    <w:name w:val="xl114"/>
    <w:basedOn w:val="Normal"/>
    <w:rsid w:val="00BD33B3"/>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i/>
      <w:iCs/>
      <w:sz w:val="24"/>
      <w:szCs w:val="24"/>
      <w:u w:val="single"/>
      <w:lang w:val="bg-BG" w:eastAsia="bg-BG"/>
    </w:rPr>
  </w:style>
  <w:style w:type="paragraph" w:customStyle="1" w:styleId="xl115">
    <w:name w:val="xl115"/>
    <w:basedOn w:val="Normal"/>
    <w:rsid w:val="00BD33B3"/>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i/>
      <w:iCs/>
      <w:sz w:val="24"/>
      <w:szCs w:val="24"/>
      <w:u w:val="single"/>
      <w:lang w:val="bg-BG" w:eastAsia="bg-BG"/>
    </w:rPr>
  </w:style>
  <w:style w:type="paragraph" w:customStyle="1" w:styleId="xl116">
    <w:name w:val="xl116"/>
    <w:basedOn w:val="Normal"/>
    <w:rsid w:val="00BD33B3"/>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b/>
      <w:bCs/>
      <w:i/>
      <w:iCs/>
      <w:sz w:val="24"/>
      <w:szCs w:val="24"/>
      <w:lang w:val="bg-BG" w:eastAsia="bg-BG"/>
    </w:rPr>
  </w:style>
  <w:style w:type="paragraph" w:customStyle="1" w:styleId="xl117">
    <w:name w:val="xl117"/>
    <w:basedOn w:val="Normal"/>
    <w:rsid w:val="00BD33B3"/>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i/>
      <w:iCs/>
      <w:sz w:val="24"/>
      <w:szCs w:val="24"/>
      <w:lang w:val="bg-BG" w:eastAsia="bg-BG"/>
    </w:rPr>
  </w:style>
  <w:style w:type="paragraph" w:customStyle="1" w:styleId="xl118">
    <w:name w:val="xl118"/>
    <w:basedOn w:val="Normal"/>
    <w:rsid w:val="00BD33B3"/>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b/>
      <w:bCs/>
      <w:sz w:val="24"/>
      <w:szCs w:val="24"/>
      <w:lang w:val="bg-BG" w:eastAsia="bg-BG"/>
    </w:rPr>
  </w:style>
  <w:style w:type="paragraph" w:customStyle="1" w:styleId="xl119">
    <w:name w:val="xl119"/>
    <w:basedOn w:val="Normal"/>
    <w:rsid w:val="00BD33B3"/>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24"/>
      <w:szCs w:val="24"/>
      <w:lang w:val="bg-BG" w:eastAsia="bg-BG"/>
    </w:rPr>
  </w:style>
  <w:style w:type="numbering" w:customStyle="1" w:styleId="NoList41">
    <w:name w:val="No List41"/>
    <w:next w:val="NoList"/>
    <w:uiPriority w:val="99"/>
    <w:semiHidden/>
    <w:unhideWhenUsed/>
    <w:rsid w:val="00BD33B3"/>
  </w:style>
  <w:style w:type="paragraph" w:customStyle="1" w:styleId="fullbullet">
    <w:name w:val="full bullet"/>
    <w:basedOn w:val="Normal"/>
    <w:qFormat/>
    <w:rsid w:val="00BD33B3"/>
    <w:pPr>
      <w:framePr w:wrap="around" w:vAnchor="text" w:hAnchor="text" w:y="1"/>
      <w:numPr>
        <w:numId w:val="26"/>
      </w:numPr>
      <w:overflowPunct/>
      <w:autoSpaceDE/>
      <w:autoSpaceDN/>
      <w:adjustRightInd/>
      <w:spacing w:line="276" w:lineRule="auto"/>
      <w:jc w:val="both"/>
      <w:textAlignment w:val="auto"/>
    </w:pPr>
    <w:rPr>
      <w:rFonts w:ascii="Times New Roman" w:hAnsi="Times New Roman"/>
      <w:sz w:val="24"/>
      <w:szCs w:val="24"/>
      <w:lang w:val="bg-BG"/>
    </w:rPr>
  </w:style>
  <w:style w:type="paragraph" w:customStyle="1" w:styleId="EmptyBullet">
    <w:name w:val="Empty Bullet"/>
    <w:basedOn w:val="Normal"/>
    <w:qFormat/>
    <w:rsid w:val="00BD33B3"/>
    <w:pPr>
      <w:numPr>
        <w:numId w:val="27"/>
      </w:numPr>
      <w:overflowPunct/>
      <w:autoSpaceDE/>
      <w:autoSpaceDN/>
      <w:adjustRightInd/>
      <w:spacing w:before="120" w:after="120" w:line="276" w:lineRule="auto"/>
      <w:ind w:left="1069"/>
      <w:jc w:val="both"/>
      <w:textAlignment w:val="auto"/>
    </w:pPr>
    <w:rPr>
      <w:rFonts w:ascii="Times New Roman" w:eastAsia="Calibri" w:hAnsi="Times New Roman"/>
      <w:sz w:val="24"/>
      <w:szCs w:val="24"/>
      <w:lang w:val="bg-BG"/>
    </w:rPr>
  </w:style>
  <w:style w:type="numbering" w:customStyle="1" w:styleId="NoList5">
    <w:name w:val="No List5"/>
    <w:next w:val="NoList"/>
    <w:semiHidden/>
    <w:rsid w:val="00BD33B3"/>
  </w:style>
  <w:style w:type="character" w:customStyle="1" w:styleId="newsbodyinside">
    <w:name w:val="newsbodyinside"/>
    <w:rsid w:val="00BD33B3"/>
  </w:style>
  <w:style w:type="paragraph" w:customStyle="1" w:styleId="CharChar1CharChar0">
    <w:name w:val="Char Char1 Char Char"/>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11">
    <w:name w:val="Char Char1 Char11"/>
    <w:basedOn w:val="Normal"/>
    <w:uiPriority w:val="99"/>
    <w:semiHidden/>
    <w:rsid w:val="00BD33B3"/>
    <w:pPr>
      <w:tabs>
        <w:tab w:val="left" w:pos="709"/>
      </w:tabs>
      <w:overflowPunct/>
      <w:autoSpaceDE/>
      <w:autoSpaceDN/>
      <w:adjustRightInd/>
      <w:textAlignment w:val="auto"/>
    </w:pPr>
    <w:rPr>
      <w:rFonts w:ascii="Futura Bk" w:hAnsi="Futura Bk" w:cs="Futura Bk"/>
      <w:lang w:val="pl-PL" w:eastAsia="pl-PL"/>
    </w:rPr>
  </w:style>
  <w:style w:type="paragraph" w:customStyle="1" w:styleId="CharCharCharCharCharCharCharCharCharChar0">
    <w:name w:val="Char Знак Знак Char Char Char Char Char Char Char Char Char"/>
    <w:basedOn w:val="Normal"/>
    <w:uiPriority w:val="99"/>
    <w:semiHidden/>
    <w:rsid w:val="00BD33B3"/>
    <w:pPr>
      <w:tabs>
        <w:tab w:val="left" w:pos="709"/>
      </w:tabs>
      <w:overflowPunct/>
      <w:autoSpaceDE/>
      <w:autoSpaceDN/>
      <w:adjustRightInd/>
      <w:textAlignment w:val="auto"/>
    </w:pPr>
    <w:rPr>
      <w:rFonts w:ascii="Futura Bk" w:hAnsi="Futura Bk" w:cs="Futura Bk"/>
      <w:lang w:val="pl-PL" w:eastAsia="pl-PL"/>
    </w:rPr>
  </w:style>
  <w:style w:type="paragraph" w:customStyle="1" w:styleId="CharChar1CharCharCharCharCharCharCharChar">
    <w:name w:val="Char Char1 Char Char Char Char Char Char Char Char"/>
    <w:basedOn w:val="Normal"/>
    <w:uiPriority w:val="99"/>
    <w:semiHidden/>
    <w:rsid w:val="00BD33B3"/>
    <w:pPr>
      <w:tabs>
        <w:tab w:val="left" w:pos="709"/>
      </w:tabs>
      <w:overflowPunct/>
      <w:autoSpaceDE/>
      <w:autoSpaceDN/>
      <w:adjustRightInd/>
      <w:textAlignment w:val="auto"/>
    </w:pPr>
    <w:rPr>
      <w:rFonts w:ascii="Futura Bk" w:hAnsi="Futura Bk" w:cs="Futura Bk"/>
      <w:lang w:val="pl-PL" w:eastAsia="pl-PL"/>
    </w:rPr>
  </w:style>
  <w:style w:type="paragraph" w:customStyle="1" w:styleId="Style5">
    <w:name w:val="Style5"/>
    <w:basedOn w:val="Normal"/>
    <w:uiPriority w:val="99"/>
    <w:rsid w:val="00BD33B3"/>
    <w:pPr>
      <w:widowControl w:val="0"/>
      <w:overflowPunct/>
      <w:spacing w:line="281" w:lineRule="exact"/>
      <w:ind w:firstLine="710"/>
      <w:jc w:val="both"/>
      <w:textAlignment w:val="auto"/>
    </w:pPr>
    <w:rPr>
      <w:rFonts w:ascii="Times New Roman" w:hAnsi="Times New Roman"/>
      <w:sz w:val="24"/>
      <w:szCs w:val="24"/>
      <w:lang w:val="bg-BG" w:eastAsia="bg-BG"/>
    </w:rPr>
  </w:style>
  <w:style w:type="character" w:customStyle="1" w:styleId="FontStyle17">
    <w:name w:val="Font Style17"/>
    <w:uiPriority w:val="99"/>
    <w:rsid w:val="00BD33B3"/>
    <w:rPr>
      <w:rFonts w:ascii="Times New Roman" w:hAnsi="Times New Roman" w:cs="Times New Roman"/>
      <w:color w:val="000000"/>
      <w:sz w:val="22"/>
      <w:szCs w:val="22"/>
    </w:rPr>
  </w:style>
  <w:style w:type="numbering" w:customStyle="1" w:styleId="NoList6">
    <w:name w:val="No List6"/>
    <w:next w:val="NoList"/>
    <w:uiPriority w:val="99"/>
    <w:semiHidden/>
    <w:unhideWhenUsed/>
    <w:rsid w:val="00BD33B3"/>
  </w:style>
  <w:style w:type="character" w:customStyle="1" w:styleId="CommentTextChar1">
    <w:name w:val="Comment Text Char1"/>
    <w:uiPriority w:val="99"/>
    <w:semiHidden/>
    <w:rsid w:val="00BD33B3"/>
    <w:rPr>
      <w:rFonts w:ascii="Times New Roman" w:eastAsia="Times New Roman" w:hAnsi="Times New Roman" w:cs="Times New Roman"/>
      <w:sz w:val="20"/>
      <w:szCs w:val="20"/>
      <w:lang w:eastAsia="bg-BG"/>
    </w:rPr>
  </w:style>
  <w:style w:type="character" w:customStyle="1" w:styleId="EndnoteTextChar1">
    <w:name w:val="Endnote Text Char1"/>
    <w:uiPriority w:val="99"/>
    <w:semiHidden/>
    <w:rsid w:val="00BD33B3"/>
    <w:rPr>
      <w:rFonts w:ascii="Times New Roman" w:eastAsia="Times New Roman" w:hAnsi="Times New Roman" w:cs="Times New Roman"/>
      <w:sz w:val="20"/>
      <w:szCs w:val="20"/>
      <w:lang w:eastAsia="bg-BG"/>
    </w:rPr>
  </w:style>
  <w:style w:type="character" w:customStyle="1" w:styleId="BodyTextIndent2Char1">
    <w:name w:val="Body Text Indent 2 Char1"/>
    <w:uiPriority w:val="99"/>
    <w:semiHidden/>
    <w:rsid w:val="00BD33B3"/>
    <w:rPr>
      <w:rFonts w:ascii="Times New Roman" w:eastAsia="Times New Roman" w:hAnsi="Times New Roman" w:cs="Times New Roman"/>
      <w:sz w:val="24"/>
      <w:szCs w:val="24"/>
      <w:lang w:eastAsia="bg-BG"/>
    </w:rPr>
  </w:style>
  <w:style w:type="character" w:customStyle="1" w:styleId="CommentSubjectChar1">
    <w:name w:val="Comment Subject Char1"/>
    <w:uiPriority w:val="99"/>
    <w:semiHidden/>
    <w:rsid w:val="00BD33B3"/>
    <w:rPr>
      <w:rFonts w:ascii="Times New Roman" w:eastAsia="Times New Roman" w:hAnsi="Times New Roman" w:cs="Times New Roman"/>
      <w:b/>
      <w:bCs/>
      <w:sz w:val="20"/>
      <w:szCs w:val="20"/>
      <w:lang w:eastAsia="bg-BG"/>
    </w:rPr>
  </w:style>
  <w:style w:type="paragraph" w:customStyle="1" w:styleId="CharCharCharCharCharCharCharCharCharChar1CharCharChar1CharCharCharCharCharCharCharCharChar1CharCharCharCharCharChar2CharCharCharChar1">
    <w:name w:val="Char Char Char Знак Char Знак Char Char Char Char Char Char1 Char Char Char1 Char Char Char Char Char Char Char Char Char1 Char Char Char Char Char Char2 Char Char Char Char1"/>
    <w:basedOn w:val="Normal"/>
    <w:rsid w:val="00BD33B3"/>
    <w:pPr>
      <w:overflowPunct/>
      <w:autoSpaceDE/>
      <w:autoSpaceDN/>
      <w:adjustRightInd/>
      <w:spacing w:after="160" w:line="240" w:lineRule="exact"/>
      <w:textAlignment w:val="auto"/>
    </w:pPr>
    <w:rPr>
      <w:rFonts w:ascii="Tahoma" w:hAnsi="Tahoma"/>
    </w:rPr>
  </w:style>
  <w:style w:type="paragraph" w:customStyle="1" w:styleId="CharChar10">
    <w:name w:val="Знак Знак Char Char Знак Знак1"/>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51">
    <w:name w:val="Char Char51"/>
    <w:rsid w:val="00BD33B3"/>
    <w:rPr>
      <w:rFonts w:ascii="Arial" w:hAnsi="Arial"/>
      <w:lang w:val="en-US" w:eastAsia="en-US" w:bidi="ar-SA"/>
    </w:rPr>
  </w:style>
  <w:style w:type="table" w:customStyle="1" w:styleId="TableGrid2">
    <w:name w:val="Table Grid2"/>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1">
    <w:name w:val="Char Char Char1 Char1"/>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3Char1">
    <w:name w:val="Char Char3 Char1"/>
    <w:basedOn w:val="Normal"/>
    <w:rsid w:val="00BD33B3"/>
    <w:pPr>
      <w:overflowPunct/>
      <w:autoSpaceDE/>
      <w:autoSpaceDN/>
      <w:adjustRightInd/>
      <w:spacing w:after="160" w:line="240" w:lineRule="exact"/>
      <w:textAlignment w:val="auto"/>
    </w:pPr>
    <w:rPr>
      <w:rFonts w:ascii="Tahoma" w:hAnsi="Tahoma"/>
    </w:rPr>
  </w:style>
  <w:style w:type="paragraph" w:customStyle="1" w:styleId="Char2CharChar1CharCharChar1CharCharCharCharCharChar1CharCharChar1">
    <w:name w:val="Char2 Char Char1 Char Char Char1 Char Char Char Char Char Char1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1">
    <w:name w:val="Char Char Char Char 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3CharCharCharChar1">
    <w:name w:val="Char Char3 Char Char Char Char1"/>
    <w:basedOn w:val="Normal"/>
    <w:rsid w:val="00BD33B3"/>
    <w:pPr>
      <w:overflowPunct/>
      <w:autoSpaceDE/>
      <w:autoSpaceDN/>
      <w:adjustRightInd/>
      <w:spacing w:after="160" w:line="240" w:lineRule="exact"/>
      <w:textAlignment w:val="auto"/>
    </w:pPr>
    <w:rPr>
      <w:rFonts w:ascii="Tahoma" w:hAnsi="Tahoma"/>
    </w:rPr>
  </w:style>
  <w:style w:type="paragraph" w:customStyle="1" w:styleId="Style17">
    <w:name w:val="Style17"/>
    <w:basedOn w:val="Normal"/>
    <w:rsid w:val="00BD33B3"/>
    <w:pPr>
      <w:widowControl w:val="0"/>
      <w:overflowPunct/>
      <w:spacing w:line="533" w:lineRule="exact"/>
      <w:jc w:val="both"/>
      <w:textAlignment w:val="auto"/>
    </w:pPr>
    <w:rPr>
      <w:rFonts w:ascii="Times New Roman" w:eastAsia="SimSun" w:hAnsi="Times New Roman"/>
      <w:sz w:val="24"/>
      <w:szCs w:val="24"/>
      <w:lang w:val="bg-BG" w:eastAsia="zh-CN"/>
    </w:rPr>
  </w:style>
  <w:style w:type="numbering" w:customStyle="1" w:styleId="NoList7">
    <w:name w:val="No List7"/>
    <w:next w:val="NoList"/>
    <w:uiPriority w:val="99"/>
    <w:semiHidden/>
    <w:unhideWhenUsed/>
    <w:rsid w:val="00BD33B3"/>
  </w:style>
  <w:style w:type="table" w:customStyle="1" w:styleId="TableGrid3">
    <w:name w:val="Table Grid3"/>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D33B3"/>
  </w:style>
  <w:style w:type="numbering" w:customStyle="1" w:styleId="NoList13">
    <w:name w:val="No List13"/>
    <w:next w:val="NoList"/>
    <w:semiHidden/>
    <w:rsid w:val="00BD33B3"/>
  </w:style>
  <w:style w:type="numbering" w:customStyle="1" w:styleId="NoList23">
    <w:name w:val="No List23"/>
    <w:next w:val="NoList"/>
    <w:uiPriority w:val="99"/>
    <w:semiHidden/>
    <w:unhideWhenUsed/>
    <w:rsid w:val="00BD33B3"/>
  </w:style>
  <w:style w:type="numbering" w:customStyle="1" w:styleId="NoList32">
    <w:name w:val="No List32"/>
    <w:next w:val="NoList"/>
    <w:uiPriority w:val="99"/>
    <w:semiHidden/>
    <w:unhideWhenUsed/>
    <w:rsid w:val="00BD33B3"/>
  </w:style>
  <w:style w:type="numbering" w:customStyle="1" w:styleId="NoList42">
    <w:name w:val="No List42"/>
    <w:next w:val="NoList"/>
    <w:uiPriority w:val="99"/>
    <w:semiHidden/>
    <w:unhideWhenUsed/>
    <w:rsid w:val="00BD33B3"/>
  </w:style>
  <w:style w:type="paragraph" w:customStyle="1" w:styleId="mcntmsonormal">
    <w:name w:val="mcntmsonormal"/>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table" w:customStyle="1" w:styleId="TableGrid11">
    <w:name w:val="Table Grid1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BD33B3"/>
  </w:style>
  <w:style w:type="table" w:customStyle="1" w:styleId="TableGrid21">
    <w:name w:val="Table Grid2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0">
    <w:name w:val="xl120"/>
    <w:basedOn w:val="Normal"/>
    <w:rsid w:val="00BD33B3"/>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cs="Arial"/>
      <w:sz w:val="24"/>
      <w:szCs w:val="24"/>
      <w:lang w:val="bg-BG" w:eastAsia="bg-BG"/>
    </w:rPr>
  </w:style>
  <w:style w:type="paragraph" w:customStyle="1" w:styleId="xl121">
    <w:name w:val="xl121"/>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22">
    <w:name w:val="xl122"/>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23">
    <w:name w:val="xl123"/>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i/>
      <w:iCs/>
      <w:sz w:val="24"/>
      <w:szCs w:val="24"/>
      <w:lang w:val="bg-BG" w:eastAsia="bg-BG"/>
    </w:rPr>
  </w:style>
  <w:style w:type="paragraph" w:customStyle="1" w:styleId="xl124">
    <w:name w:val="xl124"/>
    <w:basedOn w:val="Normal"/>
    <w:rsid w:val="00BD33B3"/>
    <w:pPr>
      <w:pBdr>
        <w:top w:val="single" w:sz="4" w:space="0" w:color="auto"/>
        <w:left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25">
    <w:name w:val="xl125"/>
    <w:basedOn w:val="Normal"/>
    <w:rsid w:val="00BD33B3"/>
    <w:pPr>
      <w:pBdr>
        <w:left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26">
    <w:name w:val="xl126"/>
    <w:basedOn w:val="Normal"/>
    <w:rsid w:val="00BD33B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bg-BG" w:eastAsia="bg-BG"/>
    </w:rPr>
  </w:style>
  <w:style w:type="paragraph" w:customStyle="1" w:styleId="xl127">
    <w:name w:val="xl127"/>
    <w:basedOn w:val="Normal"/>
    <w:rsid w:val="00BD33B3"/>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bg-BG" w:eastAsia="bg-BG"/>
    </w:rPr>
  </w:style>
  <w:style w:type="paragraph" w:customStyle="1" w:styleId="xl128">
    <w:name w:val="xl128"/>
    <w:basedOn w:val="Normal"/>
    <w:rsid w:val="00BD33B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bg-BG" w:eastAsia="bg-BG"/>
    </w:rPr>
  </w:style>
  <w:style w:type="paragraph" w:customStyle="1" w:styleId="xl129">
    <w:name w:val="xl129"/>
    <w:basedOn w:val="Normal"/>
    <w:rsid w:val="00BD33B3"/>
    <w:pPr>
      <w:pBdr>
        <w:top w:val="single" w:sz="4" w:space="0" w:color="auto"/>
        <w:left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30">
    <w:name w:val="xl130"/>
    <w:basedOn w:val="Normal"/>
    <w:rsid w:val="00BD33B3"/>
    <w:pPr>
      <w:pBdr>
        <w:left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31">
    <w:name w:val="xl131"/>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top"/>
    </w:pPr>
    <w:rPr>
      <w:rFonts w:ascii="Times New Roman" w:hAnsi="Times New Roman"/>
      <w:sz w:val="24"/>
      <w:szCs w:val="24"/>
      <w:lang w:val="bg-BG" w:eastAsia="bg-BG"/>
    </w:rPr>
  </w:style>
  <w:style w:type="paragraph" w:customStyle="1" w:styleId="xl132">
    <w:name w:val="xl132"/>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top"/>
    </w:pPr>
    <w:rPr>
      <w:rFonts w:ascii="Times New Roman" w:hAnsi="Times New Roman"/>
      <w:color w:val="000000"/>
      <w:sz w:val="24"/>
      <w:szCs w:val="24"/>
      <w:lang w:val="bg-BG" w:eastAsia="bg-BG"/>
    </w:rPr>
  </w:style>
  <w:style w:type="paragraph" w:customStyle="1" w:styleId="xl133">
    <w:name w:val="xl13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34">
    <w:name w:val="xl13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olor w:val="000000"/>
      <w:sz w:val="24"/>
      <w:szCs w:val="24"/>
      <w:lang w:val="bg-BG" w:eastAsia="bg-BG"/>
    </w:rPr>
  </w:style>
  <w:style w:type="numbering" w:customStyle="1" w:styleId="NoList9">
    <w:name w:val="No List9"/>
    <w:next w:val="NoList"/>
    <w:uiPriority w:val="99"/>
    <w:semiHidden/>
    <w:unhideWhenUsed/>
    <w:rsid w:val="00BD33B3"/>
  </w:style>
  <w:style w:type="table" w:customStyle="1" w:styleId="TableGrid4">
    <w:name w:val="Table Grid4"/>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semiHidden/>
    <w:rsid w:val="00BD33B3"/>
  </w:style>
  <w:style w:type="numbering" w:customStyle="1" w:styleId="NoList14">
    <w:name w:val="No List14"/>
    <w:next w:val="NoList"/>
    <w:semiHidden/>
    <w:rsid w:val="00BD33B3"/>
  </w:style>
  <w:style w:type="numbering" w:customStyle="1" w:styleId="NoList15">
    <w:name w:val="No List15"/>
    <w:next w:val="NoList"/>
    <w:uiPriority w:val="99"/>
    <w:semiHidden/>
    <w:unhideWhenUsed/>
    <w:rsid w:val="00BD33B3"/>
  </w:style>
  <w:style w:type="table" w:customStyle="1" w:styleId="TableGrid5">
    <w:name w:val="Table Grid5"/>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 Text3"/>
    <w:basedOn w:val="Normal"/>
    <w:rsid w:val="00BD33B3"/>
    <w:pPr>
      <w:widowControl w:val="0"/>
      <w:shd w:val="clear" w:color="auto" w:fill="FFFFFF"/>
      <w:overflowPunct/>
      <w:autoSpaceDE/>
      <w:autoSpaceDN/>
      <w:adjustRightInd/>
      <w:spacing w:line="264" w:lineRule="exact"/>
      <w:jc w:val="both"/>
      <w:textAlignment w:val="auto"/>
    </w:pPr>
    <w:rPr>
      <w:rFonts w:ascii="Times New Roman" w:hAnsi="Times New Roman"/>
      <w:color w:val="000000"/>
      <w:sz w:val="23"/>
      <w:szCs w:val="23"/>
      <w:lang w:val="bg-BG" w:eastAsia="bg-BG"/>
    </w:rPr>
  </w:style>
  <w:style w:type="numbering" w:customStyle="1" w:styleId="NoList16">
    <w:name w:val="No List16"/>
    <w:next w:val="NoList"/>
    <w:semiHidden/>
    <w:rsid w:val="00BD33B3"/>
  </w:style>
  <w:style w:type="numbering" w:customStyle="1" w:styleId="NoList17">
    <w:name w:val="No List17"/>
    <w:next w:val="NoList"/>
    <w:uiPriority w:val="99"/>
    <w:semiHidden/>
    <w:unhideWhenUsed/>
    <w:rsid w:val="00BD33B3"/>
  </w:style>
  <w:style w:type="numbering" w:customStyle="1" w:styleId="NoList18">
    <w:name w:val="No List18"/>
    <w:next w:val="NoList"/>
    <w:semiHidden/>
    <w:rsid w:val="00BD33B3"/>
  </w:style>
  <w:style w:type="numbering" w:customStyle="1" w:styleId="NoList24">
    <w:name w:val="No List24"/>
    <w:next w:val="NoList"/>
    <w:uiPriority w:val="99"/>
    <w:semiHidden/>
    <w:unhideWhenUsed/>
    <w:rsid w:val="00BD33B3"/>
  </w:style>
  <w:style w:type="numbering" w:customStyle="1" w:styleId="NoList33">
    <w:name w:val="No List33"/>
    <w:next w:val="NoList"/>
    <w:uiPriority w:val="99"/>
    <w:semiHidden/>
    <w:unhideWhenUsed/>
    <w:rsid w:val="00BD33B3"/>
  </w:style>
  <w:style w:type="numbering" w:customStyle="1" w:styleId="NoList43">
    <w:name w:val="No List43"/>
    <w:next w:val="NoList"/>
    <w:uiPriority w:val="99"/>
    <w:semiHidden/>
    <w:unhideWhenUsed/>
    <w:rsid w:val="00BD33B3"/>
  </w:style>
  <w:style w:type="table" w:customStyle="1" w:styleId="TableGrid12">
    <w:name w:val="Table Grid1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BD33B3"/>
  </w:style>
  <w:style w:type="table" w:customStyle="1" w:styleId="TableGrid22">
    <w:name w:val="Table Grid2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BD33B3"/>
  </w:style>
  <w:style w:type="table" w:customStyle="1" w:styleId="TableGrid51">
    <w:name w:val="Table Grid5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ен текст (2)"/>
    <w:rsid w:val="00BD33B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a0">
    <w:name w:val="Основен текст"/>
    <w:rsid w:val="00BD33B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mcntmcntmsolistparagraph">
    <w:name w:val="mcntmcntmsolistparagraph"/>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numbering" w:customStyle="1" w:styleId="NoList19">
    <w:name w:val="No List19"/>
    <w:next w:val="NoList"/>
    <w:uiPriority w:val="99"/>
    <w:semiHidden/>
    <w:unhideWhenUsed/>
    <w:rsid w:val="00BD33B3"/>
  </w:style>
  <w:style w:type="table" w:customStyle="1" w:styleId="TableGrid8">
    <w:name w:val="Table Grid8"/>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D33B3"/>
    <w:rPr>
      <w:rFonts w:ascii="Calibri" w:eastAsia="Times New Roman" w:hAnsi="Calibri" w:cs="Times New Roman"/>
    </w:rPr>
  </w:style>
  <w:style w:type="paragraph" w:customStyle="1" w:styleId="BodyText8">
    <w:name w:val="Body Text8"/>
    <w:basedOn w:val="Normal"/>
    <w:rsid w:val="00BD33B3"/>
    <w:pPr>
      <w:widowControl w:val="0"/>
      <w:shd w:val="clear" w:color="auto" w:fill="FFFFFF"/>
      <w:overflowPunct/>
      <w:autoSpaceDE/>
      <w:autoSpaceDN/>
      <w:adjustRightInd/>
      <w:spacing w:after="600" w:line="274" w:lineRule="exact"/>
      <w:ind w:hanging="1100"/>
      <w:textAlignment w:val="auto"/>
    </w:pPr>
    <w:rPr>
      <w:rFonts w:ascii="Times New Roman" w:hAnsi="Times New Roman"/>
      <w:color w:val="000000"/>
      <w:sz w:val="22"/>
      <w:szCs w:val="22"/>
      <w:lang w:val="bg-BG" w:eastAsia="bg-BG"/>
    </w:rPr>
  </w:style>
  <w:style w:type="numbering" w:customStyle="1" w:styleId="NoList20">
    <w:name w:val="No List20"/>
    <w:next w:val="NoList"/>
    <w:semiHidden/>
    <w:rsid w:val="00BD33B3"/>
  </w:style>
  <w:style w:type="character" w:customStyle="1" w:styleId="5yl5">
    <w:name w:val="_5yl5"/>
    <w:rsid w:val="00BD33B3"/>
  </w:style>
  <w:style w:type="numbering" w:customStyle="1" w:styleId="NoList25">
    <w:name w:val="No List25"/>
    <w:next w:val="NoList"/>
    <w:uiPriority w:val="99"/>
    <w:semiHidden/>
    <w:unhideWhenUsed/>
    <w:rsid w:val="00BD33B3"/>
  </w:style>
  <w:style w:type="numbering" w:customStyle="1" w:styleId="NoList110">
    <w:name w:val="No List110"/>
    <w:next w:val="NoList"/>
    <w:semiHidden/>
    <w:rsid w:val="00BD33B3"/>
  </w:style>
  <w:style w:type="numbering" w:customStyle="1" w:styleId="NoList26">
    <w:name w:val="No List26"/>
    <w:next w:val="NoList"/>
    <w:uiPriority w:val="99"/>
    <w:semiHidden/>
    <w:unhideWhenUsed/>
    <w:rsid w:val="00BD33B3"/>
  </w:style>
  <w:style w:type="numbering" w:customStyle="1" w:styleId="NoList34">
    <w:name w:val="No List34"/>
    <w:next w:val="NoList"/>
    <w:uiPriority w:val="99"/>
    <w:semiHidden/>
    <w:unhideWhenUsed/>
    <w:rsid w:val="00BD33B3"/>
  </w:style>
  <w:style w:type="numbering" w:customStyle="1" w:styleId="NoList44">
    <w:name w:val="No List44"/>
    <w:next w:val="NoList"/>
    <w:uiPriority w:val="99"/>
    <w:semiHidden/>
    <w:unhideWhenUsed/>
    <w:rsid w:val="00BD33B3"/>
  </w:style>
  <w:style w:type="table" w:customStyle="1" w:styleId="TableGrid13">
    <w:name w:val="Table Grid1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BD33B3"/>
  </w:style>
  <w:style w:type="table" w:customStyle="1" w:styleId="TableGrid23">
    <w:name w:val="Table Grid2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BD33B3"/>
  </w:style>
  <w:style w:type="table" w:customStyle="1" w:styleId="TableGrid52">
    <w:name w:val="Table Grid5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D33B3"/>
  </w:style>
  <w:style w:type="numbering" w:customStyle="1" w:styleId="NoList112">
    <w:name w:val="No List112"/>
    <w:next w:val="NoList"/>
    <w:semiHidden/>
    <w:rsid w:val="00BD33B3"/>
  </w:style>
  <w:style w:type="numbering" w:customStyle="1" w:styleId="NoList28">
    <w:name w:val="No List28"/>
    <w:next w:val="NoList"/>
    <w:uiPriority w:val="99"/>
    <w:semiHidden/>
    <w:unhideWhenUsed/>
    <w:rsid w:val="00BD33B3"/>
  </w:style>
  <w:style w:type="numbering" w:customStyle="1" w:styleId="NoList35">
    <w:name w:val="No List35"/>
    <w:next w:val="NoList"/>
    <w:uiPriority w:val="99"/>
    <w:semiHidden/>
    <w:unhideWhenUsed/>
    <w:rsid w:val="00BD33B3"/>
  </w:style>
  <w:style w:type="numbering" w:customStyle="1" w:styleId="NoList45">
    <w:name w:val="No List45"/>
    <w:next w:val="NoList"/>
    <w:uiPriority w:val="99"/>
    <w:semiHidden/>
    <w:unhideWhenUsed/>
    <w:rsid w:val="00BD33B3"/>
  </w:style>
  <w:style w:type="table" w:customStyle="1" w:styleId="TableGrid14">
    <w:name w:val="Table Grid14"/>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BD33B3"/>
  </w:style>
  <w:style w:type="table" w:customStyle="1" w:styleId="TableGrid24">
    <w:name w:val="Table Grid24"/>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BD33B3"/>
  </w:style>
  <w:style w:type="table" w:customStyle="1" w:styleId="TableGrid53">
    <w:name w:val="Table Grid5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4">
    <w:name w:val="Char Char Char"/>
    <w:basedOn w:val="Normal"/>
    <w:rsid w:val="00BF6D67"/>
    <w:pPr>
      <w:tabs>
        <w:tab w:val="left" w:pos="709"/>
      </w:tabs>
      <w:suppressAutoHyphens/>
      <w:overflowPunct/>
      <w:autoSpaceDE/>
      <w:autoSpaceDN/>
      <w:adjustRightInd/>
      <w:textAlignment w:val="auto"/>
    </w:pPr>
    <w:rPr>
      <w:rFonts w:ascii="Tahoma" w:hAnsi="Tahoma"/>
      <w:sz w:val="24"/>
      <w:szCs w:val="24"/>
      <w:lang w:val="pl-PL" w:eastAsia="ar-SA"/>
    </w:rPr>
  </w:style>
  <w:style w:type="character" w:customStyle="1" w:styleId="FontStyle18">
    <w:name w:val="Font Style18"/>
    <w:basedOn w:val="DefaultParagraphFont"/>
    <w:uiPriority w:val="99"/>
    <w:rsid w:val="00351DBD"/>
    <w:rPr>
      <w:rFonts w:ascii="Times New Roman" w:hAnsi="Times New Roman" w:cs="Times New Roman"/>
      <w:color w:val="000000"/>
      <w:sz w:val="22"/>
      <w:szCs w:val="22"/>
    </w:rPr>
  </w:style>
  <w:style w:type="paragraph" w:customStyle="1" w:styleId="CharCharCharCharChar50">
    <w:name w:val="Char Char Char Char Char5"/>
    <w:basedOn w:val="Normal"/>
    <w:rsid w:val="000115E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0">
    <w:name w:val="Char Char Char Char"/>
    <w:basedOn w:val="Normal"/>
    <w:rsid w:val="00C83CF2"/>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0">
    <w:name w:val="Char Char1 Char"/>
    <w:basedOn w:val="Normal"/>
    <w:semiHidden/>
    <w:rsid w:val="006F66A7"/>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3">
    <w:name w:val="Char Char1 Char"/>
    <w:basedOn w:val="Normal"/>
    <w:semiHidden/>
    <w:rsid w:val="00A22325"/>
    <w:pPr>
      <w:tabs>
        <w:tab w:val="left" w:pos="709"/>
      </w:tabs>
      <w:overflowPunct/>
      <w:autoSpaceDE/>
      <w:autoSpaceDN/>
      <w:adjustRightInd/>
      <w:textAlignment w:val="auto"/>
    </w:pPr>
    <w:rPr>
      <w:rFonts w:ascii="Futura Bk" w:hAnsi="Futura Bk"/>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Normal Indent" w:uiPriority="0"/>
    <w:lsdException w:name="footnote text" w:uiPriority="0"/>
    <w:lsdException w:name="annotation text" w:uiPriority="0"/>
    <w:lsdException w:name="header"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B3"/>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Heading1">
    <w:name w:val="heading 1"/>
    <w:basedOn w:val="Normal"/>
    <w:next w:val="Normal"/>
    <w:link w:val="Heading1Char"/>
    <w:qFormat/>
    <w:rsid w:val="00BD33B3"/>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qFormat/>
    <w:rsid w:val="00BD33B3"/>
    <w:pPr>
      <w:keepNext/>
      <w:jc w:val="right"/>
      <w:outlineLvl w:val="1"/>
    </w:pPr>
    <w:rPr>
      <w:rFonts w:ascii="Times New Roman" w:hAnsi="Times New Roman"/>
      <w:u w:val="single"/>
      <w:lang w:val="bg-BG"/>
    </w:rPr>
  </w:style>
  <w:style w:type="paragraph" w:styleId="Heading3">
    <w:name w:val="heading 3"/>
    <w:basedOn w:val="Normal"/>
    <w:next w:val="Normal"/>
    <w:link w:val="Heading3Char"/>
    <w:qFormat/>
    <w:rsid w:val="00BD33B3"/>
    <w:pPr>
      <w:keepNext/>
      <w:outlineLvl w:val="2"/>
    </w:pPr>
    <w:rPr>
      <w:b/>
      <w:sz w:val="28"/>
    </w:rPr>
  </w:style>
  <w:style w:type="paragraph" w:styleId="Heading4">
    <w:name w:val="heading 4"/>
    <w:basedOn w:val="Normal"/>
    <w:next w:val="Normal"/>
    <w:link w:val="Heading4Char"/>
    <w:qFormat/>
    <w:rsid w:val="00BD33B3"/>
    <w:pPr>
      <w:keepNext/>
      <w:outlineLvl w:val="3"/>
    </w:pPr>
    <w:rPr>
      <w:b/>
      <w:bCs/>
      <w:lang w:val="bg-BG"/>
    </w:rPr>
  </w:style>
  <w:style w:type="paragraph" w:styleId="Heading5">
    <w:name w:val="heading 5"/>
    <w:basedOn w:val="Normal"/>
    <w:next w:val="Normal"/>
    <w:link w:val="Heading5Char"/>
    <w:qFormat/>
    <w:rsid w:val="00BD33B3"/>
    <w:pPr>
      <w:overflowPunct/>
      <w:autoSpaceDE/>
      <w:autoSpaceDN/>
      <w:adjustRightInd/>
      <w:spacing w:before="240" w:after="60"/>
      <w:textAlignment w:val="auto"/>
      <w:outlineLvl w:val="4"/>
    </w:pPr>
    <w:rPr>
      <w:rFonts w:ascii="Times New Roman" w:hAnsi="Times New Roman"/>
      <w:b/>
      <w:bCs/>
      <w:i/>
      <w:iCs/>
      <w:sz w:val="26"/>
      <w:szCs w:val="26"/>
      <w:lang w:val="bg-BG" w:eastAsia="bg-BG"/>
    </w:rPr>
  </w:style>
  <w:style w:type="paragraph" w:styleId="Heading6">
    <w:name w:val="heading 6"/>
    <w:basedOn w:val="Normal"/>
    <w:next w:val="Normal"/>
    <w:link w:val="Heading6Char"/>
    <w:qFormat/>
    <w:rsid w:val="00BD33B3"/>
    <w:pPr>
      <w:keepNext/>
      <w:tabs>
        <w:tab w:val="num" w:pos="1152"/>
      </w:tabs>
      <w:overflowPunct/>
      <w:autoSpaceDE/>
      <w:autoSpaceDN/>
      <w:adjustRightInd/>
      <w:ind w:left="1152" w:hanging="1152"/>
      <w:jc w:val="both"/>
      <w:textAlignment w:val="auto"/>
      <w:outlineLvl w:val="5"/>
    </w:pPr>
    <w:rPr>
      <w:rFonts w:ascii="Times New Roman" w:hAnsi="Times New Roman"/>
      <w:i/>
      <w:sz w:val="24"/>
      <w:szCs w:val="24"/>
    </w:rPr>
  </w:style>
  <w:style w:type="paragraph" w:styleId="Heading7">
    <w:name w:val="heading 7"/>
    <w:basedOn w:val="Normal"/>
    <w:next w:val="Normal"/>
    <w:link w:val="Heading7Char"/>
    <w:qFormat/>
    <w:rsid w:val="00BD33B3"/>
    <w:pPr>
      <w:keepNext/>
      <w:tabs>
        <w:tab w:val="num" w:pos="1296"/>
      </w:tabs>
      <w:overflowPunct/>
      <w:autoSpaceDE/>
      <w:autoSpaceDN/>
      <w:adjustRightInd/>
      <w:spacing w:line="280" w:lineRule="atLeast"/>
      <w:ind w:left="1296" w:hanging="1296"/>
      <w:textAlignment w:val="auto"/>
      <w:outlineLvl w:val="6"/>
    </w:pPr>
    <w:rPr>
      <w:rFonts w:ascii="Times New Roman" w:hAnsi="Times New Roman"/>
      <w:i/>
      <w:sz w:val="22"/>
      <w:szCs w:val="24"/>
      <w:lang w:val="bg-BG"/>
    </w:rPr>
  </w:style>
  <w:style w:type="paragraph" w:styleId="Heading8">
    <w:name w:val="heading 8"/>
    <w:basedOn w:val="Normal"/>
    <w:next w:val="Normal"/>
    <w:link w:val="Heading8Char"/>
    <w:qFormat/>
    <w:rsid w:val="00BD33B3"/>
    <w:pPr>
      <w:keepNext/>
      <w:tabs>
        <w:tab w:val="num" w:pos="1440"/>
      </w:tabs>
      <w:overflowPunct/>
      <w:autoSpaceDE/>
      <w:autoSpaceDN/>
      <w:adjustRightInd/>
      <w:spacing w:line="280" w:lineRule="atLeast"/>
      <w:ind w:left="1440" w:hanging="1440"/>
      <w:jc w:val="both"/>
      <w:textAlignment w:val="auto"/>
      <w:outlineLvl w:val="7"/>
    </w:pPr>
    <w:rPr>
      <w:rFonts w:ascii="Times New Roman" w:hAnsi="Times New Roman"/>
      <w:b/>
      <w:snapToGrid w:val="0"/>
      <w:color w:val="000000"/>
      <w:sz w:val="22"/>
      <w:szCs w:val="24"/>
      <w:lang w:val="bg-BG"/>
    </w:rPr>
  </w:style>
  <w:style w:type="paragraph" w:styleId="Heading9">
    <w:name w:val="heading 9"/>
    <w:basedOn w:val="Normal"/>
    <w:next w:val="Normal"/>
    <w:link w:val="Heading9Char"/>
    <w:qFormat/>
    <w:rsid w:val="00BD33B3"/>
    <w:pPr>
      <w:keepNext/>
      <w:tabs>
        <w:tab w:val="num" w:pos="1584"/>
      </w:tabs>
      <w:overflowPunct/>
      <w:autoSpaceDE/>
      <w:autoSpaceDN/>
      <w:adjustRightInd/>
      <w:ind w:left="1584" w:hanging="1584"/>
      <w:jc w:val="both"/>
      <w:textAlignment w:val="auto"/>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3B3"/>
    <w:rPr>
      <w:rFonts w:ascii="Bookman Old Style" w:eastAsia="Times New Roman" w:hAnsi="Bookman Old Style" w:cs="Times New Roman"/>
      <w:b/>
      <w:spacing w:val="30"/>
      <w:sz w:val="24"/>
      <w:szCs w:val="20"/>
    </w:rPr>
  </w:style>
  <w:style w:type="character" w:customStyle="1" w:styleId="Heading2Char">
    <w:name w:val="Heading 2 Char"/>
    <w:basedOn w:val="DefaultParagraphFont"/>
    <w:link w:val="Heading2"/>
    <w:rsid w:val="00BD33B3"/>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BD33B3"/>
    <w:rPr>
      <w:rFonts w:ascii="Arial" w:eastAsia="Times New Roman" w:hAnsi="Arial" w:cs="Times New Roman"/>
      <w:b/>
      <w:sz w:val="28"/>
      <w:szCs w:val="20"/>
      <w:lang w:val="en-US"/>
    </w:rPr>
  </w:style>
  <w:style w:type="character" w:customStyle="1" w:styleId="Heading4Char">
    <w:name w:val="Heading 4 Char"/>
    <w:basedOn w:val="DefaultParagraphFont"/>
    <w:link w:val="Heading4"/>
    <w:rsid w:val="00BD33B3"/>
    <w:rPr>
      <w:rFonts w:ascii="Arial" w:eastAsia="Times New Roman" w:hAnsi="Arial" w:cs="Times New Roman"/>
      <w:b/>
      <w:bCs/>
      <w:sz w:val="20"/>
      <w:szCs w:val="20"/>
    </w:rPr>
  </w:style>
  <w:style w:type="character" w:customStyle="1" w:styleId="Heading5Char">
    <w:name w:val="Heading 5 Char"/>
    <w:basedOn w:val="DefaultParagraphFont"/>
    <w:link w:val="Heading5"/>
    <w:rsid w:val="00BD33B3"/>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BD33B3"/>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rsid w:val="00BD33B3"/>
    <w:rPr>
      <w:rFonts w:ascii="Times New Roman" w:eastAsia="Times New Roman" w:hAnsi="Times New Roman" w:cs="Times New Roman"/>
      <w:i/>
      <w:szCs w:val="24"/>
    </w:rPr>
  </w:style>
  <w:style w:type="character" w:customStyle="1" w:styleId="Heading8Char">
    <w:name w:val="Heading 8 Char"/>
    <w:basedOn w:val="DefaultParagraphFont"/>
    <w:link w:val="Heading8"/>
    <w:rsid w:val="00BD33B3"/>
    <w:rPr>
      <w:rFonts w:ascii="Times New Roman" w:eastAsia="Times New Roman" w:hAnsi="Times New Roman" w:cs="Times New Roman"/>
      <w:b/>
      <w:snapToGrid w:val="0"/>
      <w:color w:val="000000"/>
      <w:szCs w:val="24"/>
    </w:rPr>
  </w:style>
  <w:style w:type="character" w:customStyle="1" w:styleId="Heading9Char">
    <w:name w:val="Heading 9 Char"/>
    <w:basedOn w:val="DefaultParagraphFont"/>
    <w:link w:val="Heading9"/>
    <w:rsid w:val="00BD33B3"/>
    <w:rPr>
      <w:rFonts w:ascii="Times New Roman" w:eastAsia="Times New Roman" w:hAnsi="Times New Roman" w:cs="Times New Roman"/>
      <w:b/>
      <w:bCs/>
      <w:i/>
      <w:iCs/>
      <w:sz w:val="20"/>
      <w:szCs w:val="20"/>
      <w:lang w:val="en-US"/>
    </w:rPr>
  </w:style>
  <w:style w:type="paragraph" w:styleId="Header">
    <w:name w:val="header"/>
    <w:basedOn w:val="Normal"/>
    <w:link w:val="HeaderChar"/>
    <w:rsid w:val="00BD33B3"/>
    <w:pPr>
      <w:tabs>
        <w:tab w:val="center" w:pos="4320"/>
        <w:tab w:val="right" w:pos="8640"/>
      </w:tabs>
    </w:pPr>
  </w:style>
  <w:style w:type="character" w:customStyle="1" w:styleId="HeaderChar">
    <w:name w:val="Header Char"/>
    <w:basedOn w:val="DefaultParagraphFont"/>
    <w:link w:val="Header"/>
    <w:rsid w:val="00BD33B3"/>
    <w:rPr>
      <w:rFonts w:ascii="Arial" w:eastAsia="Times New Roman" w:hAnsi="Arial" w:cs="Times New Roman"/>
      <w:sz w:val="20"/>
      <w:szCs w:val="20"/>
      <w:lang w:val="en-US"/>
    </w:rPr>
  </w:style>
  <w:style w:type="paragraph" w:styleId="Footer">
    <w:name w:val="footer"/>
    <w:basedOn w:val="Normal"/>
    <w:link w:val="FooterChar1"/>
    <w:rsid w:val="00BD33B3"/>
    <w:pPr>
      <w:tabs>
        <w:tab w:val="center" w:pos="4320"/>
        <w:tab w:val="right" w:pos="8640"/>
      </w:tabs>
    </w:pPr>
  </w:style>
  <w:style w:type="character" w:customStyle="1" w:styleId="FooterChar">
    <w:name w:val="Footer Char"/>
    <w:basedOn w:val="DefaultParagraphFont"/>
    <w:rsid w:val="00BD33B3"/>
    <w:rPr>
      <w:rFonts w:ascii="Arial" w:eastAsia="Times New Roman" w:hAnsi="Arial" w:cs="Times New Roman"/>
      <w:sz w:val="20"/>
      <w:szCs w:val="20"/>
      <w:lang w:val="en-US"/>
    </w:rPr>
  </w:style>
  <w:style w:type="paragraph" w:styleId="BodyText">
    <w:name w:val="Body Text"/>
    <w:basedOn w:val="Normal"/>
    <w:link w:val="BodyTextChar1"/>
    <w:rsid w:val="00BD33B3"/>
    <w:pPr>
      <w:jc w:val="both"/>
    </w:pPr>
    <w:rPr>
      <w:rFonts w:ascii="Times New Roman" w:hAnsi="Times New Roman"/>
      <w:lang w:val="bg-BG"/>
    </w:rPr>
  </w:style>
  <w:style w:type="character" w:customStyle="1" w:styleId="BodyTextChar">
    <w:name w:val="Body Text Char"/>
    <w:basedOn w:val="DefaultParagraphFont"/>
    <w:rsid w:val="00BD33B3"/>
    <w:rPr>
      <w:rFonts w:ascii="Arial" w:eastAsia="Times New Roman" w:hAnsi="Arial" w:cs="Times New Roman"/>
      <w:sz w:val="20"/>
      <w:szCs w:val="20"/>
      <w:lang w:val="en-US"/>
    </w:rPr>
  </w:style>
  <w:style w:type="paragraph" w:styleId="BodyText2">
    <w:name w:val="Body Text 2"/>
    <w:basedOn w:val="Normal"/>
    <w:link w:val="BodyText2Char"/>
    <w:rsid w:val="00BD33B3"/>
    <w:pPr>
      <w:jc w:val="both"/>
    </w:pPr>
    <w:rPr>
      <w:rFonts w:ascii="Times New Roman" w:hAnsi="Times New Roman"/>
      <w:sz w:val="24"/>
      <w:lang w:val="bg-BG"/>
    </w:rPr>
  </w:style>
  <w:style w:type="character" w:customStyle="1" w:styleId="BodyText2Char">
    <w:name w:val="Body Text 2 Char"/>
    <w:basedOn w:val="DefaultParagraphFont"/>
    <w:link w:val="BodyText2"/>
    <w:rsid w:val="00BD33B3"/>
    <w:rPr>
      <w:rFonts w:ascii="Times New Roman" w:eastAsia="Times New Roman" w:hAnsi="Times New Roman" w:cs="Times New Roman"/>
      <w:sz w:val="24"/>
      <w:szCs w:val="20"/>
    </w:rPr>
  </w:style>
  <w:style w:type="character" w:styleId="Hyperlink">
    <w:name w:val="Hyperlink"/>
    <w:rsid w:val="00BD33B3"/>
    <w:rPr>
      <w:color w:val="0000FF"/>
      <w:u w:val="single"/>
    </w:rPr>
  </w:style>
  <w:style w:type="character" w:styleId="Emphasis">
    <w:name w:val="Emphasis"/>
    <w:uiPriority w:val="20"/>
    <w:qFormat/>
    <w:rsid w:val="00BD33B3"/>
    <w:rPr>
      <w:i/>
      <w:iCs/>
    </w:rPr>
  </w:style>
  <w:style w:type="paragraph" w:customStyle="1" w:styleId="mainpageitemsjus">
    <w:name w:val="main_page_items_jus"/>
    <w:basedOn w:val="Normal"/>
    <w:rsid w:val="00BD33B3"/>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BalloonText">
    <w:name w:val="Balloon Text"/>
    <w:basedOn w:val="Normal"/>
    <w:link w:val="BalloonTextChar"/>
    <w:uiPriority w:val="99"/>
    <w:semiHidden/>
    <w:rsid w:val="00BD33B3"/>
    <w:rPr>
      <w:rFonts w:ascii="Tahoma" w:hAnsi="Tahoma" w:cs="Tahoma"/>
      <w:sz w:val="16"/>
      <w:szCs w:val="16"/>
    </w:rPr>
  </w:style>
  <w:style w:type="character" w:customStyle="1" w:styleId="BalloonTextChar">
    <w:name w:val="Balloon Text Char"/>
    <w:basedOn w:val="DefaultParagraphFont"/>
    <w:link w:val="BalloonText"/>
    <w:uiPriority w:val="99"/>
    <w:semiHidden/>
    <w:rsid w:val="00BD33B3"/>
    <w:rPr>
      <w:rFonts w:ascii="Tahoma" w:eastAsia="Times New Roman" w:hAnsi="Tahoma" w:cs="Tahoma"/>
      <w:sz w:val="16"/>
      <w:szCs w:val="16"/>
      <w:lang w:val="en-US"/>
    </w:rPr>
  </w:style>
  <w:style w:type="paragraph" w:customStyle="1" w:styleId="CharChar1Char">
    <w:name w:val="Char Char1 Char"/>
    <w:basedOn w:val="Normal"/>
    <w:rsid w:val="00BD33B3"/>
    <w:pPr>
      <w:tabs>
        <w:tab w:val="left" w:pos="709"/>
      </w:tabs>
      <w:overflowPunct/>
      <w:autoSpaceDE/>
      <w:autoSpaceDN/>
      <w:adjustRightInd/>
      <w:textAlignment w:val="auto"/>
    </w:pPr>
    <w:rPr>
      <w:rFonts w:ascii="Futura Bk" w:hAnsi="Futura Bk"/>
      <w:szCs w:val="24"/>
      <w:lang w:val="pl-PL" w:eastAsia="pl-PL"/>
    </w:rPr>
  </w:style>
  <w:style w:type="paragraph" w:styleId="NormalIndent">
    <w:name w:val="Normal Indent"/>
    <w:basedOn w:val="Normal"/>
    <w:rsid w:val="00BD33B3"/>
    <w:pPr>
      <w:overflowPunct/>
      <w:autoSpaceDE/>
      <w:autoSpaceDN/>
      <w:adjustRightInd/>
      <w:ind w:left="720"/>
      <w:textAlignment w:val="auto"/>
    </w:pPr>
    <w:rPr>
      <w:rFonts w:ascii="Timok" w:hAnsi="Timok"/>
      <w:sz w:val="28"/>
      <w:lang w:val="en-GB"/>
    </w:rPr>
  </w:style>
  <w:style w:type="paragraph" w:styleId="HTMLPreformatted">
    <w:name w:val="HTML Preformatted"/>
    <w:basedOn w:val="Normal"/>
    <w:link w:val="HTMLPreformattedChar"/>
    <w:uiPriority w:val="99"/>
    <w:unhideWhenUsed/>
    <w:rsid w:val="00BD33B3"/>
    <w:rPr>
      <w:rFonts w:ascii="Consolas" w:hAnsi="Consolas" w:cs="Consolas"/>
    </w:rPr>
  </w:style>
  <w:style w:type="character" w:customStyle="1" w:styleId="HTMLPreformattedChar">
    <w:name w:val="HTML Preformatted Char"/>
    <w:basedOn w:val="DefaultParagraphFont"/>
    <w:link w:val="HTMLPreformatted"/>
    <w:uiPriority w:val="99"/>
    <w:rsid w:val="00BD33B3"/>
    <w:rPr>
      <w:rFonts w:ascii="Consolas" w:eastAsia="Times New Roman" w:hAnsi="Consolas" w:cs="Consolas"/>
      <w:sz w:val="20"/>
      <w:szCs w:val="20"/>
      <w:lang w:val="en-US"/>
    </w:rPr>
  </w:style>
  <w:style w:type="paragraph" w:customStyle="1" w:styleId="firstline">
    <w:name w:val="firstline"/>
    <w:basedOn w:val="Normal"/>
    <w:rsid w:val="00BD33B3"/>
    <w:pPr>
      <w:overflowPunct/>
      <w:autoSpaceDE/>
      <w:autoSpaceDN/>
      <w:adjustRightInd/>
      <w:spacing w:line="240" w:lineRule="atLeast"/>
      <w:ind w:firstLine="640"/>
      <w:jc w:val="both"/>
      <w:textAlignment w:val="auto"/>
    </w:pPr>
    <w:rPr>
      <w:rFonts w:ascii="Times New Roman" w:hAnsi="Times New Roman"/>
      <w:color w:val="000000"/>
      <w:sz w:val="24"/>
      <w:szCs w:val="24"/>
      <w:lang w:val="bg-BG" w:eastAsia="bg-BG"/>
    </w:rPr>
  </w:style>
  <w:style w:type="numbering" w:customStyle="1" w:styleId="NoList1">
    <w:name w:val="No List1"/>
    <w:next w:val="NoList"/>
    <w:semiHidden/>
    <w:rsid w:val="00BD33B3"/>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Subtitle">
    <w:name w:val="Subtitle"/>
    <w:basedOn w:val="Normal"/>
    <w:link w:val="SubtitleChar"/>
    <w:qFormat/>
    <w:rsid w:val="00BD33B3"/>
    <w:pPr>
      <w:overflowPunct/>
      <w:autoSpaceDE/>
      <w:autoSpaceDN/>
      <w:adjustRightInd/>
      <w:spacing w:after="280" w:line="280" w:lineRule="atLeast"/>
      <w:textAlignment w:val="auto"/>
    </w:pPr>
    <w:rPr>
      <w:rFonts w:ascii="Times New Roman" w:hAnsi="Times New Roman"/>
      <w:color w:val="0A55A3"/>
      <w:sz w:val="28"/>
      <w:szCs w:val="28"/>
      <w:lang w:val="bg-BG"/>
    </w:rPr>
  </w:style>
  <w:style w:type="character" w:customStyle="1" w:styleId="SubtitleChar">
    <w:name w:val="Subtitle Char"/>
    <w:basedOn w:val="DefaultParagraphFont"/>
    <w:link w:val="Subtitle"/>
    <w:rsid w:val="00BD33B3"/>
    <w:rPr>
      <w:rFonts w:ascii="Times New Roman" w:eastAsia="Times New Roman" w:hAnsi="Times New Roman" w:cs="Times New Roman"/>
      <w:color w:val="0A55A3"/>
      <w:sz w:val="28"/>
      <w:szCs w:val="28"/>
    </w:rPr>
  </w:style>
  <w:style w:type="character" w:customStyle="1" w:styleId="FooterChar1">
    <w:name w:val="Footer Char1"/>
    <w:link w:val="Footer"/>
    <w:rsid w:val="00BD33B3"/>
    <w:rPr>
      <w:rFonts w:ascii="Arial" w:eastAsia="Times New Roman" w:hAnsi="Arial" w:cs="Times New Roman"/>
      <w:sz w:val="20"/>
      <w:szCs w:val="20"/>
      <w:lang w:val="en-US"/>
    </w:rPr>
  </w:style>
  <w:style w:type="character" w:styleId="PageNumber">
    <w:name w:val="page number"/>
    <w:rsid w:val="00BD33B3"/>
    <w:rPr>
      <w:rFonts w:ascii="Arial" w:hAnsi="Arial" w:cs="Arial"/>
      <w:sz w:val="16"/>
      <w:szCs w:val="16"/>
    </w:rPr>
  </w:style>
  <w:style w:type="paragraph" w:styleId="FootnoteText">
    <w:name w:val="footnote text"/>
    <w:basedOn w:val="Normal"/>
    <w:link w:val="FootnoteTextChar"/>
    <w:autoRedefine/>
    <w:rsid w:val="00BD33B3"/>
    <w:pPr>
      <w:overflowPunct/>
      <w:autoSpaceDE/>
      <w:autoSpaceDN/>
      <w:adjustRightInd/>
      <w:spacing w:before="120" w:after="120"/>
      <w:ind w:left="104" w:hanging="112"/>
      <w:jc w:val="both"/>
      <w:textAlignment w:val="auto"/>
    </w:pPr>
    <w:rPr>
      <w:rFonts w:ascii="Times New Roman" w:hAnsi="Times New Roman"/>
      <w:lang w:val="bg-BG"/>
    </w:rPr>
  </w:style>
  <w:style w:type="character" w:customStyle="1" w:styleId="FootnoteTextChar">
    <w:name w:val="Footnote Text Char"/>
    <w:basedOn w:val="DefaultParagraphFont"/>
    <w:link w:val="FootnoteText"/>
    <w:rsid w:val="00BD33B3"/>
    <w:rPr>
      <w:rFonts w:ascii="Times New Roman" w:eastAsia="Times New Roman" w:hAnsi="Times New Roman" w:cs="Times New Roman"/>
      <w:sz w:val="20"/>
      <w:szCs w:val="20"/>
    </w:rPr>
  </w:style>
  <w:style w:type="paragraph" w:styleId="Title">
    <w:name w:val="Title"/>
    <w:basedOn w:val="Normal"/>
    <w:link w:val="TitleChar"/>
    <w:qFormat/>
    <w:rsid w:val="00BD33B3"/>
    <w:pPr>
      <w:overflowPunct/>
      <w:autoSpaceDE/>
      <w:autoSpaceDN/>
      <w:adjustRightInd/>
      <w:spacing w:after="280" w:line="280" w:lineRule="atLeast"/>
      <w:textAlignment w:val="auto"/>
    </w:pPr>
    <w:rPr>
      <w:rFonts w:ascii="Times New Roman" w:hAnsi="Times New Roman"/>
      <w:color w:val="0A55A3"/>
      <w:sz w:val="42"/>
      <w:szCs w:val="42"/>
      <w:lang w:val="bg-BG"/>
    </w:rPr>
  </w:style>
  <w:style w:type="character" w:customStyle="1" w:styleId="TitleChar">
    <w:name w:val="Title Char"/>
    <w:basedOn w:val="DefaultParagraphFont"/>
    <w:link w:val="Title"/>
    <w:rsid w:val="00BD33B3"/>
    <w:rPr>
      <w:rFonts w:ascii="Times New Roman" w:eastAsia="Times New Roman" w:hAnsi="Times New Roman" w:cs="Times New Roman"/>
      <w:color w:val="0A55A3"/>
      <w:sz w:val="42"/>
      <w:szCs w:val="42"/>
    </w:rPr>
  </w:style>
  <w:style w:type="paragraph" w:styleId="NormalWeb">
    <w:name w:val="Normal (Web)"/>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rPr>
  </w:style>
  <w:style w:type="paragraph" w:customStyle="1" w:styleId="BoldItalic">
    <w:name w:val="Bold+Italic"/>
    <w:basedOn w:val="Normal"/>
    <w:rsid w:val="00BD33B3"/>
    <w:pPr>
      <w:overflowPunct/>
      <w:autoSpaceDE/>
      <w:autoSpaceDN/>
      <w:adjustRightInd/>
      <w:jc w:val="both"/>
      <w:textAlignment w:val="auto"/>
    </w:pPr>
    <w:rPr>
      <w:rFonts w:ascii="Times New Roman" w:hAnsi="Times New Roman"/>
      <w:b/>
      <w:bCs/>
      <w:i/>
      <w:iCs/>
      <w:sz w:val="24"/>
      <w:szCs w:val="24"/>
      <w:lang w:val="bg-BG"/>
    </w:rPr>
  </w:style>
  <w:style w:type="paragraph" w:customStyle="1" w:styleId="Tabelkop">
    <w:name w:val="Tabelkop"/>
    <w:basedOn w:val="Normal"/>
    <w:rsid w:val="00BD33B3"/>
    <w:pPr>
      <w:overflowPunct/>
      <w:autoSpaceDE/>
      <w:autoSpaceDN/>
      <w:adjustRightInd/>
      <w:textAlignment w:val="auto"/>
    </w:pPr>
    <w:rPr>
      <w:rFonts w:ascii="Times New Roman" w:hAnsi="Times New Roman"/>
      <w:lang w:val="bg-BG"/>
    </w:rPr>
  </w:style>
  <w:style w:type="table" w:styleId="TableGrid">
    <w:name w:val="Table Grid"/>
    <w:basedOn w:val="TableNormal"/>
    <w:uiPriority w:val="59"/>
    <w:rsid w:val="00BD33B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BD33B3"/>
    <w:pPr>
      <w:overflowPunct/>
      <w:autoSpaceDE/>
      <w:autoSpaceDN/>
      <w:adjustRightInd/>
      <w:spacing w:after="120"/>
      <w:textAlignment w:val="auto"/>
    </w:pPr>
    <w:rPr>
      <w:rFonts w:ascii="Times New Roman" w:hAnsi="Times New Roman"/>
      <w:sz w:val="16"/>
      <w:szCs w:val="16"/>
      <w:lang w:val="bg-BG" w:eastAsia="bg-BG"/>
    </w:rPr>
  </w:style>
  <w:style w:type="character" w:customStyle="1" w:styleId="BodyText3Char">
    <w:name w:val="Body Text 3 Char"/>
    <w:basedOn w:val="DefaultParagraphFont"/>
    <w:link w:val="BodyText3"/>
    <w:rsid w:val="00BD33B3"/>
    <w:rPr>
      <w:rFonts w:ascii="Times New Roman" w:eastAsia="Times New Roman" w:hAnsi="Times New Roman" w:cs="Times New Roman"/>
      <w:sz w:val="16"/>
      <w:szCs w:val="16"/>
      <w:lang w:eastAsia="bg-BG"/>
    </w:rPr>
  </w:style>
  <w:style w:type="paragraph" w:styleId="TOC4">
    <w:name w:val="toc 4"/>
    <w:basedOn w:val="Normal"/>
    <w:next w:val="Normal"/>
    <w:autoRedefine/>
    <w:rsid w:val="00BD33B3"/>
    <w:pPr>
      <w:overflowPunct/>
      <w:autoSpaceDE/>
      <w:autoSpaceDN/>
      <w:adjustRightInd/>
      <w:spacing w:line="280" w:lineRule="atLeast"/>
      <w:jc w:val="both"/>
      <w:textAlignment w:val="auto"/>
    </w:pPr>
    <w:rPr>
      <w:rFonts w:cs="Arial"/>
      <w:bCs/>
      <w:sz w:val="24"/>
      <w:szCs w:val="24"/>
      <w:lang w:val="bg-BG" w:eastAsia="bg-BG"/>
    </w:rPr>
  </w:style>
  <w:style w:type="paragraph" w:styleId="TOC8">
    <w:name w:val="toc 8"/>
    <w:basedOn w:val="Normal"/>
    <w:next w:val="Normal"/>
    <w:autoRedefine/>
    <w:rsid w:val="00BD33B3"/>
    <w:pPr>
      <w:overflowPunct/>
      <w:autoSpaceDE/>
      <w:autoSpaceDN/>
      <w:adjustRightInd/>
      <w:spacing w:line="280" w:lineRule="atLeast"/>
      <w:ind w:left="1540" w:hanging="1494"/>
      <w:textAlignment w:val="auto"/>
    </w:pPr>
    <w:rPr>
      <w:rFonts w:ascii="Times New Roman" w:hAnsi="Times New Roman"/>
      <w:sz w:val="22"/>
      <w:szCs w:val="22"/>
      <w:lang w:val="bg-BG"/>
    </w:rPr>
  </w:style>
  <w:style w:type="paragraph" w:customStyle="1" w:styleId="BodyText21">
    <w:name w:val="Body Text 21"/>
    <w:basedOn w:val="Normal"/>
    <w:rsid w:val="00BD33B3"/>
    <w:pPr>
      <w:numPr>
        <w:numId w:val="3"/>
      </w:numPr>
      <w:tabs>
        <w:tab w:val="clear" w:pos="900"/>
      </w:tabs>
      <w:overflowPunct/>
      <w:adjustRightInd/>
      <w:ind w:left="0" w:firstLine="0"/>
      <w:jc w:val="both"/>
      <w:textAlignment w:val="auto"/>
    </w:pPr>
    <w:rPr>
      <w:rFonts w:ascii="Times New Roman" w:hAnsi="Times New Roman"/>
      <w:sz w:val="24"/>
      <w:szCs w:val="24"/>
      <w:lang w:eastAsia="bg-BG"/>
    </w:rPr>
  </w:style>
  <w:style w:type="paragraph" w:customStyle="1" w:styleId="TableHeading">
    <w:name w:val="Table Heading"/>
    <w:basedOn w:val="Normal"/>
    <w:rsid w:val="00BD33B3"/>
    <w:pPr>
      <w:keepNext/>
      <w:overflowPunct/>
      <w:autoSpaceDE/>
      <w:autoSpaceDN/>
      <w:adjustRightInd/>
      <w:spacing w:line="280" w:lineRule="atLeast"/>
      <w:textAlignment w:val="auto"/>
    </w:pPr>
    <w:rPr>
      <w:b/>
      <w:sz w:val="16"/>
      <w:szCs w:val="24"/>
      <w:lang w:val="bg-BG"/>
    </w:rPr>
  </w:style>
  <w:style w:type="paragraph" w:styleId="TOC1">
    <w:name w:val="toc 1"/>
    <w:basedOn w:val="Normal"/>
    <w:next w:val="Normal"/>
    <w:autoRedefine/>
    <w:rsid w:val="00BD33B3"/>
    <w:pPr>
      <w:tabs>
        <w:tab w:val="right" w:leader="dot" w:pos="9531"/>
      </w:tabs>
      <w:overflowPunct/>
      <w:autoSpaceDE/>
      <w:autoSpaceDN/>
      <w:adjustRightInd/>
      <w:textAlignment w:val="auto"/>
    </w:pPr>
    <w:rPr>
      <w:rFonts w:ascii="Georgia" w:hAnsi="Georgia"/>
      <w:b/>
      <w:noProof/>
      <w:sz w:val="24"/>
      <w:szCs w:val="24"/>
      <w:lang w:val="bg-BG" w:eastAsia="bg-BG"/>
    </w:rPr>
  </w:style>
  <w:style w:type="paragraph" w:styleId="TOC3">
    <w:name w:val="toc 3"/>
    <w:basedOn w:val="Normal"/>
    <w:next w:val="Normal"/>
    <w:autoRedefine/>
    <w:rsid w:val="00BD33B3"/>
    <w:pPr>
      <w:overflowPunct/>
      <w:autoSpaceDE/>
      <w:autoSpaceDN/>
      <w:adjustRightInd/>
      <w:ind w:left="480"/>
      <w:textAlignment w:val="auto"/>
    </w:pPr>
    <w:rPr>
      <w:rFonts w:ascii="Times New Roman" w:hAnsi="Times New Roman"/>
      <w:sz w:val="24"/>
      <w:szCs w:val="24"/>
      <w:lang w:val="bg-BG" w:eastAsia="bg-BG"/>
    </w:rPr>
  </w:style>
  <w:style w:type="paragraph" w:styleId="TOC2">
    <w:name w:val="toc 2"/>
    <w:basedOn w:val="Normal"/>
    <w:next w:val="Normal"/>
    <w:autoRedefine/>
    <w:rsid w:val="00BD33B3"/>
    <w:pPr>
      <w:numPr>
        <w:numId w:val="2"/>
      </w:numPr>
      <w:overflowPunct/>
      <w:autoSpaceDE/>
      <w:autoSpaceDN/>
      <w:adjustRightInd/>
      <w:ind w:left="240" w:firstLine="0"/>
      <w:textAlignment w:val="auto"/>
    </w:pPr>
    <w:rPr>
      <w:rFonts w:ascii="Times New Roman" w:hAnsi="Times New Roman"/>
      <w:sz w:val="24"/>
      <w:szCs w:val="24"/>
      <w:lang w:val="bg-BG" w:eastAsia="bg-BG"/>
    </w:rPr>
  </w:style>
  <w:style w:type="paragraph" w:styleId="ListNumber">
    <w:name w:val="List Number"/>
    <w:basedOn w:val="Normal"/>
    <w:rsid w:val="00BD33B3"/>
    <w:pPr>
      <w:tabs>
        <w:tab w:val="num" w:pos="1620"/>
      </w:tabs>
      <w:overflowPunct/>
      <w:autoSpaceDE/>
      <w:autoSpaceDN/>
      <w:adjustRightInd/>
      <w:ind w:left="1620" w:hanging="900"/>
      <w:textAlignment w:val="auto"/>
    </w:pPr>
    <w:rPr>
      <w:rFonts w:ascii="Times New Roman" w:hAnsi="Times New Roman"/>
      <w:sz w:val="24"/>
      <w:szCs w:val="24"/>
      <w:lang w:val="bg-BG" w:eastAsia="bg-BG"/>
    </w:rPr>
  </w:style>
  <w:style w:type="paragraph" w:styleId="BodyTextIndent3">
    <w:name w:val="Body Text Indent 3"/>
    <w:basedOn w:val="Normal"/>
    <w:link w:val="BodyTextIndent3Char"/>
    <w:rsid w:val="00BD33B3"/>
    <w:pPr>
      <w:overflowPunct/>
      <w:autoSpaceDE/>
      <w:autoSpaceDN/>
      <w:adjustRightInd/>
      <w:spacing w:after="120"/>
      <w:ind w:left="283"/>
      <w:textAlignment w:val="auto"/>
    </w:pPr>
    <w:rPr>
      <w:rFonts w:ascii="Times New Roman" w:hAnsi="Times New Roman"/>
      <w:sz w:val="16"/>
      <w:szCs w:val="16"/>
      <w:lang w:val="bg-BG" w:eastAsia="bg-BG"/>
    </w:rPr>
  </w:style>
  <w:style w:type="character" w:customStyle="1" w:styleId="BodyTextIndent3Char">
    <w:name w:val="Body Text Indent 3 Char"/>
    <w:basedOn w:val="DefaultParagraphFont"/>
    <w:link w:val="BodyTextIndent3"/>
    <w:rsid w:val="00BD33B3"/>
    <w:rPr>
      <w:rFonts w:ascii="Times New Roman" w:eastAsia="Times New Roman" w:hAnsi="Times New Roman" w:cs="Times New Roman"/>
      <w:sz w:val="16"/>
      <w:szCs w:val="16"/>
      <w:lang w:eastAsia="bg-BG"/>
    </w:rPr>
  </w:style>
  <w:style w:type="paragraph" w:styleId="BodyTextIndent">
    <w:name w:val="Body Text Indent"/>
    <w:basedOn w:val="Normal"/>
    <w:link w:val="BodyTextIndentChar"/>
    <w:rsid w:val="00BD33B3"/>
    <w:pPr>
      <w:overflowPunct/>
      <w:autoSpaceDE/>
      <w:autoSpaceDN/>
      <w:adjustRightInd/>
      <w:spacing w:after="120"/>
      <w:ind w:left="283"/>
      <w:textAlignment w:val="auto"/>
    </w:pPr>
    <w:rPr>
      <w:rFonts w:ascii="Times New Roman" w:hAnsi="Times New Roman"/>
      <w:sz w:val="24"/>
      <w:szCs w:val="24"/>
      <w:lang w:val="bg-BG" w:eastAsia="bg-BG"/>
    </w:rPr>
  </w:style>
  <w:style w:type="character" w:customStyle="1" w:styleId="BodyTextIndentChar">
    <w:name w:val="Body Text Indent Char"/>
    <w:basedOn w:val="DefaultParagraphFont"/>
    <w:link w:val="BodyTextIndent"/>
    <w:rsid w:val="00BD33B3"/>
    <w:rPr>
      <w:rFonts w:ascii="Times New Roman" w:eastAsia="Times New Roman" w:hAnsi="Times New Roman" w:cs="Times New Roman"/>
      <w:sz w:val="24"/>
      <w:szCs w:val="24"/>
      <w:lang w:eastAsia="bg-BG"/>
    </w:rPr>
  </w:style>
  <w:style w:type="paragraph" w:customStyle="1" w:styleId="BlockTitle">
    <w:name w:val="Block Title"/>
    <w:basedOn w:val="BlockText"/>
    <w:next w:val="BlockText"/>
    <w:rsid w:val="00BD33B3"/>
    <w:pPr>
      <w:keepNext/>
      <w:spacing w:after="0" w:line="280" w:lineRule="atLeast"/>
      <w:ind w:left="567" w:right="0"/>
    </w:pPr>
    <w:rPr>
      <w:rFonts w:ascii="Arial" w:hAnsi="Arial"/>
      <w:b/>
      <w:bCs/>
      <w:color w:val="0A55A3"/>
      <w:sz w:val="16"/>
      <w:lang w:eastAsia="en-US"/>
    </w:rPr>
  </w:style>
  <w:style w:type="paragraph" w:styleId="BlockText">
    <w:name w:val="Block Text"/>
    <w:basedOn w:val="Normal"/>
    <w:rsid w:val="00BD33B3"/>
    <w:pPr>
      <w:overflowPunct/>
      <w:autoSpaceDE/>
      <w:autoSpaceDN/>
      <w:adjustRightInd/>
      <w:spacing w:after="120"/>
      <w:ind w:left="1440" w:right="1440"/>
      <w:textAlignment w:val="auto"/>
    </w:pPr>
    <w:rPr>
      <w:rFonts w:ascii="Times New Roman" w:hAnsi="Times New Roman"/>
      <w:sz w:val="24"/>
      <w:szCs w:val="24"/>
      <w:lang w:val="bg-BG" w:eastAsia="bg-BG"/>
    </w:rPr>
  </w:style>
  <w:style w:type="paragraph" w:styleId="TableofFigures">
    <w:name w:val="table of figures"/>
    <w:basedOn w:val="Normal"/>
    <w:next w:val="Normal"/>
    <w:rsid w:val="00BD33B3"/>
    <w:pPr>
      <w:tabs>
        <w:tab w:val="left" w:pos="1134"/>
        <w:tab w:val="right" w:pos="7938"/>
      </w:tabs>
      <w:overflowPunct/>
      <w:autoSpaceDE/>
      <w:autoSpaceDN/>
      <w:adjustRightInd/>
      <w:spacing w:line="280" w:lineRule="atLeast"/>
      <w:ind w:left="1134" w:right="567" w:hanging="1134"/>
      <w:textAlignment w:val="auto"/>
    </w:pPr>
    <w:rPr>
      <w:rFonts w:ascii="Times New Roman" w:hAnsi="Times New Roman"/>
      <w:sz w:val="22"/>
      <w:szCs w:val="24"/>
      <w:lang w:val="bg-BG"/>
    </w:rPr>
  </w:style>
  <w:style w:type="paragraph" w:styleId="ListBullet">
    <w:name w:val="List Bullet"/>
    <w:basedOn w:val="Normal"/>
    <w:autoRedefine/>
    <w:rsid w:val="00BD33B3"/>
    <w:pPr>
      <w:tabs>
        <w:tab w:val="left" w:pos="540"/>
      </w:tabs>
      <w:overflowPunct/>
      <w:autoSpaceDE/>
      <w:autoSpaceDN/>
      <w:adjustRightInd/>
      <w:spacing w:line="280" w:lineRule="atLeast"/>
      <w:jc w:val="both"/>
      <w:textAlignment w:val="auto"/>
    </w:pPr>
    <w:rPr>
      <w:rFonts w:ascii="Times New Roman" w:hAnsi="Times New Roman"/>
      <w:snapToGrid w:val="0"/>
      <w:sz w:val="24"/>
      <w:szCs w:val="24"/>
      <w:lang w:val="bg-BG"/>
    </w:rPr>
  </w:style>
  <w:style w:type="paragraph" w:customStyle="1" w:styleId="basetext">
    <w:name w:val="base text"/>
    <w:autoRedefine/>
    <w:rsid w:val="00BD33B3"/>
    <w:pPr>
      <w:spacing w:after="0" w:line="240" w:lineRule="auto"/>
      <w:jc w:val="both"/>
    </w:pPr>
    <w:rPr>
      <w:rFonts w:ascii="Arial" w:eastAsia="Times New Roman" w:hAnsi="Arial" w:cs="Arial"/>
      <w:color w:val="FF0000"/>
      <w:kern w:val="18"/>
      <w:sz w:val="24"/>
      <w:szCs w:val="24"/>
      <w:lang w:val="ru-RU"/>
    </w:rPr>
  </w:style>
  <w:style w:type="paragraph" w:customStyle="1" w:styleId="Char">
    <w:name w:val="Char"/>
    <w:basedOn w:val="Normal"/>
    <w:link w:val="CharChar3"/>
    <w:rsid w:val="00BD33B3"/>
    <w:pPr>
      <w:overflowPunct/>
      <w:autoSpaceDE/>
      <w:autoSpaceDN/>
      <w:adjustRightInd/>
      <w:spacing w:after="160" w:line="240" w:lineRule="exact"/>
      <w:textAlignment w:val="auto"/>
    </w:pPr>
    <w:rPr>
      <w:rFonts w:ascii="Tahoma" w:hAnsi="Tahoma"/>
    </w:rPr>
  </w:style>
  <w:style w:type="character" w:customStyle="1" w:styleId="CharChar3">
    <w:name w:val="Char Char3"/>
    <w:link w:val="Char"/>
    <w:rsid w:val="00BD33B3"/>
    <w:rPr>
      <w:rFonts w:ascii="Tahoma" w:eastAsia="Times New Roman" w:hAnsi="Tahoma" w:cs="Times New Roman"/>
      <w:sz w:val="20"/>
      <w:szCs w:val="20"/>
      <w:lang w:val="en-US"/>
    </w:rPr>
  </w:style>
  <w:style w:type="paragraph" w:customStyle="1" w:styleId="txt">
    <w:name w:val="txt"/>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CharCharChar">
    <w:name w:val="Char Char Char Char"/>
    <w:basedOn w:val="Normal"/>
    <w:rsid w:val="00BD33B3"/>
    <w:pPr>
      <w:overflowPunct/>
      <w:autoSpaceDE/>
      <w:autoSpaceDN/>
      <w:adjustRightInd/>
      <w:spacing w:after="160" w:line="240" w:lineRule="exact"/>
      <w:textAlignment w:val="auto"/>
    </w:pPr>
    <w:rPr>
      <w:rFonts w:ascii="Tahoma" w:hAnsi="Tahoma"/>
    </w:rPr>
  </w:style>
  <w:style w:type="character" w:styleId="Strong">
    <w:name w:val="Strong"/>
    <w:qFormat/>
    <w:rsid w:val="00BD33B3"/>
    <w:rPr>
      <w:b/>
    </w:rPr>
  </w:style>
  <w:style w:type="paragraph" w:customStyle="1" w:styleId="NumPar2">
    <w:name w:val="NumPar 2"/>
    <w:basedOn w:val="Heading2"/>
    <w:next w:val="Normal"/>
    <w:rsid w:val="00BD33B3"/>
    <w:pPr>
      <w:keepNext w:val="0"/>
      <w:overflowPunct/>
      <w:autoSpaceDE/>
      <w:autoSpaceDN/>
      <w:adjustRightInd/>
      <w:spacing w:before="240" w:after="120"/>
      <w:jc w:val="both"/>
      <w:textAlignment w:val="auto"/>
      <w:outlineLvl w:val="9"/>
    </w:pPr>
    <w:rPr>
      <w:rFonts w:ascii="Arial" w:hAnsi="Arial" w:cs="Arial"/>
      <w:sz w:val="24"/>
      <w:szCs w:val="24"/>
      <w:u w:val="none"/>
    </w:rPr>
  </w:style>
  <w:style w:type="paragraph" w:customStyle="1" w:styleId="Para1">
    <w:name w:val="Para1"/>
    <w:basedOn w:val="Normal"/>
    <w:rsid w:val="00BD33B3"/>
    <w:pPr>
      <w:tabs>
        <w:tab w:val="num" w:pos="1080"/>
      </w:tabs>
      <w:overflowPunct/>
      <w:autoSpaceDE/>
      <w:autoSpaceDN/>
      <w:adjustRightInd/>
      <w:spacing w:before="120" w:after="120"/>
      <w:ind w:left="1080" w:hanging="360"/>
      <w:jc w:val="both"/>
      <w:textAlignment w:val="auto"/>
    </w:pPr>
    <w:rPr>
      <w:rFonts w:ascii="Times New Roman" w:hAnsi="Times New Roman"/>
      <w:snapToGrid w:val="0"/>
      <w:sz w:val="22"/>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
    <w:name w:val="Char Char Char"/>
    <w:basedOn w:val="Normal"/>
    <w:link w:val="CharCharCharChar1"/>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CharChar1">
    <w:name w:val="Char Char Char Char1"/>
    <w:link w:val="CharCharChar"/>
    <w:rsid w:val="00BD33B3"/>
    <w:rPr>
      <w:rFonts w:ascii="Tahoma" w:eastAsia="Times New Roman" w:hAnsi="Tahoma" w:cs="Times New Roman"/>
      <w:sz w:val="24"/>
      <w:szCs w:val="24"/>
      <w:lang w:val="pl-PL" w:eastAsia="pl-PL"/>
    </w:rPr>
  </w:style>
  <w:style w:type="paragraph" w:customStyle="1" w:styleId="Char1CharCharCharCharCharChar">
    <w:name w:val="Char1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CharCharChar">
    <w:name w:val="Char1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PlainText">
    <w:name w:val="Plain Text"/>
    <w:basedOn w:val="Normal"/>
    <w:link w:val="PlainTextChar"/>
    <w:rsid w:val="00BD33B3"/>
    <w:pPr>
      <w:overflowPunct/>
      <w:autoSpaceDE/>
      <w:autoSpaceDN/>
      <w:adjustRightInd/>
      <w:textAlignment w:val="auto"/>
    </w:pPr>
    <w:rPr>
      <w:rFonts w:ascii="Courier New" w:hAnsi="Courier New" w:cs="Courier New"/>
      <w:smallCaps/>
    </w:rPr>
  </w:style>
  <w:style w:type="character" w:customStyle="1" w:styleId="PlainTextChar">
    <w:name w:val="Plain Text Char"/>
    <w:basedOn w:val="DefaultParagraphFont"/>
    <w:link w:val="PlainText"/>
    <w:rsid w:val="00BD33B3"/>
    <w:rPr>
      <w:rFonts w:ascii="Courier New" w:eastAsia="Times New Roman" w:hAnsi="Courier New" w:cs="Courier New"/>
      <w:smallCaps/>
      <w:sz w:val="20"/>
      <w:szCs w:val="20"/>
      <w:lang w:val="en-US"/>
    </w:rPr>
  </w:style>
  <w:style w:type="paragraph" w:customStyle="1" w:styleId="CharChar">
    <w:name w:val="Char Char"/>
    <w:basedOn w:val="Normal"/>
    <w:link w:val="CharCharChar2"/>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Char2">
    <w:name w:val="Char Char Char2"/>
    <w:link w:val="CharChar"/>
    <w:rsid w:val="00BD33B3"/>
    <w:rPr>
      <w:rFonts w:ascii="Tahoma" w:eastAsia="Times New Roman" w:hAnsi="Tahoma" w:cs="Times New Roman"/>
      <w:sz w:val="24"/>
      <w:szCs w:val="24"/>
      <w:lang w:val="pl-PL" w:eastAsia="pl-PL"/>
    </w:rPr>
  </w:style>
  <w:style w:type="paragraph" w:customStyle="1" w:styleId="Char1">
    <w:name w:val="Char1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rsid w:val="00BD33B3"/>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rsid w:val="00BD33B3"/>
    <w:pPr>
      <w:framePr w:w="0" w:hRule="auto" w:wrap="auto" w:vAnchor="margin" w:hAnchor="text" w:xAlign="left" w:yAlign="inline"/>
      <w:widowControl w:val="0"/>
      <w:pBdr>
        <w:top w:val="double" w:sz="4" w:space="1" w:color="auto"/>
        <w:left w:val="double" w:sz="4" w:space="0" w:color="auto"/>
        <w:bottom w:val="double" w:sz="4" w:space="1" w:color="auto"/>
        <w:right w:val="double" w:sz="4" w:space="0" w:color="auto"/>
      </w:pBdr>
      <w:shd w:val="clear" w:color="auto" w:fill="009900"/>
      <w:overflowPunct/>
      <w:autoSpaceDE/>
      <w:autoSpaceDN/>
      <w:adjustRightInd/>
      <w:spacing w:after="480" w:line="280" w:lineRule="atLeast"/>
      <w:jc w:val="left"/>
      <w:textAlignment w:val="auto"/>
      <w:outlineLvl w:val="9"/>
    </w:pPr>
    <w:rPr>
      <w:rFonts w:ascii="Times New Roman" w:hAnsi="Times New Roman" w:cs="Arial"/>
      <w:color w:val="FFFFFF"/>
      <w:spacing w:val="0"/>
      <w:sz w:val="40"/>
      <w:szCs w:val="32"/>
    </w:rPr>
  </w:style>
  <w:style w:type="paragraph" w:customStyle="1" w:styleId="Char1CharCharCharCharCharChar1CharChar">
    <w:name w:val="Char1 Char Char Char Char Char Char1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2CharCharCharChar">
    <w:name w:val="Char Char Char Char Char2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2Char">
    <w:name w:val="Char Char Char 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CharChar">
    <w:name w:val="Char1 Char Char Char Char Char Char1 Знак Char Char Знак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1">
    <w:name w:val="Char1 Char Char Char Char Char Char1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
    <w:name w:val="Char1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
    <w:name w:val="Char1 Char Char Char Char Char Char1 Char Char2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Index1">
    <w:name w:val="index 1"/>
    <w:basedOn w:val="Normal"/>
    <w:next w:val="Normal"/>
    <w:autoRedefine/>
    <w:rsid w:val="00BD33B3"/>
    <w:pPr>
      <w:tabs>
        <w:tab w:val="num" w:pos="828"/>
      </w:tabs>
      <w:overflowPunct/>
      <w:autoSpaceDE/>
      <w:autoSpaceDN/>
      <w:adjustRightInd/>
      <w:spacing w:before="120"/>
      <w:ind w:left="828" w:hanging="648"/>
      <w:jc w:val="both"/>
      <w:textAlignment w:val="auto"/>
    </w:pPr>
    <w:rPr>
      <w:rFonts w:cs="Arial"/>
      <w:sz w:val="24"/>
      <w:lang w:val="bg-BG"/>
    </w:rPr>
  </w:style>
  <w:style w:type="paragraph" w:customStyle="1" w:styleId="CharCharChar3">
    <w:name w:val="Char Char Char3"/>
    <w:basedOn w:val="Normal"/>
    <w:link w:val="CharCharCharChar11"/>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CharChar11">
    <w:name w:val="Char Char Char Char11"/>
    <w:link w:val="CharCharChar3"/>
    <w:locked/>
    <w:rsid w:val="00BD33B3"/>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
    <w:name w:val="Char1 Char Char Char Char Char Char1 Char Char2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style0">
    <w:name w:val="style"/>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CharCharCharCharCharChar1CharChar2CharCharChar1CharCharChar">
    <w:name w:val="Char1 Char Char Char Char Char Char1 Char Char2 Char 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
    <w:name w:val="Char Char Char Char Char5"/>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TOC6">
    <w:name w:val="toc 6"/>
    <w:basedOn w:val="Normal"/>
    <w:next w:val="Normal"/>
    <w:autoRedefine/>
    <w:rsid w:val="00BD33B3"/>
    <w:pPr>
      <w:overflowPunct/>
      <w:autoSpaceDE/>
      <w:autoSpaceDN/>
      <w:adjustRightInd/>
      <w:jc w:val="right"/>
      <w:textAlignment w:val="auto"/>
    </w:pPr>
    <w:rPr>
      <w:rFonts w:cs="Arial"/>
      <w:sz w:val="18"/>
      <w:szCs w:val="18"/>
    </w:rPr>
  </w:style>
  <w:style w:type="paragraph" w:customStyle="1" w:styleId="Char1CharCharChar">
    <w:name w:val="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
    <w:name w:val="Char Char Char Char Char5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CommentText">
    <w:name w:val="annotation text"/>
    <w:basedOn w:val="Normal"/>
    <w:link w:val="CommentTextChar"/>
    <w:rsid w:val="00BD33B3"/>
    <w:pPr>
      <w:overflowPunct/>
      <w:autoSpaceDE/>
      <w:autoSpaceDN/>
      <w:adjustRightInd/>
      <w:textAlignment w:val="auto"/>
    </w:pPr>
    <w:rPr>
      <w:rFonts w:ascii="Times New Roman" w:hAnsi="Times New Roman"/>
      <w:lang w:val="bg-BG" w:eastAsia="bg-BG"/>
    </w:rPr>
  </w:style>
  <w:style w:type="character" w:customStyle="1" w:styleId="CommentTextChar">
    <w:name w:val="Comment Text Char"/>
    <w:basedOn w:val="DefaultParagraphFont"/>
    <w:link w:val="CommentText"/>
    <w:rsid w:val="00BD33B3"/>
    <w:rPr>
      <w:rFonts w:ascii="Times New Roman" w:eastAsia="Times New Roman" w:hAnsi="Times New Roman" w:cs="Times New Roman"/>
      <w:sz w:val="20"/>
      <w:szCs w:val="20"/>
      <w:lang w:eastAsia="bg-BG"/>
    </w:rPr>
  </w:style>
  <w:style w:type="paragraph" w:customStyle="1" w:styleId="CharChar1">
    <w:name w:val="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
    <w:name w:val="Char1 Char Char Char Char Char Char1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CharCharCharCharCharChar">
    <w:name w:val="Char Char Char1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1">
    <w:name w:val="Char1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Char">
    <w:name w:val="Char Char Char 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CharCharCharCharCharCharChar">
    <w:name w:val="Char Char Char Char Char Char1 Char Char Char Char Char Char Char"/>
    <w:basedOn w:val="Normal"/>
    <w:rsid w:val="00BD33B3"/>
    <w:pPr>
      <w:overflowPunct/>
      <w:autoSpaceDE/>
      <w:autoSpaceDN/>
      <w:adjustRightInd/>
      <w:spacing w:after="160" w:line="240" w:lineRule="exact"/>
      <w:textAlignment w:val="auto"/>
    </w:pPr>
    <w:rPr>
      <w:rFonts w:ascii="Tahoma" w:hAnsi="Tahoma"/>
    </w:rPr>
  </w:style>
  <w:style w:type="paragraph" w:customStyle="1" w:styleId="Char1CharCharCharCharCharChar1CharChar2CharCharChar2CharCharChar1Char">
    <w:name w:val="Char1 Char Char Char Char Char Char1 Char Char2 Char Char Char2 Char Char Char1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
    <w:name w:val="Char Char Char Char Char5 Char Char Char Char1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
    <w:name w:val="Char1 Char Char Char Char Char Char1 Char Char2 Char 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CommentSubject">
    <w:name w:val="annotation subject"/>
    <w:basedOn w:val="CommentText"/>
    <w:next w:val="CommentText"/>
    <w:link w:val="CommentSubjectChar"/>
    <w:rsid w:val="00BD33B3"/>
    <w:rPr>
      <w:b/>
      <w:bCs/>
    </w:rPr>
  </w:style>
  <w:style w:type="character" w:customStyle="1" w:styleId="CommentSubjectChar">
    <w:name w:val="Comment Subject Char"/>
    <w:basedOn w:val="CommentTextChar"/>
    <w:link w:val="CommentSubject"/>
    <w:rsid w:val="00BD33B3"/>
    <w:rPr>
      <w:rFonts w:ascii="Times New Roman" w:eastAsia="Times New Roman" w:hAnsi="Times New Roman" w:cs="Times New Roman"/>
      <w:b/>
      <w:bCs/>
      <w:sz w:val="20"/>
      <w:szCs w:val="20"/>
      <w:lang w:eastAsia="bg-BG"/>
    </w:rPr>
  </w:style>
  <w:style w:type="paragraph" w:customStyle="1" w:styleId="CharCharChar1CharCharCharCharCharChar1CharCharCharChar">
    <w:name w:val="Char Char Char1 Char Char Char Char Char Char1 Char Char Char Char"/>
    <w:basedOn w:val="Normal"/>
    <w:autoRedefine/>
    <w:rsid w:val="00BD33B3"/>
    <w:pPr>
      <w:overflowPunct/>
      <w:autoSpaceDE/>
      <w:autoSpaceDN/>
      <w:adjustRightInd/>
      <w:spacing w:after="120"/>
      <w:textAlignment w:val="auto"/>
    </w:pPr>
    <w:rPr>
      <w:rFonts w:ascii="Futura Bk" w:hAnsi="Futura Bk"/>
      <w:szCs w:val="24"/>
      <w:lang w:eastAsia="pl-PL"/>
    </w:rPr>
  </w:style>
  <w:style w:type="paragraph" w:customStyle="1" w:styleId="CharCharChar1CharCharCharCharCharChar1CharCharCharChar1">
    <w:name w:val="Char Char Char1 Char Char Char Char Char Char1 Char Char Char Char1"/>
    <w:basedOn w:val="Normal"/>
    <w:autoRedefine/>
    <w:rsid w:val="00BD33B3"/>
    <w:pPr>
      <w:overflowPunct/>
      <w:autoSpaceDE/>
      <w:autoSpaceDN/>
      <w:adjustRightInd/>
      <w:spacing w:after="120"/>
      <w:textAlignment w:val="auto"/>
    </w:pPr>
    <w:rPr>
      <w:rFonts w:ascii="Futura Bk" w:hAnsi="Futura Bk"/>
      <w:szCs w:val="24"/>
      <w:lang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Caption">
    <w:name w:val="caption"/>
    <w:basedOn w:val="Normal"/>
    <w:next w:val="Normal"/>
    <w:uiPriority w:val="99"/>
    <w:qFormat/>
    <w:rsid w:val="00BD33B3"/>
    <w:pPr>
      <w:keepNext/>
      <w:tabs>
        <w:tab w:val="right" w:pos="-284"/>
      </w:tabs>
      <w:overflowPunct/>
      <w:autoSpaceDE/>
      <w:autoSpaceDN/>
      <w:adjustRightInd/>
      <w:spacing w:after="140" w:line="280" w:lineRule="atLeast"/>
      <w:ind w:hanging="2268"/>
      <w:textAlignment w:val="auto"/>
    </w:pPr>
    <w:rPr>
      <w:bCs/>
      <w:color w:val="0A55A3"/>
      <w:sz w:val="16"/>
      <w:lang w:val="bg-BG"/>
    </w:rPr>
  </w:style>
  <w:style w:type="paragraph" w:customStyle="1" w:styleId="HeadingOther2">
    <w:name w:val="Heading Other 2"/>
    <w:basedOn w:val="Heading2"/>
    <w:next w:val="Normal"/>
    <w:rsid w:val="00BD33B3"/>
    <w:pPr>
      <w:overflowPunct/>
      <w:autoSpaceDE/>
      <w:autoSpaceDN/>
      <w:adjustRightInd/>
      <w:spacing w:after="280" w:line="280" w:lineRule="atLeast"/>
      <w:jc w:val="left"/>
      <w:textAlignment w:val="auto"/>
      <w:outlineLvl w:val="9"/>
    </w:pPr>
    <w:rPr>
      <w:rFonts w:cs="Arial"/>
      <w:bCs/>
      <w:iCs/>
      <w:color w:val="0A55A3"/>
      <w:sz w:val="28"/>
      <w:szCs w:val="28"/>
      <w:u w:val="none"/>
    </w:rPr>
  </w:style>
  <w:style w:type="paragraph" w:customStyle="1" w:styleId="TableText">
    <w:name w:val="Table Text"/>
    <w:basedOn w:val="Normal"/>
    <w:rsid w:val="00BD33B3"/>
    <w:pPr>
      <w:overflowPunct/>
      <w:autoSpaceDE/>
      <w:autoSpaceDN/>
      <w:adjustRightInd/>
      <w:spacing w:line="280" w:lineRule="atLeast"/>
      <w:textAlignment w:val="auto"/>
    </w:pPr>
    <w:rPr>
      <w:sz w:val="16"/>
      <w:szCs w:val="24"/>
      <w:lang w:val="bg-BG"/>
    </w:rPr>
  </w:style>
  <w:style w:type="paragraph" w:customStyle="1" w:styleId="MarginText">
    <w:name w:val="Margin Text"/>
    <w:basedOn w:val="Normal"/>
    <w:rsid w:val="00BD33B3"/>
    <w:pPr>
      <w:overflowPunct/>
      <w:autoSpaceDE/>
      <w:autoSpaceDN/>
      <w:adjustRightInd/>
      <w:spacing w:line="200" w:lineRule="atLeast"/>
      <w:textAlignment w:val="auto"/>
    </w:pPr>
    <w:rPr>
      <w:color w:val="0A55A3"/>
      <w:sz w:val="14"/>
      <w:szCs w:val="24"/>
      <w:lang w:val="bg-BG"/>
    </w:rPr>
  </w:style>
  <w:style w:type="paragraph" w:styleId="TOC5">
    <w:name w:val="toc 5"/>
    <w:basedOn w:val="Normal"/>
    <w:next w:val="Normal"/>
    <w:autoRedefine/>
    <w:rsid w:val="00BD33B3"/>
    <w:pPr>
      <w:tabs>
        <w:tab w:val="left" w:pos="1920"/>
        <w:tab w:val="right" w:pos="9438"/>
      </w:tabs>
      <w:overflowPunct/>
      <w:autoSpaceDE/>
      <w:autoSpaceDN/>
      <w:adjustRightInd/>
      <w:ind w:left="1690" w:right="-1" w:hanging="730"/>
      <w:textAlignment w:val="auto"/>
    </w:pPr>
    <w:rPr>
      <w:rFonts w:ascii="Times New Roman" w:hAnsi="Times New Roman"/>
      <w:noProof/>
      <w:sz w:val="18"/>
      <w:szCs w:val="18"/>
      <w:lang w:val="ru-RU"/>
    </w:rPr>
  </w:style>
  <w:style w:type="paragraph" w:styleId="TOC7">
    <w:name w:val="toc 7"/>
    <w:basedOn w:val="Normal"/>
    <w:next w:val="Normal"/>
    <w:autoRedefine/>
    <w:rsid w:val="00BD33B3"/>
    <w:pPr>
      <w:overflowPunct/>
      <w:autoSpaceDE/>
      <w:autoSpaceDN/>
      <w:adjustRightInd/>
      <w:ind w:left="1440"/>
      <w:textAlignment w:val="auto"/>
    </w:pPr>
    <w:rPr>
      <w:rFonts w:ascii="Times New Roman" w:hAnsi="Times New Roman"/>
      <w:sz w:val="24"/>
      <w:szCs w:val="24"/>
    </w:rPr>
  </w:style>
  <w:style w:type="paragraph" w:styleId="TOC9">
    <w:name w:val="toc 9"/>
    <w:basedOn w:val="Normal"/>
    <w:next w:val="Normal"/>
    <w:autoRedefine/>
    <w:uiPriority w:val="99"/>
    <w:rsid w:val="00BD33B3"/>
    <w:pPr>
      <w:overflowPunct/>
      <w:autoSpaceDE/>
      <w:autoSpaceDN/>
      <w:adjustRightInd/>
      <w:ind w:left="1920"/>
      <w:textAlignment w:val="auto"/>
    </w:pPr>
    <w:rPr>
      <w:rFonts w:ascii="Times New Roman" w:hAnsi="Times New Roman"/>
      <w:sz w:val="24"/>
      <w:szCs w:val="24"/>
    </w:rPr>
  </w:style>
  <w:style w:type="paragraph" w:styleId="BodyTextIndent2">
    <w:name w:val="Body Text Indent 2"/>
    <w:basedOn w:val="Normal"/>
    <w:link w:val="BodyTextIndent2Char"/>
    <w:rsid w:val="00BD33B3"/>
    <w:pPr>
      <w:overflowPunct/>
      <w:autoSpaceDE/>
      <w:autoSpaceDN/>
      <w:adjustRightInd/>
      <w:spacing w:line="280" w:lineRule="atLeast"/>
      <w:ind w:left="-28"/>
      <w:textAlignment w:val="auto"/>
    </w:pPr>
    <w:rPr>
      <w:rFonts w:ascii="Times New Roman" w:hAnsi="Times New Roman"/>
      <w:sz w:val="18"/>
      <w:szCs w:val="24"/>
      <w:lang w:val="bg-BG"/>
    </w:rPr>
  </w:style>
  <w:style w:type="character" w:customStyle="1" w:styleId="BodyTextIndent2Char">
    <w:name w:val="Body Text Indent 2 Char"/>
    <w:basedOn w:val="DefaultParagraphFont"/>
    <w:link w:val="BodyTextIndent2"/>
    <w:rsid w:val="00BD33B3"/>
    <w:rPr>
      <w:rFonts w:ascii="Times New Roman" w:eastAsia="Times New Roman" w:hAnsi="Times New Roman" w:cs="Times New Roman"/>
      <w:sz w:val="18"/>
      <w:szCs w:val="24"/>
    </w:rPr>
  </w:style>
  <w:style w:type="paragraph" w:customStyle="1" w:styleId="standard3">
    <w:name w:val="standard3"/>
    <w:basedOn w:val="Normal"/>
    <w:rsid w:val="00BD33B3"/>
    <w:pPr>
      <w:tabs>
        <w:tab w:val="num" w:pos="1097"/>
      </w:tabs>
      <w:overflowPunct/>
      <w:autoSpaceDE/>
      <w:autoSpaceDN/>
      <w:adjustRightInd/>
      <w:spacing w:before="120" w:after="120" w:line="260" w:lineRule="atLeast"/>
      <w:ind w:left="737"/>
      <w:jc w:val="both"/>
      <w:textAlignment w:val="auto"/>
    </w:pPr>
    <w:rPr>
      <w:lang w:val="en-GB"/>
    </w:rPr>
  </w:style>
  <w:style w:type="paragraph" w:customStyle="1" w:styleId="1">
    <w:name w:val="1"/>
    <w:basedOn w:val="Normal"/>
    <w:next w:val="Normal"/>
    <w:rsid w:val="00BD33B3"/>
    <w:pPr>
      <w:overflowPunct/>
      <w:ind w:firstLine="283"/>
      <w:jc w:val="both"/>
      <w:textAlignment w:val="auto"/>
    </w:pPr>
    <w:rPr>
      <w:rFonts w:cs="Arial"/>
      <w:color w:val="000000"/>
    </w:rPr>
  </w:style>
  <w:style w:type="paragraph" w:styleId="EndnoteText">
    <w:name w:val="endnote text"/>
    <w:basedOn w:val="Normal"/>
    <w:link w:val="EndnoteTextChar"/>
    <w:rsid w:val="00BD33B3"/>
    <w:pPr>
      <w:overflowPunct/>
      <w:autoSpaceDE/>
      <w:autoSpaceDN/>
      <w:adjustRightInd/>
      <w:spacing w:line="280" w:lineRule="atLeast"/>
      <w:textAlignment w:val="auto"/>
    </w:pPr>
    <w:rPr>
      <w:rFonts w:ascii="Times New Roman" w:hAnsi="Times New Roman"/>
      <w:lang w:val="bg-BG"/>
    </w:rPr>
  </w:style>
  <w:style w:type="character" w:customStyle="1" w:styleId="EndnoteTextChar">
    <w:name w:val="Endnote Text Char"/>
    <w:basedOn w:val="DefaultParagraphFont"/>
    <w:link w:val="EndnoteText"/>
    <w:rsid w:val="00BD33B3"/>
    <w:rPr>
      <w:rFonts w:ascii="Times New Roman" w:eastAsia="Times New Roman" w:hAnsi="Times New Roman" w:cs="Times New Roman"/>
      <w:sz w:val="20"/>
      <w:szCs w:val="20"/>
    </w:rPr>
  </w:style>
  <w:style w:type="paragraph" w:customStyle="1" w:styleId="TitleNEI">
    <w:name w:val="TitleNEI"/>
    <w:basedOn w:val="Normal"/>
    <w:next w:val="Normal"/>
    <w:rsid w:val="00BD33B3"/>
    <w:pPr>
      <w:overflowPunct/>
      <w:autoSpaceDE/>
      <w:autoSpaceDN/>
      <w:adjustRightInd/>
      <w:textAlignment w:val="auto"/>
    </w:pPr>
    <w:rPr>
      <w:rFonts w:ascii="Times New Roman" w:hAnsi="Times New Roman"/>
      <w:b/>
      <w:sz w:val="33"/>
      <w:lang w:val="nl-NL"/>
    </w:rPr>
  </w:style>
  <w:style w:type="paragraph" w:customStyle="1" w:styleId="WW-BodyText2">
    <w:name w:val="WW-Body Text 2"/>
    <w:basedOn w:val="Normal"/>
    <w:rsid w:val="00BD33B3"/>
    <w:pPr>
      <w:suppressAutoHyphens/>
      <w:overflowPunct/>
      <w:autoSpaceDE/>
      <w:autoSpaceDN/>
      <w:adjustRightInd/>
      <w:spacing w:line="280" w:lineRule="atLeast"/>
      <w:textAlignment w:val="auto"/>
    </w:pPr>
    <w:rPr>
      <w:rFonts w:ascii="Times New Roman" w:hAnsi="Times New Roman"/>
      <w:b/>
      <w:bCs/>
      <w:sz w:val="24"/>
      <w:szCs w:val="24"/>
    </w:rPr>
  </w:style>
  <w:style w:type="paragraph" w:customStyle="1" w:styleId="Style1">
    <w:name w:val="Style1"/>
    <w:basedOn w:val="TOC4"/>
    <w:rsid w:val="00BD33B3"/>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rsid w:val="00BD33B3"/>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Default">
    <w:name w:val="Default"/>
    <w:rsid w:val="00BD33B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Programazaglavie">
    <w:name w:val="Programa zaglavie"/>
    <w:basedOn w:val="Heading4"/>
    <w:rsid w:val="00BD33B3"/>
    <w:pPr>
      <w:numPr>
        <w:ilvl w:val="3"/>
        <w:numId w:val="1"/>
      </w:numPr>
      <w:overflowPunct/>
      <w:autoSpaceDE/>
      <w:autoSpaceDN/>
      <w:adjustRightInd/>
      <w:spacing w:line="280" w:lineRule="atLeast"/>
      <w:jc w:val="both"/>
      <w:textAlignment w:val="auto"/>
    </w:pPr>
    <w:rPr>
      <w:rFonts w:cs="Arial"/>
      <w:color w:val="008000"/>
      <w:sz w:val="24"/>
      <w:szCs w:val="24"/>
    </w:rPr>
  </w:style>
  <w:style w:type="paragraph" w:customStyle="1" w:styleId="CharCharChar0">
    <w:name w:val="Char Char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ZchnZchnCharCharChar">
    <w:name w:val="Char Char Char Zchn Zchn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CharCharChar">
    <w:name w:val="Char Char Char 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2">
    <w:name w:val="Char Char Char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3">
    <w:name w:val="Char Char Char Char Char3"/>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4">
    <w:name w:val="Char Char Char Char Char4"/>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
    <w:name w:val="Char Char Char Char Char5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BD33B3"/>
    <w:pPr>
      <w:overflowPunct/>
      <w:autoSpaceDE/>
      <w:autoSpaceDN/>
      <w:adjustRightInd/>
      <w:spacing w:after="160" w:line="240" w:lineRule="exact"/>
      <w:textAlignment w:val="auto"/>
    </w:pPr>
    <w:rPr>
      <w:rFonts w:cs="Arial"/>
    </w:rPr>
  </w:style>
  <w:style w:type="paragraph" w:customStyle="1" w:styleId="CharCharCharCharChar5Char1">
    <w:name w:val="Char Char Char Char Char5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0">
    <w:name w:val="Char Char Char Char Char5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
    <w:name w:val="Char Char Char1"/>
    <w:basedOn w:val="Normal"/>
    <w:uiPriority w:val="99"/>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text">
    <w:name w:val="text"/>
    <w:rsid w:val="00BD33B3"/>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CharCharCharCharChar1Char">
    <w:name w:val="Char Char1 Char Char Char Char Char Char1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
    <w:name w:val="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CharChar">
    <w:name w:val="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
    <w:name w:val="Char1 Char Char"/>
    <w:basedOn w:val="Normal"/>
    <w:rsid w:val="00BD33B3"/>
    <w:pPr>
      <w:tabs>
        <w:tab w:val="left" w:pos="709"/>
      </w:tabs>
      <w:overflowPunct/>
      <w:autoSpaceDE/>
      <w:autoSpaceDN/>
      <w:adjustRightInd/>
      <w:spacing w:before="120" w:after="120"/>
      <w:jc w:val="both"/>
      <w:textAlignment w:val="auto"/>
    </w:pPr>
    <w:rPr>
      <w:rFonts w:ascii="Tahoma" w:hAnsi="Tahoma"/>
      <w:sz w:val="24"/>
      <w:lang w:val="pl-PL" w:eastAsia="pl-PL"/>
    </w:rPr>
  </w:style>
  <w:style w:type="paragraph" w:customStyle="1" w:styleId="a">
    <w:name w:val="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ZchnZchnCharCharCharCharCharChar2">
    <w:name w:val="Char Char Char Zchn Zchn Char Char Char Char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
    <w:name w:val="Char Char Char Char Char5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0">
    <w:name w:val="Char1 Char Char Char Char Char Char1 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1Char">
    <w:name w:val="Char Char Char Char Char Char Char Char Char1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1">
    <w:name w:val="Char Char Char Char Char1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1">
    <w:name w:val="Char Char Char Char Char5 Char Char Char Char1 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rsid w:val="00BD33B3"/>
    <w:pPr>
      <w:overflowPunct/>
      <w:autoSpaceDE/>
      <w:autoSpaceDN/>
      <w:adjustRightInd/>
      <w:spacing w:after="160" w:line="240" w:lineRule="exact"/>
      <w:textAlignment w:val="auto"/>
    </w:pPr>
    <w:rPr>
      <w:rFonts w:ascii="Tahoma" w:hAnsi="Tahoma"/>
    </w:rPr>
  </w:style>
  <w:style w:type="character" w:customStyle="1" w:styleId="longtext">
    <w:name w:val="long_text"/>
    <w:rsid w:val="00BD33B3"/>
  </w:style>
  <w:style w:type="paragraph" w:customStyle="1" w:styleId="Title1">
    <w:name w:val="Title1"/>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historyitemselected">
    <w:name w:val="historyitemselected"/>
    <w:rsid w:val="00BD33B3"/>
  </w:style>
  <w:style w:type="character" w:customStyle="1" w:styleId="historyitem">
    <w:name w:val="historyitem"/>
    <w:rsid w:val="00BD33B3"/>
  </w:style>
  <w:style w:type="character" w:customStyle="1" w:styleId="apple-style-span">
    <w:name w:val="apple-style-span"/>
    <w:rsid w:val="00BD33B3"/>
  </w:style>
  <w:style w:type="paragraph" w:customStyle="1" w:styleId="CharCharChar1CharCharCharCharCharCharCharChar">
    <w:name w:val="Char Char Char1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link w:val="ListParagraphChar"/>
    <w:uiPriority w:val="34"/>
    <w:qFormat/>
    <w:rsid w:val="00BD33B3"/>
    <w:pPr>
      <w:overflowPunct/>
      <w:autoSpaceDE/>
      <w:autoSpaceDN/>
      <w:adjustRightInd/>
      <w:spacing w:after="200" w:line="276" w:lineRule="auto"/>
      <w:ind w:left="720"/>
      <w:textAlignment w:val="auto"/>
    </w:pPr>
    <w:rPr>
      <w:rFonts w:ascii="Calibri" w:hAnsi="Calibri"/>
      <w:sz w:val="22"/>
      <w:szCs w:val="22"/>
      <w:lang w:val="bg-BG"/>
    </w:rPr>
  </w:style>
  <w:style w:type="character" w:customStyle="1" w:styleId="totop">
    <w:name w:val="totop"/>
    <w:rsid w:val="00BD33B3"/>
  </w:style>
  <w:style w:type="paragraph" w:customStyle="1" w:styleId="title10">
    <w:name w:val="title1"/>
    <w:basedOn w:val="Normal"/>
    <w:rsid w:val="00BD33B3"/>
    <w:pPr>
      <w:overflowPunct/>
      <w:autoSpaceDE/>
      <w:autoSpaceDN/>
      <w:adjustRightInd/>
      <w:spacing w:before="100" w:beforeAutospacing="1" w:after="100" w:afterAutospacing="1"/>
      <w:jc w:val="center"/>
      <w:textAlignment w:val="center"/>
    </w:pPr>
    <w:rPr>
      <w:rFonts w:ascii="Times New Roman" w:hAnsi="Times New Roman"/>
      <w:b/>
      <w:bCs/>
      <w:sz w:val="28"/>
      <w:szCs w:val="28"/>
      <w:lang w:val="bg-BG" w:eastAsia="bg-BG"/>
    </w:rPr>
  </w:style>
  <w:style w:type="character" w:customStyle="1" w:styleId="historyitemselected1">
    <w:name w:val="historyitemselected1"/>
    <w:rsid w:val="00BD33B3"/>
    <w:rPr>
      <w:b/>
      <w:bCs/>
      <w:color w:val="0086C6"/>
    </w:rPr>
  </w:style>
  <w:style w:type="paragraph" w:customStyle="1" w:styleId="Char1CharChar1">
    <w:name w:val="Char1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tdhead1">
    <w:name w:val="tdhead1"/>
    <w:rsid w:val="00BD33B3"/>
  </w:style>
  <w:style w:type="character" w:customStyle="1" w:styleId="mark">
    <w:name w:val="mark"/>
    <w:rsid w:val="00BD33B3"/>
  </w:style>
  <w:style w:type="character" w:customStyle="1" w:styleId="hps">
    <w:name w:val="hps"/>
    <w:rsid w:val="00BD33B3"/>
  </w:style>
  <w:style w:type="paragraph" w:customStyle="1" w:styleId="CharCharChar1CharCharCharCharCharCharCharCharCharCharChar">
    <w:name w:val="Char Char Char1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1Char">
    <w:name w:val="Char1 Char Char1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st">
    <w:name w:val="st"/>
    <w:rsid w:val="00BD33B3"/>
  </w:style>
  <w:style w:type="character" w:customStyle="1" w:styleId="CharChar31">
    <w:name w:val="Char Char31"/>
    <w:locked/>
    <w:rsid w:val="00BD33B3"/>
    <w:rPr>
      <w:sz w:val="18"/>
      <w:szCs w:val="24"/>
      <w:lang w:val="bg-BG" w:eastAsia="en-US" w:bidi="ar-SA"/>
    </w:rPr>
  </w:style>
  <w:style w:type="paragraph" w:customStyle="1" w:styleId="Char1CharCharCharCharCharChar1CharChar2CharCharChar2CharCharChar1Char1CharCharChar1">
    <w:name w:val="Char1 Char Char Char Char Char Char1 Char Char2 Char Char Char2 Char Char Char1 Char1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CharCharCharCharCharChar1">
    <w:name w:val="Char1 Char Char Char Char Char Char Char Char1"/>
    <w:basedOn w:val="Normal"/>
    <w:rsid w:val="00BD33B3"/>
    <w:pPr>
      <w:tabs>
        <w:tab w:val="left" w:pos="709"/>
      </w:tabs>
      <w:overflowPunct/>
      <w:autoSpaceDE/>
      <w:autoSpaceDN/>
      <w:adjustRightInd/>
      <w:spacing w:before="120" w:after="120"/>
      <w:jc w:val="both"/>
      <w:textAlignment w:val="auto"/>
    </w:pPr>
    <w:rPr>
      <w:rFonts w:ascii="Tahoma" w:hAnsi="Tahoma"/>
      <w:sz w:val="24"/>
      <w:lang w:val="pl-PL" w:eastAsia="pl-PL"/>
    </w:rPr>
  </w:style>
  <w:style w:type="character" w:customStyle="1" w:styleId="search12">
    <w:name w:val="search12"/>
    <w:rsid w:val="00BD33B3"/>
    <w:rPr>
      <w:sz w:val="28"/>
      <w:szCs w:val="28"/>
      <w:shd w:val="clear" w:color="auto" w:fill="FFFF66"/>
    </w:rPr>
  </w:style>
  <w:style w:type="paragraph" w:customStyle="1" w:styleId="Char10">
    <w:name w:val="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styleId="FootnoteReference">
    <w:name w:val="footnote reference"/>
    <w:rsid w:val="00BD33B3"/>
    <w:rPr>
      <w:vertAlign w:val="superscript"/>
    </w:rPr>
  </w:style>
  <w:style w:type="paragraph" w:customStyle="1" w:styleId="CharCharCharCharCharChar1">
    <w:name w:val="Char Char Char Char Char Char1"/>
    <w:basedOn w:val="Normal"/>
    <w:rsid w:val="00BD33B3"/>
    <w:pPr>
      <w:widowControl w:val="0"/>
      <w:tabs>
        <w:tab w:val="left" w:pos="709"/>
      </w:tabs>
      <w:overflowPunct/>
      <w:textAlignment w:val="auto"/>
    </w:pPr>
    <w:rPr>
      <w:rFonts w:ascii="Tahoma" w:hAnsi="Tahoma" w:cs="Arial"/>
      <w:lang w:val="pl-PL" w:eastAsia="pl-PL"/>
    </w:rPr>
  </w:style>
  <w:style w:type="character" w:customStyle="1" w:styleId="bold">
    <w:name w:val="bold"/>
    <w:rsid w:val="00BD33B3"/>
  </w:style>
  <w:style w:type="paragraph" w:customStyle="1" w:styleId="CharChar3Char">
    <w:name w:val="Char Char3 Char"/>
    <w:basedOn w:val="Normal"/>
    <w:rsid w:val="00BD33B3"/>
    <w:pPr>
      <w:overflowPunct/>
      <w:autoSpaceDE/>
      <w:autoSpaceDN/>
      <w:adjustRightInd/>
      <w:spacing w:after="160" w:line="240" w:lineRule="exact"/>
      <w:textAlignment w:val="auto"/>
    </w:pPr>
    <w:rPr>
      <w:rFonts w:ascii="Tahoma" w:hAnsi="Tahoma"/>
    </w:rPr>
  </w:style>
  <w:style w:type="paragraph" w:customStyle="1" w:styleId="CharCharChar1CharChar">
    <w:name w:val="Char Char Char1 Char Char"/>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6">
    <w:name w:val="Char Char Char Char Char6"/>
    <w:basedOn w:val="Normal"/>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1Char1">
    <w:name w:val="Char Char1 Char1"/>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1CharCharCharCharCharChar1CharChar2CharCharChar2CharCharChar1Char1CharCharCharCharCharCharCharCharChar1CharChar1">
    <w:name w:val="Char1 Char Char Char Char Char Char1 Char Char2 Char Char Char2 Char Char Char1 Char1 Char Char Char Char Char Char Char Char Char1 Char Char1"/>
    <w:basedOn w:val="Normal"/>
    <w:rsid w:val="00BD33B3"/>
    <w:pPr>
      <w:tabs>
        <w:tab w:val="left" w:pos="709"/>
      </w:tabs>
      <w:overflowPunct/>
      <w:autoSpaceDE/>
      <w:autoSpaceDN/>
      <w:adjustRightInd/>
      <w:textAlignment w:val="auto"/>
    </w:pPr>
    <w:rPr>
      <w:rFonts w:ascii="Tahoma" w:eastAsia="Calibri" w:hAnsi="Tahoma" w:cs="Tahoma"/>
      <w:sz w:val="24"/>
      <w:szCs w:val="24"/>
      <w:lang w:val="pl-PL" w:eastAsia="pl-PL"/>
    </w:rPr>
  </w:style>
  <w:style w:type="character" w:styleId="FollowedHyperlink">
    <w:name w:val="FollowedHyperlink"/>
    <w:uiPriority w:val="99"/>
    <w:rsid w:val="00BD33B3"/>
    <w:rPr>
      <w:color w:val="800080"/>
      <w:u w:val="single"/>
    </w:rPr>
  </w:style>
  <w:style w:type="paragraph" w:customStyle="1" w:styleId="CharChar3CharCharCharChar">
    <w:name w:val="Char Char3 Char Char Char Char"/>
    <w:basedOn w:val="Normal"/>
    <w:rsid w:val="00BD33B3"/>
    <w:pPr>
      <w:overflowPunct/>
      <w:autoSpaceDE/>
      <w:autoSpaceDN/>
      <w:adjustRightInd/>
      <w:spacing w:after="160" w:line="240" w:lineRule="exact"/>
      <w:textAlignment w:val="auto"/>
    </w:pPr>
    <w:rPr>
      <w:rFonts w:ascii="Tahoma" w:hAnsi="Tahoma"/>
    </w:rPr>
  </w:style>
  <w:style w:type="character" w:customStyle="1" w:styleId="search22">
    <w:name w:val="search22"/>
    <w:rsid w:val="00BD33B3"/>
    <w:rPr>
      <w:sz w:val="28"/>
      <w:szCs w:val="28"/>
      <w:shd w:val="clear" w:color="auto" w:fill="FFFF66"/>
    </w:rPr>
  </w:style>
  <w:style w:type="paragraph" w:styleId="BodyTextFirstIndent">
    <w:name w:val="Body Text First Indent"/>
    <w:basedOn w:val="BodyText"/>
    <w:link w:val="BodyTextFirstIndentChar"/>
    <w:uiPriority w:val="99"/>
    <w:rsid w:val="00BD33B3"/>
    <w:pPr>
      <w:overflowPunct/>
      <w:autoSpaceDE/>
      <w:autoSpaceDN/>
      <w:adjustRightInd/>
      <w:spacing w:after="120"/>
      <w:ind w:firstLine="210"/>
      <w:jc w:val="left"/>
      <w:textAlignment w:val="auto"/>
    </w:pPr>
    <w:rPr>
      <w:sz w:val="24"/>
      <w:szCs w:val="24"/>
      <w:lang w:eastAsia="bg-BG"/>
    </w:rPr>
  </w:style>
  <w:style w:type="character" w:customStyle="1" w:styleId="BodyTextFirstIndentChar">
    <w:name w:val="Body Text First Indent Char"/>
    <w:basedOn w:val="BodyTextChar"/>
    <w:link w:val="BodyTextFirstIndent"/>
    <w:uiPriority w:val="99"/>
    <w:rsid w:val="00BD33B3"/>
    <w:rPr>
      <w:rFonts w:ascii="Times New Roman" w:eastAsia="Times New Roman" w:hAnsi="Times New Roman" w:cs="Times New Roman"/>
      <w:sz w:val="24"/>
      <w:szCs w:val="24"/>
      <w:lang w:val="en-US" w:eastAsia="bg-BG"/>
    </w:rPr>
  </w:style>
  <w:style w:type="character" w:customStyle="1" w:styleId="BodyTextChar1">
    <w:name w:val="Body Text Char1"/>
    <w:link w:val="BodyText"/>
    <w:rsid w:val="00BD33B3"/>
    <w:rPr>
      <w:rFonts w:ascii="Times New Roman" w:eastAsia="Times New Roman" w:hAnsi="Times New Roman" w:cs="Times New Roman"/>
      <w:sz w:val="20"/>
      <w:szCs w:val="20"/>
    </w:rPr>
  </w:style>
  <w:style w:type="character" w:customStyle="1" w:styleId="mainpageitems1">
    <w:name w:val="main_page_items1"/>
    <w:rsid w:val="00BD33B3"/>
    <w:rPr>
      <w:rFonts w:ascii="Verdana" w:hAnsi="Verdana" w:hint="default"/>
      <w:b/>
      <w:bCs/>
      <w:i w:val="0"/>
      <w:iCs w:val="0"/>
      <w:color w:val="000000"/>
      <w:sz w:val="24"/>
      <w:szCs w:val="24"/>
    </w:rPr>
  </w:style>
  <w:style w:type="character" w:customStyle="1" w:styleId="black1">
    <w:name w:val="black1"/>
    <w:rsid w:val="00BD33B3"/>
    <w:rPr>
      <w:rFonts w:ascii="Verdana" w:hAnsi="Verdana" w:hint="default"/>
      <w:color w:val="000000"/>
      <w:sz w:val="22"/>
      <w:szCs w:val="22"/>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CharChar1CharCharCharCharCharCharCharCharCharCharCharCharChar1">
    <w:name w:val="Char Char Char Char Char5 Char Char Char Char1 Char Char Char Char Char Char Char Char Char Char Char1 Char Char Char Char Char Char Char Char Char Char Char Char Char1"/>
    <w:basedOn w:val="Normal"/>
    <w:rsid w:val="00BD33B3"/>
    <w:pPr>
      <w:numPr>
        <w:ilvl w:val="1"/>
        <w:numId w:val="18"/>
      </w:numPr>
      <w:tabs>
        <w:tab w:val="clear" w:pos="1440"/>
        <w:tab w:val="left" w:pos="709"/>
      </w:tabs>
      <w:overflowPunct/>
      <w:autoSpaceDE/>
      <w:autoSpaceDN/>
      <w:adjustRightInd/>
      <w:ind w:left="0" w:firstLine="0"/>
      <w:textAlignment w:val="auto"/>
    </w:pPr>
    <w:rPr>
      <w:rFonts w:ascii="Tahoma" w:hAnsi="Tahoma"/>
      <w:sz w:val="24"/>
      <w:szCs w:val="24"/>
      <w:lang w:val="pl-PL" w:eastAsia="pl-PL"/>
    </w:rPr>
  </w:style>
  <w:style w:type="paragraph" w:customStyle="1" w:styleId="Char11">
    <w:name w:val="Char11"/>
    <w:basedOn w:val="Normal"/>
    <w:rsid w:val="00BD33B3"/>
    <w:pPr>
      <w:tabs>
        <w:tab w:val="left" w:pos="709"/>
      </w:tabs>
      <w:overflowPunct/>
      <w:autoSpaceDE/>
      <w:autoSpaceDN/>
      <w:adjustRightInd/>
      <w:textAlignment w:val="auto"/>
    </w:pPr>
    <w:rPr>
      <w:rFonts w:ascii="Tahoma" w:eastAsia="MS Mincho" w:hAnsi="Tahoma" w:cs="Tahoma"/>
      <w:sz w:val="24"/>
      <w:szCs w:val="24"/>
      <w:lang w:val="pl-PL" w:eastAsia="pl-PL"/>
    </w:rPr>
  </w:style>
  <w:style w:type="paragraph" w:customStyle="1" w:styleId="Char2">
    <w:name w:val="Char2"/>
    <w:basedOn w:val="Normal"/>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2CharCharCharCharCharChar2Char">
    <w:name w:val="Char Char2 Char Char Char Char Char Char2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0">
    <w:name w:val="Char Char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2">
    <w:name w:val="Char Char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hpsatn">
    <w:name w:val="hps atn"/>
    <w:rsid w:val="00BD33B3"/>
    <w:rPr>
      <w:rFonts w:cs="Times New Roman"/>
    </w:rPr>
  </w:style>
  <w:style w:type="paragraph" w:customStyle="1" w:styleId="StyleNBullets1">
    <w:name w:val="StyleNBullets1"/>
    <w:basedOn w:val="Normal"/>
    <w:rsid w:val="00BD33B3"/>
    <w:pPr>
      <w:numPr>
        <w:ilvl w:val="1"/>
        <w:numId w:val="17"/>
      </w:numPr>
    </w:pPr>
  </w:style>
  <w:style w:type="paragraph" w:customStyle="1" w:styleId="m">
    <w:name w:val="m"/>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font5">
    <w:name w:val="font5"/>
    <w:basedOn w:val="Normal"/>
    <w:rsid w:val="00BD33B3"/>
    <w:pPr>
      <w:overflowPunct/>
      <w:autoSpaceDE/>
      <w:autoSpaceDN/>
      <w:adjustRightInd/>
      <w:spacing w:before="100" w:beforeAutospacing="1" w:after="100" w:afterAutospacing="1"/>
      <w:textAlignment w:val="auto"/>
    </w:pPr>
    <w:rPr>
      <w:rFonts w:ascii="Times New Roman" w:eastAsia="Batang" w:hAnsi="Times New Roman"/>
      <w:color w:val="000000"/>
      <w:sz w:val="18"/>
      <w:szCs w:val="18"/>
      <w:lang w:val="bg-BG" w:eastAsia="ko-KR"/>
    </w:rPr>
  </w:style>
  <w:style w:type="paragraph" w:customStyle="1" w:styleId="font6">
    <w:name w:val="font6"/>
    <w:basedOn w:val="Normal"/>
    <w:rsid w:val="00BD33B3"/>
    <w:pPr>
      <w:overflowPunct/>
      <w:autoSpaceDE/>
      <w:autoSpaceDN/>
      <w:adjustRightInd/>
      <w:spacing w:before="100" w:beforeAutospacing="1" w:after="100" w:afterAutospacing="1"/>
      <w:textAlignment w:val="auto"/>
    </w:pPr>
    <w:rPr>
      <w:rFonts w:ascii="Times New Roman" w:eastAsia="Batang" w:hAnsi="Times New Roman"/>
      <w:color w:val="000000"/>
      <w:sz w:val="18"/>
      <w:szCs w:val="18"/>
      <w:lang w:val="bg-BG" w:eastAsia="ko-KR"/>
    </w:rPr>
  </w:style>
  <w:style w:type="paragraph" w:customStyle="1" w:styleId="xl63">
    <w:name w:val="xl6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b/>
      <w:bCs/>
      <w:color w:val="000000"/>
      <w:sz w:val="18"/>
      <w:szCs w:val="18"/>
      <w:lang w:val="bg-BG" w:eastAsia="ko-KR"/>
    </w:rPr>
  </w:style>
  <w:style w:type="paragraph" w:customStyle="1" w:styleId="xl64">
    <w:name w:val="xl6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Batang" w:hAnsi="Times New Roman"/>
      <w:color w:val="000000"/>
      <w:sz w:val="18"/>
      <w:szCs w:val="18"/>
      <w:lang w:val="bg-BG" w:eastAsia="ko-KR"/>
    </w:rPr>
  </w:style>
  <w:style w:type="paragraph" w:customStyle="1" w:styleId="xl65">
    <w:name w:val="xl65"/>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eastAsia="Batang" w:hAnsi="Times New Roman"/>
      <w:color w:val="000000"/>
      <w:sz w:val="18"/>
      <w:szCs w:val="18"/>
      <w:lang w:val="bg-BG" w:eastAsia="ko-KR"/>
    </w:rPr>
  </w:style>
  <w:style w:type="paragraph" w:customStyle="1" w:styleId="xl66">
    <w:name w:val="xl66"/>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b/>
      <w:bCs/>
      <w:i/>
      <w:iCs/>
      <w:color w:val="000000"/>
      <w:sz w:val="18"/>
      <w:szCs w:val="18"/>
      <w:lang w:val="bg-BG" w:eastAsia="ko-KR"/>
    </w:rPr>
  </w:style>
  <w:style w:type="paragraph" w:customStyle="1" w:styleId="xl67">
    <w:name w:val="xl67"/>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b/>
      <w:bCs/>
      <w:color w:val="000000"/>
      <w:sz w:val="18"/>
      <w:szCs w:val="18"/>
      <w:lang w:val="bg-BG" w:eastAsia="ko-KR"/>
    </w:rPr>
  </w:style>
  <w:style w:type="paragraph" w:customStyle="1" w:styleId="xl68">
    <w:name w:val="xl68"/>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69">
    <w:name w:val="xl69"/>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70">
    <w:name w:val="xl70"/>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eastAsia="Batang" w:hAnsi="Times New Roman"/>
      <w:color w:val="000000"/>
      <w:sz w:val="18"/>
      <w:szCs w:val="18"/>
      <w:lang w:val="bg-BG" w:eastAsia="ko-KR"/>
    </w:rPr>
  </w:style>
  <w:style w:type="paragraph" w:customStyle="1" w:styleId="xl71">
    <w:name w:val="xl71"/>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b/>
      <w:bCs/>
      <w:i/>
      <w:iCs/>
      <w:color w:val="000000"/>
      <w:sz w:val="18"/>
      <w:szCs w:val="18"/>
      <w:lang w:val="bg-BG" w:eastAsia="ko-KR"/>
    </w:rPr>
  </w:style>
  <w:style w:type="paragraph" w:customStyle="1" w:styleId="xl72">
    <w:name w:val="xl72"/>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i/>
      <w:iCs/>
      <w:color w:val="000000"/>
      <w:sz w:val="18"/>
      <w:szCs w:val="18"/>
      <w:lang w:val="bg-BG" w:eastAsia="ko-KR"/>
    </w:rPr>
  </w:style>
  <w:style w:type="paragraph" w:customStyle="1" w:styleId="xl73">
    <w:name w:val="xl7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eastAsia="Batang" w:hAnsi="Times New Roman"/>
      <w:color w:val="000000"/>
      <w:sz w:val="18"/>
      <w:szCs w:val="18"/>
      <w:lang w:val="bg-BG" w:eastAsia="ko-KR"/>
    </w:rPr>
  </w:style>
  <w:style w:type="paragraph" w:customStyle="1" w:styleId="xl74">
    <w:name w:val="xl7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75">
    <w:name w:val="xl75"/>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76">
    <w:name w:val="xl76"/>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77">
    <w:name w:val="xl77"/>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78">
    <w:name w:val="xl78"/>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79">
    <w:name w:val="xl79"/>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b/>
      <w:bCs/>
      <w:color w:val="000000"/>
      <w:sz w:val="18"/>
      <w:szCs w:val="18"/>
      <w:lang w:val="bg-BG" w:eastAsia="ko-KR"/>
    </w:rPr>
  </w:style>
  <w:style w:type="paragraph" w:customStyle="1" w:styleId="xl80">
    <w:name w:val="xl80"/>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81">
    <w:name w:val="xl81"/>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i/>
      <w:iCs/>
      <w:color w:val="000000"/>
      <w:sz w:val="18"/>
      <w:szCs w:val="18"/>
      <w:lang w:val="bg-BG" w:eastAsia="ko-KR"/>
    </w:rPr>
  </w:style>
  <w:style w:type="paragraph" w:customStyle="1" w:styleId="xl82">
    <w:name w:val="xl82"/>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83">
    <w:name w:val="xl8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84">
    <w:name w:val="xl8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85">
    <w:name w:val="xl85"/>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color w:val="000000"/>
      <w:sz w:val="18"/>
      <w:szCs w:val="18"/>
      <w:lang w:val="bg-BG" w:eastAsia="ko-KR"/>
    </w:rPr>
  </w:style>
  <w:style w:type="paragraph" w:customStyle="1" w:styleId="xl86">
    <w:name w:val="xl86"/>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eastAsia="Batang" w:hAnsi="Times New Roman"/>
      <w:i/>
      <w:iCs/>
      <w:color w:val="000000"/>
      <w:sz w:val="18"/>
      <w:szCs w:val="18"/>
      <w:u w:val="single"/>
      <w:lang w:val="bg-BG" w:eastAsia="ko-KR"/>
    </w:rPr>
  </w:style>
  <w:style w:type="paragraph" w:customStyle="1" w:styleId="xl87">
    <w:name w:val="xl87"/>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i/>
      <w:iCs/>
      <w:color w:val="000000"/>
      <w:sz w:val="18"/>
      <w:szCs w:val="18"/>
      <w:lang w:val="bg-BG" w:eastAsia="ko-KR"/>
    </w:rPr>
  </w:style>
  <w:style w:type="paragraph" w:customStyle="1" w:styleId="xl88">
    <w:name w:val="xl88"/>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i/>
      <w:iCs/>
      <w:color w:val="000000"/>
      <w:sz w:val="18"/>
      <w:szCs w:val="18"/>
      <w:lang w:val="bg-BG" w:eastAsia="ko-KR"/>
    </w:rPr>
  </w:style>
  <w:style w:type="paragraph" w:customStyle="1" w:styleId="xl89">
    <w:name w:val="xl89"/>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90">
    <w:name w:val="xl90"/>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Batang" w:hAnsi="Times New Roman"/>
      <w:b/>
      <w:bCs/>
      <w:color w:val="000000"/>
      <w:sz w:val="18"/>
      <w:szCs w:val="18"/>
      <w:lang w:val="bg-BG" w:eastAsia="ko-KR"/>
    </w:rPr>
  </w:style>
  <w:style w:type="paragraph" w:customStyle="1" w:styleId="xl91">
    <w:name w:val="xl91"/>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Batang" w:hAnsi="Times New Roman"/>
      <w:color w:val="000000"/>
      <w:sz w:val="18"/>
      <w:szCs w:val="18"/>
      <w:lang w:val="bg-BG" w:eastAsia="ko-KR"/>
    </w:rPr>
  </w:style>
  <w:style w:type="paragraph" w:customStyle="1" w:styleId="xl92">
    <w:name w:val="xl92"/>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eastAsia="Batang" w:hAnsi="Times New Roman"/>
      <w:color w:val="000000"/>
      <w:sz w:val="18"/>
      <w:szCs w:val="18"/>
      <w:lang w:val="bg-BG" w:eastAsia="ko-KR"/>
    </w:rPr>
  </w:style>
  <w:style w:type="paragraph" w:customStyle="1" w:styleId="xl93">
    <w:name w:val="xl9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eastAsia="Batang" w:hAnsi="Times New Roman"/>
      <w:color w:val="000000"/>
      <w:sz w:val="18"/>
      <w:szCs w:val="18"/>
      <w:lang w:val="bg-BG" w:eastAsia="ko-KR"/>
    </w:rPr>
  </w:style>
  <w:style w:type="paragraph" w:customStyle="1" w:styleId="xl94">
    <w:name w:val="xl9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95">
    <w:name w:val="xl95"/>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96">
    <w:name w:val="xl96"/>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Batang" w:hAnsi="Times New Roman"/>
      <w:color w:val="000000"/>
      <w:sz w:val="18"/>
      <w:szCs w:val="18"/>
      <w:lang w:val="bg-BG" w:eastAsia="ko-KR"/>
    </w:rPr>
  </w:style>
  <w:style w:type="paragraph" w:customStyle="1" w:styleId="xl97">
    <w:name w:val="xl97"/>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Batang" w:hAnsi="Times New Roman"/>
      <w:color w:val="000000"/>
      <w:sz w:val="18"/>
      <w:szCs w:val="18"/>
      <w:lang w:val="bg-BG" w:eastAsia="ko-KR"/>
    </w:rPr>
  </w:style>
  <w:style w:type="paragraph" w:customStyle="1" w:styleId="CharCharChar1CharCharCharCharCharCharCharCharCharChar2">
    <w:name w:val="Char Char Char1 Char Char Char Char Char Char Char Char 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rsid w:val="00BD33B3"/>
    <w:pPr>
      <w:overflowPunct/>
      <w:autoSpaceDE/>
      <w:autoSpaceDN/>
      <w:adjustRightInd/>
      <w:spacing w:after="160" w:line="240" w:lineRule="exact"/>
      <w:textAlignment w:val="auto"/>
    </w:pPr>
    <w:rPr>
      <w:rFonts w:cs="Arial"/>
    </w:rPr>
  </w:style>
  <w:style w:type="paragraph" w:customStyle="1" w:styleId="CharChar2">
    <w:name w:val="Char Char2 Знак"/>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
    <w:name w:val="Char Char Char Char Char Char Char Char Char Char"/>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character" w:styleId="CommentReference">
    <w:name w:val="annotation reference"/>
    <w:rsid w:val="00BD33B3"/>
    <w:rPr>
      <w:sz w:val="16"/>
      <w:szCs w:val="16"/>
    </w:rPr>
  </w:style>
  <w:style w:type="paragraph" w:customStyle="1" w:styleId="CharCharChar11">
    <w:name w:val="Char Char Char11"/>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pple-converted-space">
    <w:name w:val="apple-converted-space"/>
    <w:rsid w:val="00BD33B3"/>
    <w:rPr>
      <w:rFonts w:cs="Times New Roman"/>
    </w:rPr>
  </w:style>
  <w:style w:type="character" w:customStyle="1" w:styleId="internal-link">
    <w:name w:val="internal-link"/>
    <w:rsid w:val="00BD33B3"/>
    <w:rPr>
      <w:rFonts w:cs="Times New Roman"/>
    </w:rPr>
  </w:style>
  <w:style w:type="paragraph" w:customStyle="1" w:styleId="CharChar4">
    <w:name w:val="Знак Знак Char Char Знак Знак"/>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character" w:customStyle="1" w:styleId="CharChar5">
    <w:name w:val="Char Char5"/>
    <w:rsid w:val="00BD33B3"/>
    <w:rPr>
      <w:rFonts w:ascii="Arial" w:hAnsi="Arial"/>
      <w:lang w:val="en-US" w:eastAsia="en-US" w:bidi="ar-SA"/>
    </w:rPr>
  </w:style>
  <w:style w:type="paragraph" w:customStyle="1" w:styleId="CharCharChar1Char">
    <w:name w:val="Char Char Char1 Char"/>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character" w:customStyle="1" w:styleId="Bodytext0">
    <w:name w:val="Body text_"/>
    <w:link w:val="BodyText1"/>
    <w:locked/>
    <w:rsid w:val="00BD33B3"/>
    <w:rPr>
      <w:sz w:val="24"/>
      <w:szCs w:val="24"/>
      <w:shd w:val="clear" w:color="auto" w:fill="FFFFFF"/>
    </w:rPr>
  </w:style>
  <w:style w:type="paragraph" w:customStyle="1" w:styleId="BodyText1">
    <w:name w:val="Body Text1"/>
    <w:basedOn w:val="Normal"/>
    <w:link w:val="Bodytext0"/>
    <w:rsid w:val="00BD33B3"/>
    <w:pPr>
      <w:shd w:val="clear" w:color="auto" w:fill="FFFFFF"/>
      <w:overflowPunct/>
      <w:autoSpaceDE/>
      <w:autoSpaceDN/>
      <w:adjustRightInd/>
      <w:spacing w:line="274" w:lineRule="exact"/>
      <w:jc w:val="both"/>
      <w:textAlignment w:val="auto"/>
    </w:pPr>
    <w:rPr>
      <w:rFonts w:asciiTheme="minorHAnsi" w:eastAsiaTheme="minorHAnsi" w:hAnsiTheme="minorHAnsi" w:cstheme="minorBidi"/>
      <w:sz w:val="24"/>
      <w:szCs w:val="24"/>
      <w:shd w:val="clear" w:color="auto" w:fill="FFFFFF"/>
      <w:lang w:val="bg-BG"/>
    </w:rPr>
  </w:style>
  <w:style w:type="character" w:customStyle="1" w:styleId="Heading10">
    <w:name w:val="Heading #1"/>
    <w:rsid w:val="00BD33B3"/>
    <w:rPr>
      <w:b/>
      <w:bCs/>
      <w:spacing w:val="-10"/>
      <w:sz w:val="24"/>
      <w:szCs w:val="24"/>
      <w:u w:val="single"/>
      <w:shd w:val="clear" w:color="auto" w:fill="FFFFFF"/>
    </w:rPr>
  </w:style>
  <w:style w:type="character" w:customStyle="1" w:styleId="Heading1NotBold">
    <w:name w:val="Heading #1 + Not Bold"/>
    <w:aliases w:val="Spacing 0 pt1"/>
    <w:rsid w:val="00BD33B3"/>
    <w:rPr>
      <w:rFonts w:ascii="Times New Roman" w:hAnsi="Times New Roman" w:cs="Times New Roman" w:hint="default"/>
      <w:b/>
      <w:bCs/>
      <w:spacing w:val="0"/>
      <w:sz w:val="24"/>
      <w:szCs w:val="24"/>
      <w:shd w:val="clear" w:color="auto" w:fill="FFFFFF"/>
    </w:rPr>
  </w:style>
  <w:style w:type="paragraph" w:customStyle="1" w:styleId="Char2CharChar1CharCharChar1CharCharCharCharCharChar1CharCharChar">
    <w:name w:val="Char2 Char Char1 Char Char Char1 Char Char Char Char Char Char1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2">
    <w:name w:val="Char Char1 Char2"/>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CharCharCharCharChar1">
    <w:name w:val="Char Char 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3Char">
    <w:name w:val="Char Char Char3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CharCharCharCharCharCharCharCharCharChar21">
    <w:name w:val="Char Char Char1 Char Char Char Char Char Char Char Char Char Char21"/>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1CharCharCharCharCharChar1">
    <w:name w:val="Char1 Char Char Char Char Char Char1"/>
    <w:basedOn w:val="Normal"/>
    <w:rsid w:val="00BD33B3"/>
    <w:pPr>
      <w:tabs>
        <w:tab w:val="left" w:pos="709"/>
      </w:tabs>
      <w:overflowPunct/>
      <w:autoSpaceDE/>
      <w:autoSpaceDN/>
      <w:adjustRightInd/>
      <w:spacing w:before="120" w:after="120"/>
      <w:jc w:val="both"/>
      <w:textAlignment w:val="auto"/>
    </w:pPr>
    <w:rPr>
      <w:rFonts w:ascii="Tahoma" w:hAnsi="Tahoma" w:cs="Tahoma"/>
      <w:sz w:val="24"/>
      <w:szCs w:val="24"/>
      <w:lang w:val="pl-PL" w:eastAsia="pl-PL"/>
    </w:rPr>
  </w:style>
  <w:style w:type="paragraph" w:customStyle="1" w:styleId="Char1CharCharCharCharCharChar1CharChar2CharCharChar2CharCharChar1Char1CharCharCharCharCharCharCharCharChar1">
    <w:name w:val="Char1 Char Char Char Char Char Char1 Char Char2 Char Char Char2 Char Char Char1 Char1 Char Char Char Char Char Char Char Char Char1"/>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CharChar1CharChar">
    <w:name w:val="Char Char1 Char Знак Char"/>
    <w:basedOn w:val="Normal"/>
    <w:uiPriority w:val="99"/>
    <w:rsid w:val="00BD33B3"/>
    <w:pPr>
      <w:tabs>
        <w:tab w:val="left" w:pos="709"/>
      </w:tabs>
      <w:overflowPunct/>
      <w:autoSpaceDE/>
      <w:autoSpaceDN/>
      <w:adjustRightInd/>
      <w:textAlignment w:val="auto"/>
    </w:pPr>
    <w:rPr>
      <w:rFonts w:ascii="Tahoma" w:hAnsi="Tahoma" w:cs="Tahoma"/>
      <w:sz w:val="24"/>
      <w:szCs w:val="24"/>
      <w:lang w:val="pl-PL" w:eastAsia="pl-PL"/>
    </w:rPr>
  </w:style>
  <w:style w:type="numbering" w:customStyle="1" w:styleId="NoList11">
    <w:name w:val="No List11"/>
    <w:next w:val="NoList"/>
    <w:semiHidden/>
    <w:rsid w:val="00BD33B3"/>
  </w:style>
  <w:style w:type="paragraph" w:customStyle="1" w:styleId="CharChar20">
    <w:name w:val="Char Char2"/>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styleId="NoSpacing">
    <w:name w:val="No Spacing"/>
    <w:uiPriority w:val="1"/>
    <w:qFormat/>
    <w:rsid w:val="00BD33B3"/>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BD33B3"/>
  </w:style>
  <w:style w:type="numbering" w:customStyle="1" w:styleId="NoList111">
    <w:name w:val="No List111"/>
    <w:next w:val="NoList"/>
    <w:semiHidden/>
    <w:rsid w:val="00BD33B3"/>
  </w:style>
  <w:style w:type="numbering" w:customStyle="1" w:styleId="NoList21">
    <w:name w:val="No List21"/>
    <w:next w:val="NoList"/>
    <w:uiPriority w:val="99"/>
    <w:semiHidden/>
    <w:unhideWhenUsed/>
    <w:rsid w:val="00BD33B3"/>
  </w:style>
  <w:style w:type="numbering" w:customStyle="1" w:styleId="NoList3">
    <w:name w:val="No List3"/>
    <w:next w:val="NoList"/>
    <w:semiHidden/>
    <w:rsid w:val="00BD33B3"/>
  </w:style>
  <w:style w:type="paragraph" w:customStyle="1" w:styleId="CharChar2CharCharCharCharCharChar">
    <w:name w:val="Char Char2 Char Char Char Char Char Char"/>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scnt">
    <w:name w:val="scnt"/>
    <w:rsid w:val="00BD33B3"/>
  </w:style>
  <w:style w:type="table" w:customStyle="1" w:styleId="TableGrid1">
    <w:name w:val="Table Grid1"/>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D33B3"/>
    <w:pPr>
      <w:spacing w:after="0" w:line="240" w:lineRule="auto"/>
    </w:pPr>
    <w:rPr>
      <w:rFonts w:ascii="Times New Roman" w:eastAsia="Times New Roman" w:hAnsi="Times New Roman" w:cs="Times New Roman"/>
      <w:sz w:val="24"/>
      <w:szCs w:val="24"/>
      <w:lang w:eastAsia="bg-BG"/>
    </w:rPr>
  </w:style>
  <w:style w:type="character" w:customStyle="1" w:styleId="FontStyle35">
    <w:name w:val="Font Style35"/>
    <w:uiPriority w:val="99"/>
    <w:rsid w:val="00BD33B3"/>
    <w:rPr>
      <w:rFonts w:ascii="Bookman Old Style" w:hAnsi="Bookman Old Style" w:cs="Bookman Old Style"/>
      <w:b/>
      <w:bCs/>
      <w:i/>
      <w:iCs/>
      <w:sz w:val="22"/>
      <w:szCs w:val="22"/>
    </w:rPr>
  </w:style>
  <w:style w:type="character" w:customStyle="1" w:styleId="FontStyle33">
    <w:name w:val="Font Style33"/>
    <w:uiPriority w:val="99"/>
    <w:rsid w:val="00BD33B3"/>
    <w:rPr>
      <w:rFonts w:ascii="Bookman Old Style" w:hAnsi="Bookman Old Style" w:cs="Bookman Old Style"/>
      <w:b/>
      <w:bCs/>
      <w:i/>
      <w:iCs/>
      <w:sz w:val="24"/>
      <w:szCs w:val="24"/>
    </w:rPr>
  </w:style>
  <w:style w:type="character" w:customStyle="1" w:styleId="FontStyle34">
    <w:name w:val="Font Style34"/>
    <w:uiPriority w:val="99"/>
    <w:rsid w:val="00BD33B3"/>
    <w:rPr>
      <w:rFonts w:ascii="Bookman Old Style" w:hAnsi="Bookman Old Style" w:cs="Bookman Old Style"/>
      <w:b/>
      <w:bCs/>
      <w:i/>
      <w:iCs/>
      <w:spacing w:val="-10"/>
      <w:sz w:val="24"/>
      <w:szCs w:val="24"/>
    </w:rPr>
  </w:style>
  <w:style w:type="numbering" w:customStyle="1" w:styleId="NoList4">
    <w:name w:val="No List4"/>
    <w:next w:val="NoList"/>
    <w:uiPriority w:val="99"/>
    <w:semiHidden/>
    <w:unhideWhenUsed/>
    <w:rsid w:val="00BD33B3"/>
  </w:style>
  <w:style w:type="numbering" w:customStyle="1" w:styleId="NoList12">
    <w:name w:val="No List12"/>
    <w:next w:val="NoList"/>
    <w:semiHidden/>
    <w:rsid w:val="00BD33B3"/>
  </w:style>
  <w:style w:type="numbering" w:customStyle="1" w:styleId="NoList22">
    <w:name w:val="No List22"/>
    <w:next w:val="NoList"/>
    <w:uiPriority w:val="99"/>
    <w:semiHidden/>
    <w:unhideWhenUsed/>
    <w:rsid w:val="00BD33B3"/>
  </w:style>
  <w:style w:type="numbering" w:customStyle="1" w:styleId="NoList31">
    <w:name w:val="No List31"/>
    <w:next w:val="NoList"/>
    <w:uiPriority w:val="99"/>
    <w:semiHidden/>
    <w:unhideWhenUsed/>
    <w:rsid w:val="00BD33B3"/>
  </w:style>
  <w:style w:type="paragraph" w:customStyle="1" w:styleId="xl98">
    <w:name w:val="xl98"/>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color w:val="FF0000"/>
      <w:sz w:val="24"/>
      <w:szCs w:val="24"/>
      <w:lang w:val="bg-BG" w:eastAsia="bg-BG"/>
    </w:rPr>
  </w:style>
  <w:style w:type="paragraph" w:customStyle="1" w:styleId="xl99">
    <w:name w:val="xl99"/>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color w:val="FF0000"/>
      <w:sz w:val="24"/>
      <w:szCs w:val="24"/>
      <w:lang w:val="bg-BG" w:eastAsia="bg-BG"/>
    </w:rPr>
  </w:style>
  <w:style w:type="paragraph" w:customStyle="1" w:styleId="xl100">
    <w:name w:val="xl100"/>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Times New Roman" w:hAnsi="Times New Roman"/>
      <w:color w:val="000000"/>
      <w:sz w:val="24"/>
      <w:szCs w:val="24"/>
      <w:lang w:val="bg-BG" w:eastAsia="bg-BG"/>
    </w:rPr>
  </w:style>
  <w:style w:type="paragraph" w:customStyle="1" w:styleId="xl101">
    <w:name w:val="xl101"/>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lang w:val="bg-BG" w:eastAsia="bg-BG"/>
    </w:rPr>
  </w:style>
  <w:style w:type="paragraph" w:customStyle="1" w:styleId="xl102">
    <w:name w:val="xl102"/>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color w:val="FF0000"/>
      <w:sz w:val="24"/>
      <w:szCs w:val="24"/>
      <w:lang w:val="bg-BG" w:eastAsia="bg-BG"/>
    </w:rPr>
  </w:style>
  <w:style w:type="paragraph" w:customStyle="1" w:styleId="xl103">
    <w:name w:val="xl103"/>
    <w:basedOn w:val="Normal"/>
    <w:rsid w:val="00BD33B3"/>
    <w:pPr>
      <w:pBdr>
        <w:top w:val="single" w:sz="4" w:space="0" w:color="auto"/>
        <w:left w:val="single" w:sz="4" w:space="0" w:color="auto"/>
        <w:bottom w:val="single" w:sz="4" w:space="0" w:color="auto"/>
        <w:right w:val="single" w:sz="4" w:space="0" w:color="auto"/>
      </w:pBdr>
      <w:shd w:val="clear" w:color="000000" w:fill="00B050"/>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04">
    <w:name w:val="xl104"/>
    <w:basedOn w:val="Normal"/>
    <w:rsid w:val="00BD33B3"/>
    <w:pPr>
      <w:pBdr>
        <w:top w:val="single" w:sz="4" w:space="0" w:color="auto"/>
        <w:left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05">
    <w:name w:val="xl105"/>
    <w:basedOn w:val="Normal"/>
    <w:rsid w:val="00BD33B3"/>
    <w:pPr>
      <w:pBdr>
        <w:top w:val="single" w:sz="4" w:space="0" w:color="auto"/>
        <w:left w:val="single" w:sz="4" w:space="0" w:color="auto"/>
        <w:bottom w:val="single" w:sz="4" w:space="0" w:color="auto"/>
        <w:right w:val="single" w:sz="4" w:space="0" w:color="auto"/>
      </w:pBdr>
      <w:shd w:val="clear" w:color="000000" w:fill="D8E4BC"/>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06">
    <w:name w:val="xl106"/>
    <w:basedOn w:val="Normal"/>
    <w:rsid w:val="00BD33B3"/>
    <w:pPr>
      <w:pBdr>
        <w:top w:val="single" w:sz="4" w:space="0" w:color="auto"/>
        <w:left w:val="single" w:sz="4" w:space="0" w:color="auto"/>
        <w:bottom w:val="single" w:sz="4" w:space="0" w:color="auto"/>
      </w:pBdr>
      <w:shd w:val="clear" w:color="000000" w:fill="D8E4BC"/>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07">
    <w:name w:val="xl107"/>
    <w:basedOn w:val="Normal"/>
    <w:rsid w:val="00BD33B3"/>
    <w:pPr>
      <w:pBdr>
        <w:top w:val="single" w:sz="4" w:space="0" w:color="auto"/>
        <w:left w:val="single" w:sz="4" w:space="0" w:color="auto"/>
        <w:bottom w:val="single" w:sz="4" w:space="0" w:color="auto"/>
        <w:right w:val="single" w:sz="4" w:space="0" w:color="auto"/>
      </w:pBdr>
      <w:shd w:val="clear" w:color="000000" w:fill="D8E4BC"/>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08">
    <w:name w:val="xl108"/>
    <w:basedOn w:val="Normal"/>
    <w:rsid w:val="00BD33B3"/>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09">
    <w:name w:val="xl109"/>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2"/>
      <w:szCs w:val="22"/>
      <w:lang w:val="bg-BG" w:eastAsia="bg-BG"/>
    </w:rPr>
  </w:style>
  <w:style w:type="paragraph" w:customStyle="1" w:styleId="xl110">
    <w:name w:val="xl110"/>
    <w:basedOn w:val="Normal"/>
    <w:rsid w:val="00BD33B3"/>
    <w:pPr>
      <w:pBdr>
        <w:top w:val="single" w:sz="4" w:space="0" w:color="auto"/>
        <w:left w:val="single" w:sz="4" w:space="0" w:color="auto"/>
        <w:bottom w:val="single" w:sz="4" w:space="0" w:color="auto"/>
        <w:right w:val="single" w:sz="4" w:space="0" w:color="auto"/>
      </w:pBdr>
      <w:shd w:val="clear" w:color="000000" w:fill="FFC000"/>
      <w:overflowPunct/>
      <w:autoSpaceDE/>
      <w:autoSpaceDN/>
      <w:adjustRightInd/>
      <w:spacing w:before="100" w:beforeAutospacing="1" w:after="100" w:afterAutospacing="1"/>
      <w:jc w:val="center"/>
      <w:textAlignment w:val="top"/>
    </w:pPr>
    <w:rPr>
      <w:rFonts w:ascii="Times New Roman" w:hAnsi="Times New Roman"/>
      <w:color w:val="000000"/>
      <w:sz w:val="22"/>
      <w:szCs w:val="22"/>
      <w:lang w:val="bg-BG" w:eastAsia="bg-BG"/>
    </w:rPr>
  </w:style>
  <w:style w:type="paragraph" w:customStyle="1" w:styleId="xl111">
    <w:name w:val="xl111"/>
    <w:basedOn w:val="Normal"/>
    <w:rsid w:val="00BD33B3"/>
    <w:pPr>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12">
    <w:name w:val="xl112"/>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olor w:val="000000"/>
      <w:sz w:val="24"/>
      <w:szCs w:val="24"/>
      <w:lang w:val="bg-BG" w:eastAsia="bg-BG"/>
    </w:rPr>
  </w:style>
  <w:style w:type="paragraph" w:customStyle="1" w:styleId="xl113">
    <w:name w:val="xl11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xl114">
    <w:name w:val="xl114"/>
    <w:basedOn w:val="Normal"/>
    <w:rsid w:val="00BD33B3"/>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i/>
      <w:iCs/>
      <w:sz w:val="24"/>
      <w:szCs w:val="24"/>
      <w:u w:val="single"/>
      <w:lang w:val="bg-BG" w:eastAsia="bg-BG"/>
    </w:rPr>
  </w:style>
  <w:style w:type="paragraph" w:customStyle="1" w:styleId="xl115">
    <w:name w:val="xl115"/>
    <w:basedOn w:val="Normal"/>
    <w:rsid w:val="00BD33B3"/>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i/>
      <w:iCs/>
      <w:sz w:val="24"/>
      <w:szCs w:val="24"/>
      <w:u w:val="single"/>
      <w:lang w:val="bg-BG" w:eastAsia="bg-BG"/>
    </w:rPr>
  </w:style>
  <w:style w:type="paragraph" w:customStyle="1" w:styleId="xl116">
    <w:name w:val="xl116"/>
    <w:basedOn w:val="Normal"/>
    <w:rsid w:val="00BD33B3"/>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b/>
      <w:bCs/>
      <w:i/>
      <w:iCs/>
      <w:sz w:val="24"/>
      <w:szCs w:val="24"/>
      <w:lang w:val="bg-BG" w:eastAsia="bg-BG"/>
    </w:rPr>
  </w:style>
  <w:style w:type="paragraph" w:customStyle="1" w:styleId="xl117">
    <w:name w:val="xl117"/>
    <w:basedOn w:val="Normal"/>
    <w:rsid w:val="00BD33B3"/>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i/>
      <w:iCs/>
      <w:sz w:val="24"/>
      <w:szCs w:val="24"/>
      <w:lang w:val="bg-BG" w:eastAsia="bg-BG"/>
    </w:rPr>
  </w:style>
  <w:style w:type="paragraph" w:customStyle="1" w:styleId="xl118">
    <w:name w:val="xl118"/>
    <w:basedOn w:val="Normal"/>
    <w:rsid w:val="00BD33B3"/>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b/>
      <w:bCs/>
      <w:sz w:val="24"/>
      <w:szCs w:val="24"/>
      <w:lang w:val="bg-BG" w:eastAsia="bg-BG"/>
    </w:rPr>
  </w:style>
  <w:style w:type="paragraph" w:customStyle="1" w:styleId="xl119">
    <w:name w:val="xl119"/>
    <w:basedOn w:val="Normal"/>
    <w:rsid w:val="00BD33B3"/>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24"/>
      <w:szCs w:val="24"/>
      <w:lang w:val="bg-BG" w:eastAsia="bg-BG"/>
    </w:rPr>
  </w:style>
  <w:style w:type="numbering" w:customStyle="1" w:styleId="NoList41">
    <w:name w:val="No List41"/>
    <w:next w:val="NoList"/>
    <w:uiPriority w:val="99"/>
    <w:semiHidden/>
    <w:unhideWhenUsed/>
    <w:rsid w:val="00BD33B3"/>
  </w:style>
  <w:style w:type="paragraph" w:customStyle="1" w:styleId="fullbullet">
    <w:name w:val="full bullet"/>
    <w:basedOn w:val="Normal"/>
    <w:qFormat/>
    <w:rsid w:val="00BD33B3"/>
    <w:pPr>
      <w:framePr w:wrap="around" w:vAnchor="text" w:hAnchor="text" w:y="1"/>
      <w:numPr>
        <w:numId w:val="26"/>
      </w:numPr>
      <w:overflowPunct/>
      <w:autoSpaceDE/>
      <w:autoSpaceDN/>
      <w:adjustRightInd/>
      <w:spacing w:line="276" w:lineRule="auto"/>
      <w:jc w:val="both"/>
      <w:textAlignment w:val="auto"/>
    </w:pPr>
    <w:rPr>
      <w:rFonts w:ascii="Times New Roman" w:hAnsi="Times New Roman"/>
      <w:sz w:val="24"/>
      <w:szCs w:val="24"/>
      <w:lang w:val="bg-BG"/>
    </w:rPr>
  </w:style>
  <w:style w:type="paragraph" w:customStyle="1" w:styleId="EmptyBullet">
    <w:name w:val="Empty Bullet"/>
    <w:basedOn w:val="Normal"/>
    <w:qFormat/>
    <w:rsid w:val="00BD33B3"/>
    <w:pPr>
      <w:numPr>
        <w:numId w:val="27"/>
      </w:numPr>
      <w:overflowPunct/>
      <w:autoSpaceDE/>
      <w:autoSpaceDN/>
      <w:adjustRightInd/>
      <w:spacing w:before="120" w:after="120" w:line="276" w:lineRule="auto"/>
      <w:ind w:left="1069"/>
      <w:jc w:val="both"/>
      <w:textAlignment w:val="auto"/>
    </w:pPr>
    <w:rPr>
      <w:rFonts w:ascii="Times New Roman" w:eastAsia="Calibri" w:hAnsi="Times New Roman"/>
      <w:sz w:val="24"/>
      <w:szCs w:val="24"/>
      <w:lang w:val="bg-BG"/>
    </w:rPr>
  </w:style>
  <w:style w:type="numbering" w:customStyle="1" w:styleId="NoList5">
    <w:name w:val="No List5"/>
    <w:next w:val="NoList"/>
    <w:semiHidden/>
    <w:rsid w:val="00BD33B3"/>
  </w:style>
  <w:style w:type="character" w:customStyle="1" w:styleId="newsbodyinside">
    <w:name w:val="newsbodyinside"/>
    <w:rsid w:val="00BD33B3"/>
  </w:style>
  <w:style w:type="paragraph" w:customStyle="1" w:styleId="CharChar1CharChar0">
    <w:name w:val="Char Char1 Char Char"/>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11">
    <w:name w:val="Char Char1 Char11"/>
    <w:basedOn w:val="Normal"/>
    <w:uiPriority w:val="99"/>
    <w:semiHidden/>
    <w:rsid w:val="00BD33B3"/>
    <w:pPr>
      <w:tabs>
        <w:tab w:val="left" w:pos="709"/>
      </w:tabs>
      <w:overflowPunct/>
      <w:autoSpaceDE/>
      <w:autoSpaceDN/>
      <w:adjustRightInd/>
      <w:textAlignment w:val="auto"/>
    </w:pPr>
    <w:rPr>
      <w:rFonts w:ascii="Futura Bk" w:hAnsi="Futura Bk" w:cs="Futura Bk"/>
      <w:lang w:val="pl-PL" w:eastAsia="pl-PL"/>
    </w:rPr>
  </w:style>
  <w:style w:type="paragraph" w:customStyle="1" w:styleId="CharCharCharCharCharCharCharCharCharChar0">
    <w:name w:val="Char Знак Знак Char Char Char Char Char Char Char Char Char"/>
    <w:basedOn w:val="Normal"/>
    <w:uiPriority w:val="99"/>
    <w:semiHidden/>
    <w:rsid w:val="00BD33B3"/>
    <w:pPr>
      <w:tabs>
        <w:tab w:val="left" w:pos="709"/>
      </w:tabs>
      <w:overflowPunct/>
      <w:autoSpaceDE/>
      <w:autoSpaceDN/>
      <w:adjustRightInd/>
      <w:textAlignment w:val="auto"/>
    </w:pPr>
    <w:rPr>
      <w:rFonts w:ascii="Futura Bk" w:hAnsi="Futura Bk" w:cs="Futura Bk"/>
      <w:lang w:val="pl-PL" w:eastAsia="pl-PL"/>
    </w:rPr>
  </w:style>
  <w:style w:type="paragraph" w:customStyle="1" w:styleId="CharChar1CharCharCharCharCharCharCharChar">
    <w:name w:val="Char Char1 Char Char Char Char Char Char Char Char"/>
    <w:basedOn w:val="Normal"/>
    <w:uiPriority w:val="99"/>
    <w:semiHidden/>
    <w:rsid w:val="00BD33B3"/>
    <w:pPr>
      <w:tabs>
        <w:tab w:val="left" w:pos="709"/>
      </w:tabs>
      <w:overflowPunct/>
      <w:autoSpaceDE/>
      <w:autoSpaceDN/>
      <w:adjustRightInd/>
      <w:textAlignment w:val="auto"/>
    </w:pPr>
    <w:rPr>
      <w:rFonts w:ascii="Futura Bk" w:hAnsi="Futura Bk" w:cs="Futura Bk"/>
      <w:lang w:val="pl-PL" w:eastAsia="pl-PL"/>
    </w:rPr>
  </w:style>
  <w:style w:type="paragraph" w:customStyle="1" w:styleId="Style5">
    <w:name w:val="Style5"/>
    <w:basedOn w:val="Normal"/>
    <w:uiPriority w:val="99"/>
    <w:rsid w:val="00BD33B3"/>
    <w:pPr>
      <w:widowControl w:val="0"/>
      <w:overflowPunct/>
      <w:spacing w:line="281" w:lineRule="exact"/>
      <w:ind w:firstLine="710"/>
      <w:jc w:val="both"/>
      <w:textAlignment w:val="auto"/>
    </w:pPr>
    <w:rPr>
      <w:rFonts w:ascii="Times New Roman" w:hAnsi="Times New Roman"/>
      <w:sz w:val="24"/>
      <w:szCs w:val="24"/>
      <w:lang w:val="bg-BG" w:eastAsia="bg-BG"/>
    </w:rPr>
  </w:style>
  <w:style w:type="character" w:customStyle="1" w:styleId="FontStyle17">
    <w:name w:val="Font Style17"/>
    <w:uiPriority w:val="99"/>
    <w:rsid w:val="00BD33B3"/>
    <w:rPr>
      <w:rFonts w:ascii="Times New Roman" w:hAnsi="Times New Roman" w:cs="Times New Roman"/>
      <w:color w:val="000000"/>
      <w:sz w:val="22"/>
      <w:szCs w:val="22"/>
    </w:rPr>
  </w:style>
  <w:style w:type="numbering" w:customStyle="1" w:styleId="NoList6">
    <w:name w:val="No List6"/>
    <w:next w:val="NoList"/>
    <w:uiPriority w:val="99"/>
    <w:semiHidden/>
    <w:unhideWhenUsed/>
    <w:rsid w:val="00BD33B3"/>
  </w:style>
  <w:style w:type="character" w:customStyle="1" w:styleId="CommentTextChar1">
    <w:name w:val="Comment Text Char1"/>
    <w:uiPriority w:val="99"/>
    <w:semiHidden/>
    <w:rsid w:val="00BD33B3"/>
    <w:rPr>
      <w:rFonts w:ascii="Times New Roman" w:eastAsia="Times New Roman" w:hAnsi="Times New Roman" w:cs="Times New Roman"/>
      <w:sz w:val="20"/>
      <w:szCs w:val="20"/>
      <w:lang w:eastAsia="bg-BG"/>
    </w:rPr>
  </w:style>
  <w:style w:type="character" w:customStyle="1" w:styleId="EndnoteTextChar1">
    <w:name w:val="Endnote Text Char1"/>
    <w:uiPriority w:val="99"/>
    <w:semiHidden/>
    <w:rsid w:val="00BD33B3"/>
    <w:rPr>
      <w:rFonts w:ascii="Times New Roman" w:eastAsia="Times New Roman" w:hAnsi="Times New Roman" w:cs="Times New Roman"/>
      <w:sz w:val="20"/>
      <w:szCs w:val="20"/>
      <w:lang w:eastAsia="bg-BG"/>
    </w:rPr>
  </w:style>
  <w:style w:type="character" w:customStyle="1" w:styleId="BodyTextIndent2Char1">
    <w:name w:val="Body Text Indent 2 Char1"/>
    <w:uiPriority w:val="99"/>
    <w:semiHidden/>
    <w:rsid w:val="00BD33B3"/>
    <w:rPr>
      <w:rFonts w:ascii="Times New Roman" w:eastAsia="Times New Roman" w:hAnsi="Times New Roman" w:cs="Times New Roman"/>
      <w:sz w:val="24"/>
      <w:szCs w:val="24"/>
      <w:lang w:eastAsia="bg-BG"/>
    </w:rPr>
  </w:style>
  <w:style w:type="character" w:customStyle="1" w:styleId="CommentSubjectChar1">
    <w:name w:val="Comment Subject Char1"/>
    <w:uiPriority w:val="99"/>
    <w:semiHidden/>
    <w:rsid w:val="00BD33B3"/>
    <w:rPr>
      <w:rFonts w:ascii="Times New Roman" w:eastAsia="Times New Roman" w:hAnsi="Times New Roman" w:cs="Times New Roman"/>
      <w:b/>
      <w:bCs/>
      <w:sz w:val="20"/>
      <w:szCs w:val="20"/>
      <w:lang w:eastAsia="bg-BG"/>
    </w:rPr>
  </w:style>
  <w:style w:type="paragraph" w:customStyle="1" w:styleId="CharCharCharCharCharCharCharCharCharChar1CharCharChar1CharCharCharCharCharCharCharCharChar1CharCharCharCharCharChar2CharCharCharChar1">
    <w:name w:val="Char Char Char Знак Char Знак Char Char Char Char Char Char1 Char Char Char1 Char Char Char Char Char Char Char Char Char1 Char Char Char Char Char Char2 Char Char Char Char1"/>
    <w:basedOn w:val="Normal"/>
    <w:rsid w:val="00BD33B3"/>
    <w:pPr>
      <w:overflowPunct/>
      <w:autoSpaceDE/>
      <w:autoSpaceDN/>
      <w:adjustRightInd/>
      <w:spacing w:after="160" w:line="240" w:lineRule="exact"/>
      <w:textAlignment w:val="auto"/>
    </w:pPr>
    <w:rPr>
      <w:rFonts w:ascii="Tahoma" w:hAnsi="Tahoma"/>
    </w:rPr>
  </w:style>
  <w:style w:type="paragraph" w:customStyle="1" w:styleId="CharChar10">
    <w:name w:val="Знак Знак Char Char Знак Знак1"/>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51">
    <w:name w:val="Char Char51"/>
    <w:rsid w:val="00BD33B3"/>
    <w:rPr>
      <w:rFonts w:ascii="Arial" w:hAnsi="Arial"/>
      <w:lang w:val="en-US" w:eastAsia="en-US" w:bidi="ar-SA"/>
    </w:rPr>
  </w:style>
  <w:style w:type="table" w:customStyle="1" w:styleId="TableGrid2">
    <w:name w:val="Table Grid2"/>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1">
    <w:name w:val="Char Char Char1 Char1"/>
    <w:basedOn w:val="Normal"/>
    <w:semiHidden/>
    <w:rsid w:val="00BD33B3"/>
    <w:pPr>
      <w:tabs>
        <w:tab w:val="left" w:pos="709"/>
      </w:tabs>
      <w:overflowPunct/>
      <w:autoSpaceDE/>
      <w:autoSpaceDN/>
      <w:adjustRightInd/>
      <w:textAlignment w:val="auto"/>
    </w:pPr>
    <w:rPr>
      <w:rFonts w:ascii="Futura Bk" w:hAnsi="Futura Bk"/>
      <w:szCs w:val="24"/>
      <w:lang w:val="pl-PL" w:eastAsia="pl-PL"/>
    </w:rPr>
  </w:style>
  <w:style w:type="paragraph" w:customStyle="1" w:styleId="CharChar3Char1">
    <w:name w:val="Char Char3 Char1"/>
    <w:basedOn w:val="Normal"/>
    <w:rsid w:val="00BD33B3"/>
    <w:pPr>
      <w:overflowPunct/>
      <w:autoSpaceDE/>
      <w:autoSpaceDN/>
      <w:adjustRightInd/>
      <w:spacing w:after="160" w:line="240" w:lineRule="exact"/>
      <w:textAlignment w:val="auto"/>
    </w:pPr>
    <w:rPr>
      <w:rFonts w:ascii="Tahoma" w:hAnsi="Tahoma"/>
    </w:rPr>
  </w:style>
  <w:style w:type="paragraph" w:customStyle="1" w:styleId="Char2CharChar1CharCharChar1CharCharCharCharCharChar1CharCharChar1">
    <w:name w:val="Char2 Char Char1 Char Char Char1 Char Char Char Char Char Char1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1">
    <w:name w:val="Char Char Char Char Char Char Char Char Char1"/>
    <w:basedOn w:val="Normal"/>
    <w:rsid w:val="00BD33B3"/>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3CharCharCharChar1">
    <w:name w:val="Char Char3 Char Char Char Char1"/>
    <w:basedOn w:val="Normal"/>
    <w:rsid w:val="00BD33B3"/>
    <w:pPr>
      <w:overflowPunct/>
      <w:autoSpaceDE/>
      <w:autoSpaceDN/>
      <w:adjustRightInd/>
      <w:spacing w:after="160" w:line="240" w:lineRule="exact"/>
      <w:textAlignment w:val="auto"/>
    </w:pPr>
    <w:rPr>
      <w:rFonts w:ascii="Tahoma" w:hAnsi="Tahoma"/>
    </w:rPr>
  </w:style>
  <w:style w:type="paragraph" w:customStyle="1" w:styleId="Style17">
    <w:name w:val="Style17"/>
    <w:basedOn w:val="Normal"/>
    <w:rsid w:val="00BD33B3"/>
    <w:pPr>
      <w:widowControl w:val="0"/>
      <w:overflowPunct/>
      <w:spacing w:line="533" w:lineRule="exact"/>
      <w:jc w:val="both"/>
      <w:textAlignment w:val="auto"/>
    </w:pPr>
    <w:rPr>
      <w:rFonts w:ascii="Times New Roman" w:eastAsia="SimSun" w:hAnsi="Times New Roman"/>
      <w:sz w:val="24"/>
      <w:szCs w:val="24"/>
      <w:lang w:val="bg-BG" w:eastAsia="zh-CN"/>
    </w:rPr>
  </w:style>
  <w:style w:type="numbering" w:customStyle="1" w:styleId="NoList7">
    <w:name w:val="No List7"/>
    <w:next w:val="NoList"/>
    <w:uiPriority w:val="99"/>
    <w:semiHidden/>
    <w:unhideWhenUsed/>
    <w:rsid w:val="00BD33B3"/>
  </w:style>
  <w:style w:type="table" w:customStyle="1" w:styleId="TableGrid3">
    <w:name w:val="Table Grid3"/>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D33B3"/>
  </w:style>
  <w:style w:type="numbering" w:customStyle="1" w:styleId="NoList13">
    <w:name w:val="No List13"/>
    <w:next w:val="NoList"/>
    <w:semiHidden/>
    <w:rsid w:val="00BD33B3"/>
  </w:style>
  <w:style w:type="numbering" w:customStyle="1" w:styleId="NoList23">
    <w:name w:val="No List23"/>
    <w:next w:val="NoList"/>
    <w:uiPriority w:val="99"/>
    <w:semiHidden/>
    <w:unhideWhenUsed/>
    <w:rsid w:val="00BD33B3"/>
  </w:style>
  <w:style w:type="numbering" w:customStyle="1" w:styleId="NoList32">
    <w:name w:val="No List32"/>
    <w:next w:val="NoList"/>
    <w:uiPriority w:val="99"/>
    <w:semiHidden/>
    <w:unhideWhenUsed/>
    <w:rsid w:val="00BD33B3"/>
  </w:style>
  <w:style w:type="numbering" w:customStyle="1" w:styleId="NoList42">
    <w:name w:val="No List42"/>
    <w:next w:val="NoList"/>
    <w:uiPriority w:val="99"/>
    <w:semiHidden/>
    <w:unhideWhenUsed/>
    <w:rsid w:val="00BD33B3"/>
  </w:style>
  <w:style w:type="paragraph" w:customStyle="1" w:styleId="mcntmsonormal">
    <w:name w:val="mcntmsonormal"/>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table" w:customStyle="1" w:styleId="TableGrid11">
    <w:name w:val="Table Grid1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BD33B3"/>
  </w:style>
  <w:style w:type="table" w:customStyle="1" w:styleId="TableGrid21">
    <w:name w:val="Table Grid2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0">
    <w:name w:val="xl120"/>
    <w:basedOn w:val="Normal"/>
    <w:rsid w:val="00BD33B3"/>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cs="Arial"/>
      <w:sz w:val="24"/>
      <w:szCs w:val="24"/>
      <w:lang w:val="bg-BG" w:eastAsia="bg-BG"/>
    </w:rPr>
  </w:style>
  <w:style w:type="paragraph" w:customStyle="1" w:styleId="xl121">
    <w:name w:val="xl121"/>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22">
    <w:name w:val="xl122"/>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23">
    <w:name w:val="xl123"/>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i/>
      <w:iCs/>
      <w:sz w:val="24"/>
      <w:szCs w:val="24"/>
      <w:lang w:val="bg-BG" w:eastAsia="bg-BG"/>
    </w:rPr>
  </w:style>
  <w:style w:type="paragraph" w:customStyle="1" w:styleId="xl124">
    <w:name w:val="xl124"/>
    <w:basedOn w:val="Normal"/>
    <w:rsid w:val="00BD33B3"/>
    <w:pPr>
      <w:pBdr>
        <w:top w:val="single" w:sz="4" w:space="0" w:color="auto"/>
        <w:left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25">
    <w:name w:val="xl125"/>
    <w:basedOn w:val="Normal"/>
    <w:rsid w:val="00BD33B3"/>
    <w:pPr>
      <w:pBdr>
        <w:left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sz w:val="24"/>
      <w:szCs w:val="24"/>
      <w:lang w:val="bg-BG" w:eastAsia="bg-BG"/>
    </w:rPr>
  </w:style>
  <w:style w:type="paragraph" w:customStyle="1" w:styleId="xl126">
    <w:name w:val="xl126"/>
    <w:basedOn w:val="Normal"/>
    <w:rsid w:val="00BD33B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bg-BG" w:eastAsia="bg-BG"/>
    </w:rPr>
  </w:style>
  <w:style w:type="paragraph" w:customStyle="1" w:styleId="xl127">
    <w:name w:val="xl127"/>
    <w:basedOn w:val="Normal"/>
    <w:rsid w:val="00BD33B3"/>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bg-BG" w:eastAsia="bg-BG"/>
    </w:rPr>
  </w:style>
  <w:style w:type="paragraph" w:customStyle="1" w:styleId="xl128">
    <w:name w:val="xl128"/>
    <w:basedOn w:val="Normal"/>
    <w:rsid w:val="00BD33B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bg-BG" w:eastAsia="bg-BG"/>
    </w:rPr>
  </w:style>
  <w:style w:type="paragraph" w:customStyle="1" w:styleId="xl129">
    <w:name w:val="xl129"/>
    <w:basedOn w:val="Normal"/>
    <w:rsid w:val="00BD33B3"/>
    <w:pPr>
      <w:pBdr>
        <w:top w:val="single" w:sz="4" w:space="0" w:color="auto"/>
        <w:left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30">
    <w:name w:val="xl130"/>
    <w:basedOn w:val="Normal"/>
    <w:rsid w:val="00BD33B3"/>
    <w:pPr>
      <w:pBdr>
        <w:left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31">
    <w:name w:val="xl131"/>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top"/>
    </w:pPr>
    <w:rPr>
      <w:rFonts w:ascii="Times New Roman" w:hAnsi="Times New Roman"/>
      <w:sz w:val="24"/>
      <w:szCs w:val="24"/>
      <w:lang w:val="bg-BG" w:eastAsia="bg-BG"/>
    </w:rPr>
  </w:style>
  <w:style w:type="paragraph" w:customStyle="1" w:styleId="xl132">
    <w:name w:val="xl132"/>
    <w:basedOn w:val="Normal"/>
    <w:rsid w:val="00BD33B3"/>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top"/>
    </w:pPr>
    <w:rPr>
      <w:rFonts w:ascii="Times New Roman" w:hAnsi="Times New Roman"/>
      <w:color w:val="000000"/>
      <w:sz w:val="24"/>
      <w:szCs w:val="24"/>
      <w:lang w:val="bg-BG" w:eastAsia="bg-BG"/>
    </w:rPr>
  </w:style>
  <w:style w:type="paragraph" w:customStyle="1" w:styleId="xl133">
    <w:name w:val="xl133"/>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olor w:val="000000"/>
      <w:sz w:val="24"/>
      <w:szCs w:val="24"/>
      <w:lang w:val="bg-BG" w:eastAsia="bg-BG"/>
    </w:rPr>
  </w:style>
  <w:style w:type="paragraph" w:customStyle="1" w:styleId="xl134">
    <w:name w:val="xl134"/>
    <w:basedOn w:val="Normal"/>
    <w:rsid w:val="00BD33B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olor w:val="000000"/>
      <w:sz w:val="24"/>
      <w:szCs w:val="24"/>
      <w:lang w:val="bg-BG" w:eastAsia="bg-BG"/>
    </w:rPr>
  </w:style>
  <w:style w:type="numbering" w:customStyle="1" w:styleId="NoList9">
    <w:name w:val="No List9"/>
    <w:next w:val="NoList"/>
    <w:uiPriority w:val="99"/>
    <w:semiHidden/>
    <w:unhideWhenUsed/>
    <w:rsid w:val="00BD33B3"/>
  </w:style>
  <w:style w:type="table" w:customStyle="1" w:styleId="TableGrid4">
    <w:name w:val="Table Grid4"/>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semiHidden/>
    <w:rsid w:val="00BD33B3"/>
  </w:style>
  <w:style w:type="numbering" w:customStyle="1" w:styleId="NoList14">
    <w:name w:val="No List14"/>
    <w:next w:val="NoList"/>
    <w:semiHidden/>
    <w:rsid w:val="00BD33B3"/>
  </w:style>
  <w:style w:type="numbering" w:customStyle="1" w:styleId="NoList15">
    <w:name w:val="No List15"/>
    <w:next w:val="NoList"/>
    <w:uiPriority w:val="99"/>
    <w:semiHidden/>
    <w:unhideWhenUsed/>
    <w:rsid w:val="00BD33B3"/>
  </w:style>
  <w:style w:type="table" w:customStyle="1" w:styleId="TableGrid5">
    <w:name w:val="Table Grid5"/>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 Text3"/>
    <w:basedOn w:val="Normal"/>
    <w:rsid w:val="00BD33B3"/>
    <w:pPr>
      <w:widowControl w:val="0"/>
      <w:shd w:val="clear" w:color="auto" w:fill="FFFFFF"/>
      <w:overflowPunct/>
      <w:autoSpaceDE/>
      <w:autoSpaceDN/>
      <w:adjustRightInd/>
      <w:spacing w:line="264" w:lineRule="exact"/>
      <w:jc w:val="both"/>
      <w:textAlignment w:val="auto"/>
    </w:pPr>
    <w:rPr>
      <w:rFonts w:ascii="Times New Roman" w:hAnsi="Times New Roman"/>
      <w:color w:val="000000"/>
      <w:sz w:val="23"/>
      <w:szCs w:val="23"/>
      <w:lang w:val="bg-BG" w:eastAsia="bg-BG"/>
    </w:rPr>
  </w:style>
  <w:style w:type="numbering" w:customStyle="1" w:styleId="NoList16">
    <w:name w:val="No List16"/>
    <w:next w:val="NoList"/>
    <w:semiHidden/>
    <w:rsid w:val="00BD33B3"/>
  </w:style>
  <w:style w:type="numbering" w:customStyle="1" w:styleId="NoList17">
    <w:name w:val="No List17"/>
    <w:next w:val="NoList"/>
    <w:uiPriority w:val="99"/>
    <w:semiHidden/>
    <w:unhideWhenUsed/>
    <w:rsid w:val="00BD33B3"/>
  </w:style>
  <w:style w:type="numbering" w:customStyle="1" w:styleId="NoList18">
    <w:name w:val="No List18"/>
    <w:next w:val="NoList"/>
    <w:semiHidden/>
    <w:rsid w:val="00BD33B3"/>
  </w:style>
  <w:style w:type="numbering" w:customStyle="1" w:styleId="NoList24">
    <w:name w:val="No List24"/>
    <w:next w:val="NoList"/>
    <w:uiPriority w:val="99"/>
    <w:semiHidden/>
    <w:unhideWhenUsed/>
    <w:rsid w:val="00BD33B3"/>
  </w:style>
  <w:style w:type="numbering" w:customStyle="1" w:styleId="NoList33">
    <w:name w:val="No List33"/>
    <w:next w:val="NoList"/>
    <w:uiPriority w:val="99"/>
    <w:semiHidden/>
    <w:unhideWhenUsed/>
    <w:rsid w:val="00BD33B3"/>
  </w:style>
  <w:style w:type="numbering" w:customStyle="1" w:styleId="NoList43">
    <w:name w:val="No List43"/>
    <w:next w:val="NoList"/>
    <w:uiPriority w:val="99"/>
    <w:semiHidden/>
    <w:unhideWhenUsed/>
    <w:rsid w:val="00BD33B3"/>
  </w:style>
  <w:style w:type="table" w:customStyle="1" w:styleId="TableGrid12">
    <w:name w:val="Table Grid1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BD33B3"/>
  </w:style>
  <w:style w:type="table" w:customStyle="1" w:styleId="TableGrid22">
    <w:name w:val="Table Grid2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BD33B3"/>
  </w:style>
  <w:style w:type="table" w:customStyle="1" w:styleId="TableGrid51">
    <w:name w:val="Table Grid5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ен текст (2)"/>
    <w:rsid w:val="00BD33B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a0">
    <w:name w:val="Основен текст"/>
    <w:rsid w:val="00BD33B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mcntmcntmsolistparagraph">
    <w:name w:val="mcntmcntmsolistparagraph"/>
    <w:basedOn w:val="Normal"/>
    <w:rsid w:val="00BD33B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numbering" w:customStyle="1" w:styleId="NoList19">
    <w:name w:val="No List19"/>
    <w:next w:val="NoList"/>
    <w:uiPriority w:val="99"/>
    <w:semiHidden/>
    <w:unhideWhenUsed/>
    <w:rsid w:val="00BD33B3"/>
  </w:style>
  <w:style w:type="table" w:customStyle="1" w:styleId="TableGrid8">
    <w:name w:val="Table Grid8"/>
    <w:basedOn w:val="TableNormal"/>
    <w:next w:val="TableGrid"/>
    <w:rsid w:val="00BD33B3"/>
    <w:pPr>
      <w:spacing w:after="0" w:line="28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D33B3"/>
    <w:rPr>
      <w:rFonts w:ascii="Calibri" w:eastAsia="Times New Roman" w:hAnsi="Calibri" w:cs="Times New Roman"/>
    </w:rPr>
  </w:style>
  <w:style w:type="paragraph" w:customStyle="1" w:styleId="BodyText8">
    <w:name w:val="Body Text8"/>
    <w:basedOn w:val="Normal"/>
    <w:rsid w:val="00BD33B3"/>
    <w:pPr>
      <w:widowControl w:val="0"/>
      <w:shd w:val="clear" w:color="auto" w:fill="FFFFFF"/>
      <w:overflowPunct/>
      <w:autoSpaceDE/>
      <w:autoSpaceDN/>
      <w:adjustRightInd/>
      <w:spacing w:after="600" w:line="274" w:lineRule="exact"/>
      <w:ind w:hanging="1100"/>
      <w:textAlignment w:val="auto"/>
    </w:pPr>
    <w:rPr>
      <w:rFonts w:ascii="Times New Roman" w:hAnsi="Times New Roman"/>
      <w:color w:val="000000"/>
      <w:sz w:val="22"/>
      <w:szCs w:val="22"/>
      <w:lang w:val="bg-BG" w:eastAsia="bg-BG"/>
    </w:rPr>
  </w:style>
  <w:style w:type="numbering" w:customStyle="1" w:styleId="NoList20">
    <w:name w:val="No List20"/>
    <w:next w:val="NoList"/>
    <w:semiHidden/>
    <w:rsid w:val="00BD33B3"/>
  </w:style>
  <w:style w:type="character" w:customStyle="1" w:styleId="5yl5">
    <w:name w:val="_5yl5"/>
    <w:rsid w:val="00BD33B3"/>
  </w:style>
  <w:style w:type="numbering" w:customStyle="1" w:styleId="NoList25">
    <w:name w:val="No List25"/>
    <w:next w:val="NoList"/>
    <w:uiPriority w:val="99"/>
    <w:semiHidden/>
    <w:unhideWhenUsed/>
    <w:rsid w:val="00BD33B3"/>
  </w:style>
  <w:style w:type="numbering" w:customStyle="1" w:styleId="NoList110">
    <w:name w:val="No List110"/>
    <w:next w:val="NoList"/>
    <w:semiHidden/>
    <w:rsid w:val="00BD33B3"/>
  </w:style>
  <w:style w:type="numbering" w:customStyle="1" w:styleId="NoList26">
    <w:name w:val="No List26"/>
    <w:next w:val="NoList"/>
    <w:uiPriority w:val="99"/>
    <w:semiHidden/>
    <w:unhideWhenUsed/>
    <w:rsid w:val="00BD33B3"/>
  </w:style>
  <w:style w:type="numbering" w:customStyle="1" w:styleId="NoList34">
    <w:name w:val="No List34"/>
    <w:next w:val="NoList"/>
    <w:uiPriority w:val="99"/>
    <w:semiHidden/>
    <w:unhideWhenUsed/>
    <w:rsid w:val="00BD33B3"/>
  </w:style>
  <w:style w:type="numbering" w:customStyle="1" w:styleId="NoList44">
    <w:name w:val="No List44"/>
    <w:next w:val="NoList"/>
    <w:uiPriority w:val="99"/>
    <w:semiHidden/>
    <w:unhideWhenUsed/>
    <w:rsid w:val="00BD33B3"/>
  </w:style>
  <w:style w:type="table" w:customStyle="1" w:styleId="TableGrid13">
    <w:name w:val="Table Grid1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BD33B3"/>
  </w:style>
  <w:style w:type="table" w:customStyle="1" w:styleId="TableGrid23">
    <w:name w:val="Table Grid2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BD33B3"/>
  </w:style>
  <w:style w:type="table" w:customStyle="1" w:styleId="TableGrid52">
    <w:name w:val="Table Grid52"/>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D33B3"/>
  </w:style>
  <w:style w:type="numbering" w:customStyle="1" w:styleId="NoList112">
    <w:name w:val="No List112"/>
    <w:next w:val="NoList"/>
    <w:semiHidden/>
    <w:rsid w:val="00BD33B3"/>
  </w:style>
  <w:style w:type="numbering" w:customStyle="1" w:styleId="NoList28">
    <w:name w:val="No List28"/>
    <w:next w:val="NoList"/>
    <w:uiPriority w:val="99"/>
    <w:semiHidden/>
    <w:unhideWhenUsed/>
    <w:rsid w:val="00BD33B3"/>
  </w:style>
  <w:style w:type="numbering" w:customStyle="1" w:styleId="NoList35">
    <w:name w:val="No List35"/>
    <w:next w:val="NoList"/>
    <w:uiPriority w:val="99"/>
    <w:semiHidden/>
    <w:unhideWhenUsed/>
    <w:rsid w:val="00BD33B3"/>
  </w:style>
  <w:style w:type="numbering" w:customStyle="1" w:styleId="NoList45">
    <w:name w:val="No List45"/>
    <w:next w:val="NoList"/>
    <w:uiPriority w:val="99"/>
    <w:semiHidden/>
    <w:unhideWhenUsed/>
    <w:rsid w:val="00BD33B3"/>
  </w:style>
  <w:style w:type="table" w:customStyle="1" w:styleId="TableGrid14">
    <w:name w:val="Table Grid14"/>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BD33B3"/>
  </w:style>
  <w:style w:type="table" w:customStyle="1" w:styleId="TableGrid24">
    <w:name w:val="Table Grid24"/>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BD33B3"/>
  </w:style>
  <w:style w:type="table" w:customStyle="1" w:styleId="TableGrid53">
    <w:name w:val="Table Grid53"/>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BD3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4">
    <w:name w:val="Char Char Char"/>
    <w:basedOn w:val="Normal"/>
    <w:rsid w:val="00BF6D67"/>
    <w:pPr>
      <w:tabs>
        <w:tab w:val="left" w:pos="709"/>
      </w:tabs>
      <w:suppressAutoHyphens/>
      <w:overflowPunct/>
      <w:autoSpaceDE/>
      <w:autoSpaceDN/>
      <w:adjustRightInd/>
      <w:textAlignment w:val="auto"/>
    </w:pPr>
    <w:rPr>
      <w:rFonts w:ascii="Tahoma" w:hAnsi="Tahoma"/>
      <w:sz w:val="24"/>
      <w:szCs w:val="24"/>
      <w:lang w:val="pl-PL" w:eastAsia="ar-SA"/>
    </w:rPr>
  </w:style>
  <w:style w:type="character" w:customStyle="1" w:styleId="FontStyle18">
    <w:name w:val="Font Style18"/>
    <w:basedOn w:val="DefaultParagraphFont"/>
    <w:uiPriority w:val="99"/>
    <w:rsid w:val="00351DBD"/>
    <w:rPr>
      <w:rFonts w:ascii="Times New Roman" w:hAnsi="Times New Roman" w:cs="Times New Roman"/>
      <w:color w:val="000000"/>
      <w:sz w:val="22"/>
      <w:szCs w:val="22"/>
    </w:rPr>
  </w:style>
  <w:style w:type="paragraph" w:customStyle="1" w:styleId="CharCharCharCharChar50">
    <w:name w:val="Char Char Char Char Char5"/>
    <w:basedOn w:val="Normal"/>
    <w:rsid w:val="000115E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0">
    <w:name w:val="Char Char Char Char"/>
    <w:basedOn w:val="Normal"/>
    <w:rsid w:val="00C83CF2"/>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0">
    <w:name w:val="Char Char1 Char"/>
    <w:basedOn w:val="Normal"/>
    <w:semiHidden/>
    <w:rsid w:val="006F66A7"/>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3">
    <w:name w:val="Char Char1 Char"/>
    <w:basedOn w:val="Normal"/>
    <w:semiHidden/>
    <w:rsid w:val="00A22325"/>
    <w:pPr>
      <w:tabs>
        <w:tab w:val="left" w:pos="709"/>
      </w:tabs>
      <w:overflowPunct/>
      <w:autoSpaceDE/>
      <w:autoSpaceDN/>
      <w:adjustRightInd/>
      <w:textAlignment w:val="auto"/>
    </w:pPr>
    <w:rPr>
      <w:rFonts w:ascii="Futura Bk" w:hAnsi="Futura Bk"/>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218">
      <w:bodyDiv w:val="1"/>
      <w:marLeft w:val="0"/>
      <w:marRight w:val="0"/>
      <w:marTop w:val="0"/>
      <w:marBottom w:val="0"/>
      <w:divBdr>
        <w:top w:val="none" w:sz="0" w:space="0" w:color="auto"/>
        <w:left w:val="none" w:sz="0" w:space="0" w:color="auto"/>
        <w:bottom w:val="none" w:sz="0" w:space="0" w:color="auto"/>
        <w:right w:val="none" w:sz="0" w:space="0" w:color="auto"/>
      </w:divBdr>
    </w:div>
    <w:div w:id="99835146">
      <w:bodyDiv w:val="1"/>
      <w:marLeft w:val="0"/>
      <w:marRight w:val="0"/>
      <w:marTop w:val="0"/>
      <w:marBottom w:val="0"/>
      <w:divBdr>
        <w:top w:val="none" w:sz="0" w:space="0" w:color="auto"/>
        <w:left w:val="none" w:sz="0" w:space="0" w:color="auto"/>
        <w:bottom w:val="none" w:sz="0" w:space="0" w:color="auto"/>
        <w:right w:val="none" w:sz="0" w:space="0" w:color="auto"/>
      </w:divBdr>
    </w:div>
    <w:div w:id="189681319">
      <w:bodyDiv w:val="1"/>
      <w:marLeft w:val="0"/>
      <w:marRight w:val="0"/>
      <w:marTop w:val="0"/>
      <w:marBottom w:val="0"/>
      <w:divBdr>
        <w:top w:val="none" w:sz="0" w:space="0" w:color="auto"/>
        <w:left w:val="none" w:sz="0" w:space="0" w:color="auto"/>
        <w:bottom w:val="none" w:sz="0" w:space="0" w:color="auto"/>
        <w:right w:val="none" w:sz="0" w:space="0" w:color="auto"/>
      </w:divBdr>
    </w:div>
    <w:div w:id="205458561">
      <w:bodyDiv w:val="1"/>
      <w:marLeft w:val="0"/>
      <w:marRight w:val="0"/>
      <w:marTop w:val="0"/>
      <w:marBottom w:val="0"/>
      <w:divBdr>
        <w:top w:val="none" w:sz="0" w:space="0" w:color="auto"/>
        <w:left w:val="none" w:sz="0" w:space="0" w:color="auto"/>
        <w:bottom w:val="none" w:sz="0" w:space="0" w:color="auto"/>
        <w:right w:val="none" w:sz="0" w:space="0" w:color="auto"/>
      </w:divBdr>
    </w:div>
    <w:div w:id="209342348">
      <w:bodyDiv w:val="1"/>
      <w:marLeft w:val="0"/>
      <w:marRight w:val="0"/>
      <w:marTop w:val="0"/>
      <w:marBottom w:val="0"/>
      <w:divBdr>
        <w:top w:val="none" w:sz="0" w:space="0" w:color="auto"/>
        <w:left w:val="none" w:sz="0" w:space="0" w:color="auto"/>
        <w:bottom w:val="none" w:sz="0" w:space="0" w:color="auto"/>
        <w:right w:val="none" w:sz="0" w:space="0" w:color="auto"/>
      </w:divBdr>
    </w:div>
    <w:div w:id="239490115">
      <w:bodyDiv w:val="1"/>
      <w:marLeft w:val="0"/>
      <w:marRight w:val="0"/>
      <w:marTop w:val="0"/>
      <w:marBottom w:val="0"/>
      <w:divBdr>
        <w:top w:val="none" w:sz="0" w:space="0" w:color="auto"/>
        <w:left w:val="none" w:sz="0" w:space="0" w:color="auto"/>
        <w:bottom w:val="none" w:sz="0" w:space="0" w:color="auto"/>
        <w:right w:val="none" w:sz="0" w:space="0" w:color="auto"/>
      </w:divBdr>
    </w:div>
    <w:div w:id="307783119">
      <w:bodyDiv w:val="1"/>
      <w:marLeft w:val="0"/>
      <w:marRight w:val="0"/>
      <w:marTop w:val="0"/>
      <w:marBottom w:val="0"/>
      <w:divBdr>
        <w:top w:val="none" w:sz="0" w:space="0" w:color="auto"/>
        <w:left w:val="none" w:sz="0" w:space="0" w:color="auto"/>
        <w:bottom w:val="none" w:sz="0" w:space="0" w:color="auto"/>
        <w:right w:val="none" w:sz="0" w:space="0" w:color="auto"/>
      </w:divBdr>
    </w:div>
    <w:div w:id="310183559">
      <w:bodyDiv w:val="1"/>
      <w:marLeft w:val="0"/>
      <w:marRight w:val="0"/>
      <w:marTop w:val="0"/>
      <w:marBottom w:val="0"/>
      <w:divBdr>
        <w:top w:val="none" w:sz="0" w:space="0" w:color="auto"/>
        <w:left w:val="none" w:sz="0" w:space="0" w:color="auto"/>
        <w:bottom w:val="none" w:sz="0" w:space="0" w:color="auto"/>
        <w:right w:val="none" w:sz="0" w:space="0" w:color="auto"/>
      </w:divBdr>
    </w:div>
    <w:div w:id="344794516">
      <w:bodyDiv w:val="1"/>
      <w:marLeft w:val="0"/>
      <w:marRight w:val="0"/>
      <w:marTop w:val="0"/>
      <w:marBottom w:val="0"/>
      <w:divBdr>
        <w:top w:val="none" w:sz="0" w:space="0" w:color="auto"/>
        <w:left w:val="none" w:sz="0" w:space="0" w:color="auto"/>
        <w:bottom w:val="none" w:sz="0" w:space="0" w:color="auto"/>
        <w:right w:val="none" w:sz="0" w:space="0" w:color="auto"/>
      </w:divBdr>
    </w:div>
    <w:div w:id="370112688">
      <w:bodyDiv w:val="1"/>
      <w:marLeft w:val="0"/>
      <w:marRight w:val="0"/>
      <w:marTop w:val="0"/>
      <w:marBottom w:val="0"/>
      <w:divBdr>
        <w:top w:val="none" w:sz="0" w:space="0" w:color="auto"/>
        <w:left w:val="none" w:sz="0" w:space="0" w:color="auto"/>
        <w:bottom w:val="none" w:sz="0" w:space="0" w:color="auto"/>
        <w:right w:val="none" w:sz="0" w:space="0" w:color="auto"/>
      </w:divBdr>
    </w:div>
    <w:div w:id="440297505">
      <w:bodyDiv w:val="1"/>
      <w:marLeft w:val="0"/>
      <w:marRight w:val="0"/>
      <w:marTop w:val="0"/>
      <w:marBottom w:val="0"/>
      <w:divBdr>
        <w:top w:val="none" w:sz="0" w:space="0" w:color="auto"/>
        <w:left w:val="none" w:sz="0" w:space="0" w:color="auto"/>
        <w:bottom w:val="none" w:sz="0" w:space="0" w:color="auto"/>
        <w:right w:val="none" w:sz="0" w:space="0" w:color="auto"/>
      </w:divBdr>
    </w:div>
    <w:div w:id="554895422">
      <w:bodyDiv w:val="1"/>
      <w:marLeft w:val="0"/>
      <w:marRight w:val="0"/>
      <w:marTop w:val="0"/>
      <w:marBottom w:val="0"/>
      <w:divBdr>
        <w:top w:val="none" w:sz="0" w:space="0" w:color="auto"/>
        <w:left w:val="none" w:sz="0" w:space="0" w:color="auto"/>
        <w:bottom w:val="none" w:sz="0" w:space="0" w:color="auto"/>
        <w:right w:val="none" w:sz="0" w:space="0" w:color="auto"/>
      </w:divBdr>
    </w:div>
    <w:div w:id="573510188">
      <w:bodyDiv w:val="1"/>
      <w:marLeft w:val="0"/>
      <w:marRight w:val="0"/>
      <w:marTop w:val="0"/>
      <w:marBottom w:val="0"/>
      <w:divBdr>
        <w:top w:val="none" w:sz="0" w:space="0" w:color="auto"/>
        <w:left w:val="none" w:sz="0" w:space="0" w:color="auto"/>
        <w:bottom w:val="none" w:sz="0" w:space="0" w:color="auto"/>
        <w:right w:val="none" w:sz="0" w:space="0" w:color="auto"/>
      </w:divBdr>
    </w:div>
    <w:div w:id="773550096">
      <w:bodyDiv w:val="1"/>
      <w:marLeft w:val="0"/>
      <w:marRight w:val="0"/>
      <w:marTop w:val="0"/>
      <w:marBottom w:val="0"/>
      <w:divBdr>
        <w:top w:val="none" w:sz="0" w:space="0" w:color="auto"/>
        <w:left w:val="none" w:sz="0" w:space="0" w:color="auto"/>
        <w:bottom w:val="none" w:sz="0" w:space="0" w:color="auto"/>
        <w:right w:val="none" w:sz="0" w:space="0" w:color="auto"/>
      </w:divBdr>
    </w:div>
    <w:div w:id="848981347">
      <w:bodyDiv w:val="1"/>
      <w:marLeft w:val="0"/>
      <w:marRight w:val="0"/>
      <w:marTop w:val="0"/>
      <w:marBottom w:val="0"/>
      <w:divBdr>
        <w:top w:val="none" w:sz="0" w:space="0" w:color="auto"/>
        <w:left w:val="none" w:sz="0" w:space="0" w:color="auto"/>
        <w:bottom w:val="none" w:sz="0" w:space="0" w:color="auto"/>
        <w:right w:val="none" w:sz="0" w:space="0" w:color="auto"/>
      </w:divBdr>
    </w:div>
    <w:div w:id="876816222">
      <w:bodyDiv w:val="1"/>
      <w:marLeft w:val="0"/>
      <w:marRight w:val="0"/>
      <w:marTop w:val="0"/>
      <w:marBottom w:val="0"/>
      <w:divBdr>
        <w:top w:val="none" w:sz="0" w:space="0" w:color="auto"/>
        <w:left w:val="none" w:sz="0" w:space="0" w:color="auto"/>
        <w:bottom w:val="none" w:sz="0" w:space="0" w:color="auto"/>
        <w:right w:val="none" w:sz="0" w:space="0" w:color="auto"/>
      </w:divBdr>
    </w:div>
    <w:div w:id="893854293">
      <w:bodyDiv w:val="1"/>
      <w:marLeft w:val="0"/>
      <w:marRight w:val="0"/>
      <w:marTop w:val="0"/>
      <w:marBottom w:val="0"/>
      <w:divBdr>
        <w:top w:val="none" w:sz="0" w:space="0" w:color="auto"/>
        <w:left w:val="none" w:sz="0" w:space="0" w:color="auto"/>
        <w:bottom w:val="none" w:sz="0" w:space="0" w:color="auto"/>
        <w:right w:val="none" w:sz="0" w:space="0" w:color="auto"/>
      </w:divBdr>
    </w:div>
    <w:div w:id="897131280">
      <w:bodyDiv w:val="1"/>
      <w:marLeft w:val="0"/>
      <w:marRight w:val="0"/>
      <w:marTop w:val="0"/>
      <w:marBottom w:val="0"/>
      <w:divBdr>
        <w:top w:val="none" w:sz="0" w:space="0" w:color="auto"/>
        <w:left w:val="none" w:sz="0" w:space="0" w:color="auto"/>
        <w:bottom w:val="none" w:sz="0" w:space="0" w:color="auto"/>
        <w:right w:val="none" w:sz="0" w:space="0" w:color="auto"/>
      </w:divBdr>
    </w:div>
    <w:div w:id="911476183">
      <w:bodyDiv w:val="1"/>
      <w:marLeft w:val="0"/>
      <w:marRight w:val="0"/>
      <w:marTop w:val="0"/>
      <w:marBottom w:val="0"/>
      <w:divBdr>
        <w:top w:val="none" w:sz="0" w:space="0" w:color="auto"/>
        <w:left w:val="none" w:sz="0" w:space="0" w:color="auto"/>
        <w:bottom w:val="none" w:sz="0" w:space="0" w:color="auto"/>
        <w:right w:val="none" w:sz="0" w:space="0" w:color="auto"/>
      </w:divBdr>
    </w:div>
    <w:div w:id="926040823">
      <w:bodyDiv w:val="1"/>
      <w:marLeft w:val="0"/>
      <w:marRight w:val="0"/>
      <w:marTop w:val="0"/>
      <w:marBottom w:val="0"/>
      <w:divBdr>
        <w:top w:val="none" w:sz="0" w:space="0" w:color="auto"/>
        <w:left w:val="none" w:sz="0" w:space="0" w:color="auto"/>
        <w:bottom w:val="none" w:sz="0" w:space="0" w:color="auto"/>
        <w:right w:val="none" w:sz="0" w:space="0" w:color="auto"/>
      </w:divBdr>
    </w:div>
    <w:div w:id="1001471257">
      <w:bodyDiv w:val="1"/>
      <w:marLeft w:val="0"/>
      <w:marRight w:val="0"/>
      <w:marTop w:val="0"/>
      <w:marBottom w:val="0"/>
      <w:divBdr>
        <w:top w:val="none" w:sz="0" w:space="0" w:color="auto"/>
        <w:left w:val="none" w:sz="0" w:space="0" w:color="auto"/>
        <w:bottom w:val="none" w:sz="0" w:space="0" w:color="auto"/>
        <w:right w:val="none" w:sz="0" w:space="0" w:color="auto"/>
      </w:divBdr>
    </w:div>
    <w:div w:id="1007749801">
      <w:bodyDiv w:val="1"/>
      <w:marLeft w:val="0"/>
      <w:marRight w:val="0"/>
      <w:marTop w:val="0"/>
      <w:marBottom w:val="0"/>
      <w:divBdr>
        <w:top w:val="none" w:sz="0" w:space="0" w:color="auto"/>
        <w:left w:val="none" w:sz="0" w:space="0" w:color="auto"/>
        <w:bottom w:val="none" w:sz="0" w:space="0" w:color="auto"/>
        <w:right w:val="none" w:sz="0" w:space="0" w:color="auto"/>
      </w:divBdr>
    </w:div>
    <w:div w:id="1012873915">
      <w:bodyDiv w:val="1"/>
      <w:marLeft w:val="0"/>
      <w:marRight w:val="0"/>
      <w:marTop w:val="0"/>
      <w:marBottom w:val="0"/>
      <w:divBdr>
        <w:top w:val="none" w:sz="0" w:space="0" w:color="auto"/>
        <w:left w:val="none" w:sz="0" w:space="0" w:color="auto"/>
        <w:bottom w:val="none" w:sz="0" w:space="0" w:color="auto"/>
        <w:right w:val="none" w:sz="0" w:space="0" w:color="auto"/>
      </w:divBdr>
    </w:div>
    <w:div w:id="1051535198">
      <w:bodyDiv w:val="1"/>
      <w:marLeft w:val="0"/>
      <w:marRight w:val="0"/>
      <w:marTop w:val="0"/>
      <w:marBottom w:val="0"/>
      <w:divBdr>
        <w:top w:val="none" w:sz="0" w:space="0" w:color="auto"/>
        <w:left w:val="none" w:sz="0" w:space="0" w:color="auto"/>
        <w:bottom w:val="none" w:sz="0" w:space="0" w:color="auto"/>
        <w:right w:val="none" w:sz="0" w:space="0" w:color="auto"/>
      </w:divBdr>
    </w:div>
    <w:div w:id="1062601635">
      <w:bodyDiv w:val="1"/>
      <w:marLeft w:val="0"/>
      <w:marRight w:val="0"/>
      <w:marTop w:val="0"/>
      <w:marBottom w:val="0"/>
      <w:divBdr>
        <w:top w:val="none" w:sz="0" w:space="0" w:color="auto"/>
        <w:left w:val="none" w:sz="0" w:space="0" w:color="auto"/>
        <w:bottom w:val="none" w:sz="0" w:space="0" w:color="auto"/>
        <w:right w:val="none" w:sz="0" w:space="0" w:color="auto"/>
      </w:divBdr>
    </w:div>
    <w:div w:id="1090346571">
      <w:bodyDiv w:val="1"/>
      <w:marLeft w:val="0"/>
      <w:marRight w:val="0"/>
      <w:marTop w:val="0"/>
      <w:marBottom w:val="0"/>
      <w:divBdr>
        <w:top w:val="none" w:sz="0" w:space="0" w:color="auto"/>
        <w:left w:val="none" w:sz="0" w:space="0" w:color="auto"/>
        <w:bottom w:val="none" w:sz="0" w:space="0" w:color="auto"/>
        <w:right w:val="none" w:sz="0" w:space="0" w:color="auto"/>
      </w:divBdr>
    </w:div>
    <w:div w:id="1172994070">
      <w:bodyDiv w:val="1"/>
      <w:marLeft w:val="0"/>
      <w:marRight w:val="0"/>
      <w:marTop w:val="0"/>
      <w:marBottom w:val="0"/>
      <w:divBdr>
        <w:top w:val="none" w:sz="0" w:space="0" w:color="auto"/>
        <w:left w:val="none" w:sz="0" w:space="0" w:color="auto"/>
        <w:bottom w:val="none" w:sz="0" w:space="0" w:color="auto"/>
        <w:right w:val="none" w:sz="0" w:space="0" w:color="auto"/>
      </w:divBdr>
    </w:div>
    <w:div w:id="1241712985">
      <w:bodyDiv w:val="1"/>
      <w:marLeft w:val="0"/>
      <w:marRight w:val="0"/>
      <w:marTop w:val="0"/>
      <w:marBottom w:val="0"/>
      <w:divBdr>
        <w:top w:val="none" w:sz="0" w:space="0" w:color="auto"/>
        <w:left w:val="none" w:sz="0" w:space="0" w:color="auto"/>
        <w:bottom w:val="none" w:sz="0" w:space="0" w:color="auto"/>
        <w:right w:val="none" w:sz="0" w:space="0" w:color="auto"/>
      </w:divBdr>
    </w:div>
    <w:div w:id="1256745269">
      <w:bodyDiv w:val="1"/>
      <w:marLeft w:val="0"/>
      <w:marRight w:val="0"/>
      <w:marTop w:val="0"/>
      <w:marBottom w:val="0"/>
      <w:divBdr>
        <w:top w:val="none" w:sz="0" w:space="0" w:color="auto"/>
        <w:left w:val="none" w:sz="0" w:space="0" w:color="auto"/>
        <w:bottom w:val="none" w:sz="0" w:space="0" w:color="auto"/>
        <w:right w:val="none" w:sz="0" w:space="0" w:color="auto"/>
      </w:divBdr>
    </w:div>
    <w:div w:id="1409421221">
      <w:bodyDiv w:val="1"/>
      <w:marLeft w:val="0"/>
      <w:marRight w:val="0"/>
      <w:marTop w:val="0"/>
      <w:marBottom w:val="0"/>
      <w:divBdr>
        <w:top w:val="none" w:sz="0" w:space="0" w:color="auto"/>
        <w:left w:val="none" w:sz="0" w:space="0" w:color="auto"/>
        <w:bottom w:val="none" w:sz="0" w:space="0" w:color="auto"/>
        <w:right w:val="none" w:sz="0" w:space="0" w:color="auto"/>
      </w:divBdr>
    </w:div>
    <w:div w:id="1435174049">
      <w:bodyDiv w:val="1"/>
      <w:marLeft w:val="0"/>
      <w:marRight w:val="0"/>
      <w:marTop w:val="0"/>
      <w:marBottom w:val="0"/>
      <w:divBdr>
        <w:top w:val="none" w:sz="0" w:space="0" w:color="auto"/>
        <w:left w:val="none" w:sz="0" w:space="0" w:color="auto"/>
        <w:bottom w:val="none" w:sz="0" w:space="0" w:color="auto"/>
        <w:right w:val="none" w:sz="0" w:space="0" w:color="auto"/>
      </w:divBdr>
    </w:div>
    <w:div w:id="1485898103">
      <w:bodyDiv w:val="1"/>
      <w:marLeft w:val="0"/>
      <w:marRight w:val="0"/>
      <w:marTop w:val="0"/>
      <w:marBottom w:val="0"/>
      <w:divBdr>
        <w:top w:val="none" w:sz="0" w:space="0" w:color="auto"/>
        <w:left w:val="none" w:sz="0" w:space="0" w:color="auto"/>
        <w:bottom w:val="none" w:sz="0" w:space="0" w:color="auto"/>
        <w:right w:val="none" w:sz="0" w:space="0" w:color="auto"/>
      </w:divBdr>
    </w:div>
    <w:div w:id="1491411895">
      <w:bodyDiv w:val="1"/>
      <w:marLeft w:val="0"/>
      <w:marRight w:val="0"/>
      <w:marTop w:val="0"/>
      <w:marBottom w:val="0"/>
      <w:divBdr>
        <w:top w:val="none" w:sz="0" w:space="0" w:color="auto"/>
        <w:left w:val="none" w:sz="0" w:space="0" w:color="auto"/>
        <w:bottom w:val="none" w:sz="0" w:space="0" w:color="auto"/>
        <w:right w:val="none" w:sz="0" w:space="0" w:color="auto"/>
      </w:divBdr>
    </w:div>
    <w:div w:id="1505894426">
      <w:bodyDiv w:val="1"/>
      <w:marLeft w:val="0"/>
      <w:marRight w:val="0"/>
      <w:marTop w:val="0"/>
      <w:marBottom w:val="0"/>
      <w:divBdr>
        <w:top w:val="none" w:sz="0" w:space="0" w:color="auto"/>
        <w:left w:val="none" w:sz="0" w:space="0" w:color="auto"/>
        <w:bottom w:val="none" w:sz="0" w:space="0" w:color="auto"/>
        <w:right w:val="none" w:sz="0" w:space="0" w:color="auto"/>
      </w:divBdr>
    </w:div>
    <w:div w:id="1516189507">
      <w:bodyDiv w:val="1"/>
      <w:marLeft w:val="0"/>
      <w:marRight w:val="0"/>
      <w:marTop w:val="0"/>
      <w:marBottom w:val="0"/>
      <w:divBdr>
        <w:top w:val="none" w:sz="0" w:space="0" w:color="auto"/>
        <w:left w:val="none" w:sz="0" w:space="0" w:color="auto"/>
        <w:bottom w:val="none" w:sz="0" w:space="0" w:color="auto"/>
        <w:right w:val="none" w:sz="0" w:space="0" w:color="auto"/>
      </w:divBdr>
    </w:div>
    <w:div w:id="1551456721">
      <w:bodyDiv w:val="1"/>
      <w:marLeft w:val="0"/>
      <w:marRight w:val="0"/>
      <w:marTop w:val="0"/>
      <w:marBottom w:val="0"/>
      <w:divBdr>
        <w:top w:val="none" w:sz="0" w:space="0" w:color="auto"/>
        <w:left w:val="none" w:sz="0" w:space="0" w:color="auto"/>
        <w:bottom w:val="none" w:sz="0" w:space="0" w:color="auto"/>
        <w:right w:val="none" w:sz="0" w:space="0" w:color="auto"/>
      </w:divBdr>
    </w:div>
    <w:div w:id="1603297994">
      <w:bodyDiv w:val="1"/>
      <w:marLeft w:val="0"/>
      <w:marRight w:val="0"/>
      <w:marTop w:val="0"/>
      <w:marBottom w:val="0"/>
      <w:divBdr>
        <w:top w:val="none" w:sz="0" w:space="0" w:color="auto"/>
        <w:left w:val="none" w:sz="0" w:space="0" w:color="auto"/>
        <w:bottom w:val="none" w:sz="0" w:space="0" w:color="auto"/>
        <w:right w:val="none" w:sz="0" w:space="0" w:color="auto"/>
      </w:divBdr>
    </w:div>
    <w:div w:id="1663461666">
      <w:bodyDiv w:val="1"/>
      <w:marLeft w:val="0"/>
      <w:marRight w:val="0"/>
      <w:marTop w:val="0"/>
      <w:marBottom w:val="0"/>
      <w:divBdr>
        <w:top w:val="none" w:sz="0" w:space="0" w:color="auto"/>
        <w:left w:val="none" w:sz="0" w:space="0" w:color="auto"/>
        <w:bottom w:val="none" w:sz="0" w:space="0" w:color="auto"/>
        <w:right w:val="none" w:sz="0" w:space="0" w:color="auto"/>
      </w:divBdr>
    </w:div>
    <w:div w:id="1715497108">
      <w:bodyDiv w:val="1"/>
      <w:marLeft w:val="0"/>
      <w:marRight w:val="0"/>
      <w:marTop w:val="0"/>
      <w:marBottom w:val="0"/>
      <w:divBdr>
        <w:top w:val="none" w:sz="0" w:space="0" w:color="auto"/>
        <w:left w:val="none" w:sz="0" w:space="0" w:color="auto"/>
        <w:bottom w:val="none" w:sz="0" w:space="0" w:color="auto"/>
        <w:right w:val="none" w:sz="0" w:space="0" w:color="auto"/>
      </w:divBdr>
    </w:div>
    <w:div w:id="1759522522">
      <w:bodyDiv w:val="1"/>
      <w:marLeft w:val="0"/>
      <w:marRight w:val="0"/>
      <w:marTop w:val="0"/>
      <w:marBottom w:val="0"/>
      <w:divBdr>
        <w:top w:val="none" w:sz="0" w:space="0" w:color="auto"/>
        <w:left w:val="none" w:sz="0" w:space="0" w:color="auto"/>
        <w:bottom w:val="none" w:sz="0" w:space="0" w:color="auto"/>
        <w:right w:val="none" w:sz="0" w:space="0" w:color="auto"/>
      </w:divBdr>
    </w:div>
    <w:div w:id="1772388029">
      <w:bodyDiv w:val="1"/>
      <w:marLeft w:val="0"/>
      <w:marRight w:val="0"/>
      <w:marTop w:val="0"/>
      <w:marBottom w:val="0"/>
      <w:divBdr>
        <w:top w:val="none" w:sz="0" w:space="0" w:color="auto"/>
        <w:left w:val="none" w:sz="0" w:space="0" w:color="auto"/>
        <w:bottom w:val="none" w:sz="0" w:space="0" w:color="auto"/>
        <w:right w:val="none" w:sz="0" w:space="0" w:color="auto"/>
      </w:divBdr>
    </w:div>
    <w:div w:id="1835678973">
      <w:bodyDiv w:val="1"/>
      <w:marLeft w:val="0"/>
      <w:marRight w:val="0"/>
      <w:marTop w:val="0"/>
      <w:marBottom w:val="0"/>
      <w:divBdr>
        <w:top w:val="none" w:sz="0" w:space="0" w:color="auto"/>
        <w:left w:val="none" w:sz="0" w:space="0" w:color="auto"/>
        <w:bottom w:val="none" w:sz="0" w:space="0" w:color="auto"/>
        <w:right w:val="none" w:sz="0" w:space="0" w:color="auto"/>
      </w:divBdr>
    </w:div>
    <w:div w:id="1870726936">
      <w:bodyDiv w:val="1"/>
      <w:marLeft w:val="0"/>
      <w:marRight w:val="0"/>
      <w:marTop w:val="0"/>
      <w:marBottom w:val="0"/>
      <w:divBdr>
        <w:top w:val="none" w:sz="0" w:space="0" w:color="auto"/>
        <w:left w:val="none" w:sz="0" w:space="0" w:color="auto"/>
        <w:bottom w:val="none" w:sz="0" w:space="0" w:color="auto"/>
        <w:right w:val="none" w:sz="0" w:space="0" w:color="auto"/>
      </w:divBdr>
    </w:div>
    <w:div w:id="1898005079">
      <w:bodyDiv w:val="1"/>
      <w:marLeft w:val="0"/>
      <w:marRight w:val="0"/>
      <w:marTop w:val="0"/>
      <w:marBottom w:val="0"/>
      <w:divBdr>
        <w:top w:val="none" w:sz="0" w:space="0" w:color="auto"/>
        <w:left w:val="none" w:sz="0" w:space="0" w:color="auto"/>
        <w:bottom w:val="none" w:sz="0" w:space="0" w:color="auto"/>
        <w:right w:val="none" w:sz="0" w:space="0" w:color="auto"/>
      </w:divBdr>
    </w:div>
    <w:div w:id="2063433500">
      <w:bodyDiv w:val="1"/>
      <w:marLeft w:val="0"/>
      <w:marRight w:val="0"/>
      <w:marTop w:val="0"/>
      <w:marBottom w:val="0"/>
      <w:divBdr>
        <w:top w:val="none" w:sz="0" w:space="0" w:color="auto"/>
        <w:left w:val="none" w:sz="0" w:space="0" w:color="auto"/>
        <w:bottom w:val="none" w:sz="0" w:space="0" w:color="auto"/>
        <w:right w:val="none" w:sz="0" w:space="0" w:color="auto"/>
      </w:divBdr>
    </w:div>
    <w:div w:id="21444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moew.government.bg/bg/vodi/registri/zaustvane-na-otpaduchni-vo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moew.government.bg/bg/vodi/registri/povurhnostni-vodi/" TargetMode="External"/><Relationship Id="rId2" Type="http://schemas.openxmlformats.org/officeDocument/2006/relationships/numbering" Target="numbering.xml"/><Relationship Id="rId16" Type="http://schemas.openxmlformats.org/officeDocument/2006/relationships/hyperlink" Target="https://web6.ciela.net:443/Document?documentId=2134673412&amp;dbId=0&amp;edition=65" TargetMode="External"/><Relationship Id="rId20" Type="http://schemas.openxmlformats.org/officeDocument/2006/relationships/hyperlink" Target="http://www5.moew.government.bg/?page_id=30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eb6.ciela.net:443/Document?documentId=2134673412&amp;dbId=0&amp;edition=64" TargetMode="External"/><Relationship Id="rId10" Type="http://schemas.openxmlformats.org/officeDocument/2006/relationships/image" Target="media/image2.png"/><Relationship Id="rId19" Type="http://schemas.openxmlformats.org/officeDocument/2006/relationships/hyperlink" Target="http://www5.moew.government.bg/?page_id=2999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ea.government.bg/bg/legislation/water/zakonzavodite201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C5DD-D650-4C87-B0AF-DBD243D0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152</Pages>
  <Words>79982</Words>
  <Characters>455899</Characters>
  <Application>Microsoft Office Word</Application>
  <DocSecurity>0</DocSecurity>
  <Lines>3799</Lines>
  <Paragraphs>1069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123</cp:revision>
  <dcterms:created xsi:type="dcterms:W3CDTF">2019-03-18T15:44:00Z</dcterms:created>
  <dcterms:modified xsi:type="dcterms:W3CDTF">2019-03-20T14:51:00Z</dcterms:modified>
</cp:coreProperties>
</file>